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sz w:val="28"/>
        </w:rPr>
      </w:pPr>
    </w:p>
    <w:p>
      <w:pPr>
        <w:jc w:val="center"/>
        <w:rPr>
          <w:rFonts w:hint="eastAsia" w:eastAsia="宋体"/>
          <w:b/>
          <w:sz w:val="28"/>
          <w:lang w:eastAsia="zh-CN"/>
        </w:rPr>
      </w:pPr>
      <w:r>
        <w:rPr>
          <w:rFonts w:hint="eastAsia" w:eastAsia="宋体"/>
          <w:b/>
          <w:sz w:val="28"/>
          <w:lang w:eastAsia="zh-CN"/>
        </w:rPr>
        <w:drawing>
          <wp:anchor distT="0" distB="0" distL="114300" distR="114300" simplePos="0" relativeHeight="251664384" behindDoc="0" locked="0" layoutInCell="1" allowOverlap="1">
            <wp:simplePos x="0" y="0"/>
            <wp:positionH relativeFrom="column">
              <wp:posOffset>0</wp:posOffset>
            </wp:positionH>
            <wp:positionV relativeFrom="paragraph">
              <wp:posOffset>41910</wp:posOffset>
            </wp:positionV>
            <wp:extent cx="5684520" cy="8038465"/>
            <wp:effectExtent l="0" t="0" r="11430" b="635"/>
            <wp:wrapNone/>
            <wp:docPr id="1" name="图片 1" descr="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封面"/>
                    <pic:cNvPicPr>
                      <a:picLocks noChangeAspect="1"/>
                    </pic:cNvPicPr>
                  </pic:nvPicPr>
                  <pic:blipFill>
                    <a:blip r:embed="rId5"/>
                    <a:stretch>
                      <a:fillRect/>
                    </a:stretch>
                  </pic:blipFill>
                  <pic:spPr>
                    <a:xfrm>
                      <a:off x="0" y="0"/>
                      <a:ext cx="5684520" cy="8038465"/>
                    </a:xfrm>
                    <a:prstGeom prst="rect">
                      <a:avLst/>
                    </a:prstGeom>
                  </pic:spPr>
                </pic:pic>
              </a:graphicData>
            </a:graphic>
          </wp:anchor>
        </w:drawing>
      </w:r>
    </w:p>
    <w:p>
      <w:pPr>
        <w:jc w:val="center"/>
        <w:rPr>
          <w:b/>
          <w:sz w:val="28"/>
        </w:rPr>
      </w:pPr>
    </w:p>
    <w:p>
      <w:pPr>
        <w:jc w:val="center"/>
        <w:rPr>
          <w:b/>
          <w:sz w:val="28"/>
        </w:rPr>
      </w:pPr>
    </w:p>
    <w:p>
      <w:pPr>
        <w:jc w:val="center"/>
        <w:rPr>
          <w:b/>
          <w:sz w:val="28"/>
        </w:rPr>
      </w:pPr>
    </w:p>
    <w:p>
      <w:pPr>
        <w:jc w:val="center"/>
        <w:rPr>
          <w:b/>
          <w:sz w:val="28"/>
        </w:rPr>
      </w:pPr>
    </w:p>
    <w:p>
      <w:pPr>
        <w:jc w:val="center"/>
        <w:rPr>
          <w:b/>
          <w:sz w:val="28"/>
        </w:rPr>
      </w:pPr>
    </w:p>
    <w:p>
      <w:pPr>
        <w:jc w:val="center"/>
        <w:rPr>
          <w:b/>
          <w:sz w:val="28"/>
        </w:rPr>
      </w:pPr>
    </w:p>
    <w:p>
      <w:pPr>
        <w:jc w:val="center"/>
        <w:rPr>
          <w:b/>
          <w:sz w:val="28"/>
        </w:rPr>
      </w:pPr>
    </w:p>
    <w:p>
      <w:pPr>
        <w:jc w:val="center"/>
        <w:rPr>
          <w:b/>
          <w:sz w:val="28"/>
        </w:rPr>
      </w:pPr>
    </w:p>
    <w:p>
      <w:pPr>
        <w:jc w:val="center"/>
        <w:rPr>
          <w:b/>
          <w:sz w:val="28"/>
        </w:rPr>
      </w:pPr>
    </w:p>
    <w:p>
      <w:pPr>
        <w:jc w:val="center"/>
        <w:rPr>
          <w:b/>
          <w:sz w:val="28"/>
        </w:rPr>
      </w:pPr>
    </w:p>
    <w:p>
      <w:pPr>
        <w:jc w:val="center"/>
        <w:rPr>
          <w:b/>
          <w:sz w:val="28"/>
        </w:rPr>
      </w:pPr>
    </w:p>
    <w:p>
      <w:pPr>
        <w:jc w:val="center"/>
        <w:rPr>
          <w:b/>
          <w:sz w:val="28"/>
        </w:rPr>
      </w:pPr>
    </w:p>
    <w:p>
      <w:pPr>
        <w:jc w:val="center"/>
        <w:rPr>
          <w:b/>
          <w:sz w:val="28"/>
        </w:rPr>
      </w:pPr>
    </w:p>
    <w:p>
      <w:pPr>
        <w:jc w:val="center"/>
        <w:rPr>
          <w:b/>
          <w:sz w:val="28"/>
        </w:rPr>
      </w:pPr>
    </w:p>
    <w:p>
      <w:pPr>
        <w:jc w:val="center"/>
        <w:rPr>
          <w:b/>
          <w:sz w:val="28"/>
        </w:rPr>
      </w:pPr>
    </w:p>
    <w:p>
      <w:pPr>
        <w:jc w:val="center"/>
        <w:rPr>
          <w:b/>
          <w:sz w:val="28"/>
        </w:rPr>
      </w:pPr>
    </w:p>
    <w:p>
      <w:pPr>
        <w:jc w:val="center"/>
        <w:rPr>
          <w:b/>
          <w:sz w:val="28"/>
        </w:rPr>
      </w:pPr>
    </w:p>
    <w:p>
      <w:pPr>
        <w:jc w:val="center"/>
        <w:rPr>
          <w:b/>
          <w:sz w:val="28"/>
        </w:rPr>
      </w:pPr>
    </w:p>
    <w:p>
      <w:pPr>
        <w:jc w:val="center"/>
        <w:rPr>
          <w:b/>
          <w:sz w:val="28"/>
        </w:rPr>
      </w:pPr>
    </w:p>
    <w:p>
      <w:pPr>
        <w:jc w:val="center"/>
        <w:rPr>
          <w:b/>
          <w:sz w:val="28"/>
        </w:rPr>
      </w:pPr>
    </w:p>
    <w:p>
      <w:pPr>
        <w:jc w:val="both"/>
        <w:rPr>
          <w:rFonts w:hint="eastAsia" w:eastAsia="宋体"/>
          <w:b/>
          <w:sz w:val="28"/>
          <w:lang w:eastAsia="zh-CN"/>
        </w:rPr>
      </w:pPr>
      <w:r>
        <w:rPr>
          <w:rFonts w:hint="eastAsia" w:eastAsia="宋体"/>
          <w:b/>
          <w:sz w:val="28"/>
          <w:lang w:eastAsia="zh-CN"/>
        </w:rPr>
        <w:drawing>
          <wp:inline distT="0" distB="0" distL="114300" distR="114300">
            <wp:extent cx="5687060" cy="8041640"/>
            <wp:effectExtent l="0" t="0" r="8890" b="16510"/>
            <wp:docPr id="4" name="图片 4" descr="2公司证件--刘艳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公司证件--刘艳_页面_1"/>
                    <pic:cNvPicPr>
                      <a:picLocks noChangeAspect="1"/>
                    </pic:cNvPicPr>
                  </pic:nvPicPr>
                  <pic:blipFill>
                    <a:blip r:embed="rId6"/>
                    <a:stretch>
                      <a:fillRect/>
                    </a:stretch>
                  </pic:blipFill>
                  <pic:spPr>
                    <a:xfrm>
                      <a:off x="0" y="0"/>
                      <a:ext cx="5687060" cy="8041640"/>
                    </a:xfrm>
                    <a:prstGeom prst="rect">
                      <a:avLst/>
                    </a:prstGeom>
                  </pic:spPr>
                </pic:pic>
              </a:graphicData>
            </a:graphic>
          </wp:inline>
        </w:drawing>
      </w:r>
      <w:r>
        <w:rPr>
          <w:rFonts w:hint="eastAsia" w:eastAsia="宋体"/>
          <w:b/>
          <w:sz w:val="28"/>
          <w:lang w:eastAsia="zh-CN"/>
        </w:rPr>
        <w:drawing>
          <wp:inline distT="0" distB="0" distL="114300" distR="114300">
            <wp:extent cx="5683250" cy="8031480"/>
            <wp:effectExtent l="0" t="0" r="12700" b="7620"/>
            <wp:docPr id="3" name="图片 3" descr="2公司证件--刘艳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公司证件--刘艳_页面_2"/>
                    <pic:cNvPicPr>
                      <a:picLocks noChangeAspect="1"/>
                    </pic:cNvPicPr>
                  </pic:nvPicPr>
                  <pic:blipFill>
                    <a:blip r:embed="rId7"/>
                    <a:stretch>
                      <a:fillRect/>
                    </a:stretch>
                  </pic:blipFill>
                  <pic:spPr>
                    <a:xfrm>
                      <a:off x="0" y="0"/>
                      <a:ext cx="5683250" cy="8031480"/>
                    </a:xfrm>
                    <a:prstGeom prst="rect">
                      <a:avLst/>
                    </a:prstGeom>
                  </pic:spPr>
                </pic:pic>
              </a:graphicData>
            </a:graphic>
          </wp:inline>
        </w:drawing>
      </w:r>
      <w:r>
        <w:rPr>
          <w:rFonts w:hint="eastAsia" w:eastAsia="宋体"/>
          <w:b/>
          <w:sz w:val="28"/>
          <w:lang w:eastAsia="zh-CN"/>
        </w:rPr>
        <w:drawing>
          <wp:inline distT="0" distB="0" distL="114300" distR="114300">
            <wp:extent cx="5681345" cy="8030210"/>
            <wp:effectExtent l="0" t="0" r="14605" b="8890"/>
            <wp:docPr id="2" name="图片 2" descr="2公司证件--刘艳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公司证件--刘艳_页面_3"/>
                    <pic:cNvPicPr>
                      <a:picLocks noChangeAspect="1"/>
                    </pic:cNvPicPr>
                  </pic:nvPicPr>
                  <pic:blipFill>
                    <a:blip r:embed="rId8"/>
                    <a:stretch>
                      <a:fillRect/>
                    </a:stretch>
                  </pic:blipFill>
                  <pic:spPr>
                    <a:xfrm>
                      <a:off x="0" y="0"/>
                      <a:ext cx="5681345" cy="8030210"/>
                    </a:xfrm>
                    <a:prstGeom prst="rect">
                      <a:avLst/>
                    </a:prstGeom>
                  </pic:spPr>
                </pic:pic>
              </a:graphicData>
            </a:graphic>
          </wp:inline>
        </w:drawing>
      </w:r>
    </w:p>
    <w:p>
      <w:pPr>
        <w:jc w:val="center"/>
        <w:rPr>
          <w:b/>
          <w:sz w:val="28"/>
        </w:rPr>
      </w:pPr>
    </w:p>
    <w:p>
      <w:pPr>
        <w:jc w:val="center"/>
        <w:rPr>
          <w:b/>
          <w:sz w:val="28"/>
        </w:rPr>
      </w:pPr>
    </w:p>
    <w:p>
      <w:pPr>
        <w:jc w:val="center"/>
        <w:rPr>
          <w:b/>
          <w:sz w:val="28"/>
        </w:rPr>
      </w:pPr>
      <w:r>
        <w:rPr>
          <w:b/>
          <w:sz w:val="28"/>
        </w:rPr>
        <w:t>《建设项目环境影响报告表》编制说明</w:t>
      </w:r>
    </w:p>
    <w:p>
      <w:pPr>
        <w:jc w:val="center"/>
        <w:rPr>
          <w:b/>
          <w:sz w:val="28"/>
        </w:rPr>
      </w:pPr>
    </w:p>
    <w:p>
      <w:pPr>
        <w:pStyle w:val="23"/>
        <w:spacing w:line="660" w:lineRule="exact"/>
        <w:ind w:left="0" w:leftChars="0" w:firstLine="420" w:firstLineChars="150"/>
        <w:rPr>
          <w:sz w:val="28"/>
        </w:rPr>
      </w:pPr>
      <w:r>
        <w:rPr>
          <w:sz w:val="28"/>
        </w:rPr>
        <w:t>《建设项目环境影响报告表》由具有从事环境影响评价工作资质的单位编制。</w:t>
      </w:r>
    </w:p>
    <w:p>
      <w:pPr>
        <w:spacing w:line="660" w:lineRule="exact"/>
        <w:ind w:firstLine="420"/>
        <w:rPr>
          <w:spacing w:val="12"/>
          <w:sz w:val="28"/>
        </w:rPr>
      </w:pPr>
      <w:r>
        <w:rPr>
          <w:spacing w:val="12"/>
          <w:sz w:val="28"/>
        </w:rPr>
        <w:t>1. 项目名称——指项目立项批复时的名称，应不超过30个字(两个英文字段作一个汉字)。</w:t>
      </w:r>
    </w:p>
    <w:p>
      <w:pPr>
        <w:spacing w:line="660" w:lineRule="exact"/>
        <w:ind w:firstLine="434"/>
        <w:rPr>
          <w:spacing w:val="12"/>
          <w:sz w:val="28"/>
        </w:rPr>
      </w:pPr>
      <w:r>
        <w:rPr>
          <w:spacing w:val="12"/>
          <w:sz w:val="28"/>
        </w:rPr>
        <w:t>2. 建设地点——指项目所在地的名称，公路、铁路应填写起止地点。</w:t>
      </w:r>
    </w:p>
    <w:p>
      <w:pPr>
        <w:spacing w:line="660" w:lineRule="exact"/>
        <w:ind w:firstLine="434"/>
        <w:rPr>
          <w:spacing w:val="12"/>
          <w:sz w:val="28"/>
        </w:rPr>
      </w:pPr>
      <w:r>
        <w:rPr>
          <w:spacing w:val="12"/>
          <w:sz w:val="28"/>
        </w:rPr>
        <w:t>3. 行业类别——按国标填写。</w:t>
      </w:r>
    </w:p>
    <w:p>
      <w:pPr>
        <w:spacing w:line="660" w:lineRule="exact"/>
        <w:ind w:firstLine="434"/>
        <w:rPr>
          <w:spacing w:val="12"/>
          <w:sz w:val="28"/>
        </w:rPr>
      </w:pPr>
      <w:r>
        <w:rPr>
          <w:spacing w:val="12"/>
          <w:sz w:val="28"/>
        </w:rPr>
        <w:t>4. 总投资——指项目投资总额。</w:t>
      </w:r>
    </w:p>
    <w:p>
      <w:pPr>
        <w:spacing w:line="660" w:lineRule="exact"/>
        <w:ind w:firstLine="420"/>
        <w:rPr>
          <w:spacing w:val="12"/>
          <w:sz w:val="28"/>
        </w:rPr>
      </w:pPr>
      <w:r>
        <w:rPr>
          <w:spacing w:val="12"/>
          <w:sz w:val="28"/>
        </w:rPr>
        <w:t>5. 主要环境保护目标——指项目区周围一定范围内集中居民住宅区、学校、医院、保护文物、风景名胜区、水源地和生态敏感点等，应尽可能给出保护目标、性质、规模和距厂界距离等。</w:t>
      </w:r>
    </w:p>
    <w:p>
      <w:pPr>
        <w:spacing w:line="660" w:lineRule="exact"/>
        <w:ind w:firstLine="420"/>
        <w:rPr>
          <w:spacing w:val="12"/>
          <w:sz w:val="28"/>
        </w:rPr>
      </w:pPr>
      <w:r>
        <w:rPr>
          <w:spacing w:val="12"/>
          <w:sz w:val="28"/>
        </w:rPr>
        <w:t>6. 结论与建议——给出本项目清洁生产、达标排放和总量控制的分析结论，确定污染防治措施的有效性，说明本项目对环境造成的影响，给出建设项目环境可行性的明确结论。同时提出减少环境影响的其他建议。</w:t>
      </w:r>
    </w:p>
    <w:p>
      <w:pPr>
        <w:spacing w:line="660" w:lineRule="exact"/>
        <w:ind w:firstLine="420"/>
        <w:rPr>
          <w:spacing w:val="12"/>
          <w:sz w:val="28"/>
        </w:rPr>
      </w:pPr>
      <w:r>
        <w:rPr>
          <w:spacing w:val="12"/>
          <w:sz w:val="28"/>
        </w:rPr>
        <w:t>7. 预审意见——由行业主管部门填写答复意见，无主管部门项目，可不填。</w:t>
      </w:r>
    </w:p>
    <w:p>
      <w:pPr>
        <w:ind w:firstLine="416" w:firstLineChars="137"/>
        <w:rPr>
          <w:spacing w:val="12"/>
          <w:sz w:val="28"/>
        </w:rPr>
        <w:sectPr>
          <w:pgSz w:w="11906" w:h="16838"/>
          <w:pgMar w:top="1418" w:right="1418" w:bottom="1418" w:left="1418" w:header="851" w:footer="992" w:gutter="113"/>
          <w:pgBorders>
            <w:top w:val="none" w:sz="0" w:space="0"/>
            <w:left w:val="none" w:sz="0" w:space="0"/>
            <w:bottom w:val="none" w:sz="0" w:space="0"/>
            <w:right w:val="none" w:sz="0" w:space="0"/>
          </w:pgBorders>
          <w:pgNumType w:start="1"/>
          <w:cols w:space="720" w:num="1"/>
          <w:docGrid w:type="lines" w:linePitch="312" w:charSpace="0"/>
        </w:sectPr>
      </w:pPr>
      <w:r>
        <w:rPr>
          <w:spacing w:val="12"/>
          <w:sz w:val="28"/>
        </w:rPr>
        <w:t>8. 审批意见——由负责审批该项目的环境保护行政主管部门批复。</w:t>
      </w:r>
    </w:p>
    <w:p>
      <w:pPr>
        <w:spacing w:line="600" w:lineRule="exact"/>
        <w:ind w:right="-386" w:rightChars="-184"/>
        <w:rPr>
          <w:rFonts w:eastAsia="黑体"/>
          <w:sz w:val="30"/>
          <w:szCs w:val="30"/>
        </w:rPr>
      </w:pPr>
      <w:r>
        <w:rPr>
          <w:rFonts w:eastAsia="黑体"/>
          <w:sz w:val="30"/>
          <w:szCs w:val="30"/>
        </w:rPr>
        <w:t>建设项目基本情况</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7"/>
        <w:gridCol w:w="1429"/>
        <w:gridCol w:w="379"/>
        <w:gridCol w:w="1136"/>
        <w:gridCol w:w="1289"/>
        <w:gridCol w:w="1843"/>
        <w:gridCol w:w="1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 w:type="pct"/>
            <w:vAlign w:val="center"/>
          </w:tcPr>
          <w:p>
            <w:pPr>
              <w:adjustRightInd w:val="0"/>
              <w:snapToGrid w:val="0"/>
              <w:spacing w:line="360" w:lineRule="exact"/>
              <w:jc w:val="center"/>
              <w:rPr>
                <w:sz w:val="24"/>
              </w:rPr>
            </w:pPr>
            <w:r>
              <w:rPr>
                <w:sz w:val="24"/>
              </w:rPr>
              <w:t>项目名称</w:t>
            </w:r>
          </w:p>
        </w:tc>
        <w:tc>
          <w:tcPr>
            <w:tcW w:w="4079" w:type="pct"/>
            <w:gridSpan w:val="6"/>
            <w:vAlign w:val="center"/>
          </w:tcPr>
          <w:p>
            <w:pPr>
              <w:adjustRightInd w:val="0"/>
              <w:snapToGrid w:val="0"/>
              <w:spacing w:line="360" w:lineRule="exact"/>
              <w:jc w:val="center"/>
              <w:rPr>
                <w:rFonts w:hint="eastAsia"/>
                <w:sz w:val="24"/>
                <w:lang w:eastAsia="zh-CN"/>
              </w:rPr>
            </w:pPr>
            <w:r>
              <w:rPr>
                <w:rFonts w:hint="eastAsia"/>
                <w:sz w:val="24"/>
                <w:lang w:eastAsia="zh-CN"/>
              </w:rPr>
              <w:t>中央厨房及豆制品生产</w:t>
            </w:r>
            <w:r>
              <w:rPr>
                <w:sz w:val="24"/>
              </w:rPr>
              <w:t>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20" w:type="pct"/>
            <w:vAlign w:val="center"/>
          </w:tcPr>
          <w:p>
            <w:pPr>
              <w:adjustRightInd w:val="0"/>
              <w:snapToGrid w:val="0"/>
              <w:spacing w:line="360" w:lineRule="exact"/>
              <w:jc w:val="center"/>
              <w:rPr>
                <w:sz w:val="24"/>
              </w:rPr>
            </w:pPr>
            <w:r>
              <w:rPr>
                <w:sz w:val="24"/>
              </w:rPr>
              <w:t>建设单位</w:t>
            </w:r>
          </w:p>
        </w:tc>
        <w:tc>
          <w:tcPr>
            <w:tcW w:w="4079" w:type="pct"/>
            <w:gridSpan w:val="6"/>
            <w:vAlign w:val="center"/>
          </w:tcPr>
          <w:p>
            <w:pPr>
              <w:adjustRightInd w:val="0"/>
              <w:snapToGrid w:val="0"/>
              <w:spacing w:line="360" w:lineRule="exact"/>
              <w:jc w:val="center"/>
              <w:rPr>
                <w:rFonts w:hint="eastAsia"/>
                <w:sz w:val="24"/>
                <w:lang w:eastAsia="zh-CN"/>
              </w:rPr>
            </w:pPr>
            <w:r>
              <w:rPr>
                <w:sz w:val="24"/>
              </w:rPr>
              <w:t>许昌</w:t>
            </w:r>
            <w:r>
              <w:rPr>
                <w:rFonts w:hint="eastAsia"/>
                <w:sz w:val="24"/>
                <w:lang w:eastAsia="zh-CN"/>
              </w:rPr>
              <w:t>渊鸿商贸</w:t>
            </w:r>
            <w:r>
              <w:rPr>
                <w:sz w:val="24"/>
              </w:rPr>
              <w:t>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 w:type="pct"/>
            <w:vAlign w:val="center"/>
          </w:tcPr>
          <w:p>
            <w:pPr>
              <w:adjustRightInd w:val="0"/>
              <w:snapToGrid w:val="0"/>
              <w:spacing w:line="360" w:lineRule="exact"/>
              <w:jc w:val="center"/>
              <w:rPr>
                <w:sz w:val="24"/>
              </w:rPr>
            </w:pPr>
            <w:r>
              <w:rPr>
                <w:sz w:val="24"/>
              </w:rPr>
              <w:t>法人代表</w:t>
            </w:r>
          </w:p>
        </w:tc>
        <w:tc>
          <w:tcPr>
            <w:tcW w:w="1605" w:type="pct"/>
            <w:gridSpan w:val="3"/>
            <w:vAlign w:val="center"/>
          </w:tcPr>
          <w:p>
            <w:pPr>
              <w:adjustRightInd w:val="0"/>
              <w:snapToGrid w:val="0"/>
              <w:spacing w:line="360" w:lineRule="exact"/>
              <w:jc w:val="center"/>
              <w:rPr>
                <w:sz w:val="24"/>
              </w:rPr>
            </w:pPr>
            <w:r>
              <w:rPr>
                <w:rFonts w:hint="eastAsia"/>
                <w:sz w:val="24"/>
                <w:lang w:eastAsia="zh-CN"/>
              </w:rPr>
              <w:t>赵万松</w:t>
            </w:r>
          </w:p>
        </w:tc>
        <w:tc>
          <w:tcPr>
            <w:tcW w:w="702" w:type="pct"/>
            <w:vAlign w:val="center"/>
          </w:tcPr>
          <w:p>
            <w:pPr>
              <w:adjustRightInd w:val="0"/>
              <w:snapToGrid w:val="0"/>
              <w:spacing w:line="360" w:lineRule="exact"/>
              <w:jc w:val="center"/>
              <w:rPr>
                <w:sz w:val="24"/>
              </w:rPr>
            </w:pPr>
            <w:r>
              <w:rPr>
                <w:sz w:val="24"/>
              </w:rPr>
              <w:t>联系人</w:t>
            </w:r>
          </w:p>
        </w:tc>
        <w:tc>
          <w:tcPr>
            <w:tcW w:w="1772" w:type="pct"/>
            <w:gridSpan w:val="2"/>
            <w:vAlign w:val="center"/>
          </w:tcPr>
          <w:p>
            <w:pPr>
              <w:adjustRightInd w:val="0"/>
              <w:snapToGrid w:val="0"/>
              <w:spacing w:line="360" w:lineRule="exact"/>
              <w:jc w:val="center"/>
              <w:rPr>
                <w:sz w:val="24"/>
              </w:rPr>
            </w:pPr>
            <w:r>
              <w:rPr>
                <w:rFonts w:hint="eastAsia"/>
                <w:sz w:val="24"/>
                <w:lang w:eastAsia="zh-CN"/>
              </w:rPr>
              <w:t>任军岭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 w:type="pct"/>
            <w:vAlign w:val="center"/>
          </w:tcPr>
          <w:p>
            <w:pPr>
              <w:adjustRightInd w:val="0"/>
              <w:snapToGrid w:val="0"/>
              <w:spacing w:line="360" w:lineRule="exact"/>
              <w:jc w:val="center"/>
              <w:rPr>
                <w:sz w:val="24"/>
              </w:rPr>
            </w:pPr>
            <w:r>
              <w:rPr>
                <w:sz w:val="24"/>
              </w:rPr>
              <w:t>通讯地址</w:t>
            </w:r>
          </w:p>
        </w:tc>
        <w:tc>
          <w:tcPr>
            <w:tcW w:w="4079" w:type="pct"/>
            <w:gridSpan w:val="6"/>
            <w:vAlign w:val="center"/>
          </w:tcPr>
          <w:p>
            <w:pPr>
              <w:adjustRightInd w:val="0"/>
              <w:snapToGrid w:val="0"/>
              <w:spacing w:line="360" w:lineRule="exact"/>
              <w:jc w:val="center"/>
              <w:rPr>
                <w:rFonts w:hint="default"/>
                <w:sz w:val="24"/>
                <w:lang w:val="en-US" w:eastAsia="zh-CN"/>
              </w:rPr>
            </w:pPr>
            <w:r>
              <w:rPr>
                <w:rFonts w:hint="eastAsia"/>
                <w:sz w:val="24"/>
                <w:lang w:eastAsia="zh-CN"/>
              </w:rPr>
              <w:t>许昌经济开发区瑞昌路南侧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 w:type="pct"/>
            <w:vAlign w:val="center"/>
          </w:tcPr>
          <w:p>
            <w:pPr>
              <w:adjustRightInd w:val="0"/>
              <w:snapToGrid w:val="0"/>
              <w:spacing w:line="360" w:lineRule="exact"/>
              <w:jc w:val="center"/>
              <w:rPr>
                <w:sz w:val="24"/>
              </w:rPr>
            </w:pPr>
            <w:r>
              <w:rPr>
                <w:sz w:val="24"/>
              </w:rPr>
              <w:t>联系电话</w:t>
            </w:r>
          </w:p>
        </w:tc>
        <w:tc>
          <w:tcPr>
            <w:tcW w:w="986" w:type="pct"/>
            <w:gridSpan w:val="2"/>
            <w:vAlign w:val="center"/>
          </w:tcPr>
          <w:p>
            <w:pPr>
              <w:adjustRightInd w:val="0"/>
              <w:snapToGrid w:val="0"/>
              <w:spacing w:line="360" w:lineRule="exact"/>
              <w:jc w:val="center"/>
              <w:rPr>
                <w:sz w:val="24"/>
              </w:rPr>
            </w:pPr>
            <w:r>
              <w:rPr>
                <w:rFonts w:hint="eastAsia"/>
                <w:sz w:val="24"/>
                <w:lang w:val="en-US" w:eastAsia="zh-CN"/>
              </w:rPr>
              <w:t>18637476888</w:t>
            </w:r>
          </w:p>
        </w:tc>
        <w:tc>
          <w:tcPr>
            <w:tcW w:w="619" w:type="pct"/>
            <w:vAlign w:val="center"/>
          </w:tcPr>
          <w:p>
            <w:pPr>
              <w:adjustRightInd w:val="0"/>
              <w:snapToGrid w:val="0"/>
              <w:spacing w:line="360" w:lineRule="exact"/>
              <w:jc w:val="center"/>
              <w:rPr>
                <w:sz w:val="24"/>
              </w:rPr>
            </w:pPr>
            <w:r>
              <w:rPr>
                <w:sz w:val="24"/>
              </w:rPr>
              <w:t>传真</w:t>
            </w:r>
          </w:p>
        </w:tc>
        <w:tc>
          <w:tcPr>
            <w:tcW w:w="702" w:type="pct"/>
            <w:vAlign w:val="center"/>
          </w:tcPr>
          <w:p>
            <w:pPr>
              <w:adjustRightInd w:val="0"/>
              <w:snapToGrid w:val="0"/>
              <w:spacing w:line="360" w:lineRule="exact"/>
              <w:jc w:val="center"/>
              <w:rPr>
                <w:sz w:val="24"/>
              </w:rPr>
            </w:pPr>
            <w:r>
              <w:rPr>
                <w:sz w:val="24"/>
              </w:rPr>
              <w:t>/</w:t>
            </w:r>
          </w:p>
        </w:tc>
        <w:tc>
          <w:tcPr>
            <w:tcW w:w="1005" w:type="pct"/>
            <w:vAlign w:val="center"/>
          </w:tcPr>
          <w:p>
            <w:pPr>
              <w:adjustRightInd w:val="0"/>
              <w:snapToGrid w:val="0"/>
              <w:spacing w:line="360" w:lineRule="exact"/>
              <w:jc w:val="center"/>
              <w:rPr>
                <w:sz w:val="24"/>
              </w:rPr>
            </w:pPr>
            <w:r>
              <w:rPr>
                <w:sz w:val="24"/>
              </w:rPr>
              <w:t>邮政编码</w:t>
            </w:r>
          </w:p>
        </w:tc>
        <w:tc>
          <w:tcPr>
            <w:tcW w:w="766" w:type="pct"/>
            <w:vAlign w:val="center"/>
          </w:tcPr>
          <w:p>
            <w:pPr>
              <w:adjustRightInd w:val="0"/>
              <w:snapToGrid w:val="0"/>
              <w:spacing w:line="360" w:lineRule="exact"/>
              <w:jc w:val="center"/>
              <w:rPr>
                <w:sz w:val="24"/>
              </w:rPr>
            </w:pPr>
            <w:r>
              <w:rPr>
                <w:sz w:val="24"/>
              </w:rPr>
              <w:t>461000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 w:type="pct"/>
            <w:vAlign w:val="center"/>
          </w:tcPr>
          <w:p>
            <w:pPr>
              <w:adjustRightInd w:val="0"/>
              <w:snapToGrid w:val="0"/>
              <w:spacing w:line="360" w:lineRule="exact"/>
              <w:jc w:val="center"/>
              <w:rPr>
                <w:sz w:val="24"/>
              </w:rPr>
            </w:pPr>
            <w:r>
              <w:rPr>
                <w:sz w:val="24"/>
              </w:rPr>
              <w:t>建设地点</w:t>
            </w:r>
          </w:p>
        </w:tc>
        <w:tc>
          <w:tcPr>
            <w:tcW w:w="4079" w:type="pct"/>
            <w:gridSpan w:val="6"/>
            <w:vAlign w:val="center"/>
          </w:tcPr>
          <w:p>
            <w:pPr>
              <w:adjustRightInd w:val="0"/>
              <w:snapToGrid w:val="0"/>
              <w:spacing w:line="360" w:lineRule="exact"/>
              <w:jc w:val="center"/>
              <w:rPr>
                <w:rFonts w:hint="eastAsia"/>
                <w:sz w:val="24"/>
                <w:lang w:eastAsia="zh-CN"/>
              </w:rPr>
            </w:pPr>
            <w:r>
              <w:rPr>
                <w:rFonts w:hint="eastAsia"/>
                <w:sz w:val="24"/>
                <w:lang w:eastAsia="zh-CN"/>
              </w:rPr>
              <w:t>许昌经济开发区瑞昌路南侧一峰仓储中心院内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 w:type="pct"/>
            <w:vAlign w:val="center"/>
          </w:tcPr>
          <w:p>
            <w:pPr>
              <w:adjustRightInd w:val="0"/>
              <w:snapToGrid w:val="0"/>
              <w:spacing w:line="360" w:lineRule="exact"/>
              <w:jc w:val="center"/>
              <w:rPr>
                <w:sz w:val="24"/>
              </w:rPr>
            </w:pPr>
            <w:r>
              <w:rPr>
                <w:sz w:val="24"/>
              </w:rPr>
              <w:t>立项审批部门</w:t>
            </w:r>
          </w:p>
        </w:tc>
        <w:tc>
          <w:tcPr>
            <w:tcW w:w="1605" w:type="pct"/>
            <w:gridSpan w:val="3"/>
            <w:vAlign w:val="center"/>
          </w:tcPr>
          <w:p>
            <w:pPr>
              <w:adjustRightInd w:val="0"/>
              <w:snapToGrid w:val="0"/>
              <w:spacing w:line="360" w:lineRule="exact"/>
              <w:jc w:val="center"/>
              <w:rPr>
                <w:sz w:val="24"/>
              </w:rPr>
            </w:pPr>
            <w:r>
              <w:rPr>
                <w:sz w:val="24"/>
              </w:rPr>
              <w:t>许昌经济技术开发区</w:t>
            </w:r>
          </w:p>
          <w:p>
            <w:pPr>
              <w:adjustRightInd w:val="0"/>
              <w:snapToGrid w:val="0"/>
              <w:spacing w:line="360" w:lineRule="exact"/>
              <w:jc w:val="center"/>
              <w:rPr>
                <w:sz w:val="24"/>
              </w:rPr>
            </w:pPr>
            <w:r>
              <w:rPr>
                <w:sz w:val="24"/>
              </w:rPr>
              <w:t>管理委员会</w:t>
            </w:r>
          </w:p>
        </w:tc>
        <w:tc>
          <w:tcPr>
            <w:tcW w:w="702" w:type="pct"/>
            <w:vAlign w:val="center"/>
          </w:tcPr>
          <w:p>
            <w:pPr>
              <w:adjustRightInd w:val="0"/>
              <w:snapToGrid w:val="0"/>
              <w:spacing w:line="360" w:lineRule="exact"/>
              <w:jc w:val="left"/>
              <w:rPr>
                <w:sz w:val="24"/>
              </w:rPr>
            </w:pPr>
            <w:r>
              <w:rPr>
                <w:sz w:val="24"/>
              </w:rPr>
              <w:t>项目代码</w:t>
            </w:r>
          </w:p>
        </w:tc>
        <w:tc>
          <w:tcPr>
            <w:tcW w:w="1772" w:type="pct"/>
            <w:gridSpan w:val="2"/>
            <w:vAlign w:val="center"/>
          </w:tcPr>
          <w:p>
            <w:pPr>
              <w:adjustRightInd w:val="0"/>
              <w:snapToGrid w:val="0"/>
              <w:spacing w:line="360" w:lineRule="exact"/>
              <w:jc w:val="center"/>
              <w:rPr>
                <w:sz w:val="24"/>
              </w:rPr>
            </w:pPr>
            <w:r>
              <w:rPr>
                <w:sz w:val="24"/>
              </w:rPr>
              <w:t>2020-411071-</w:t>
            </w:r>
            <w:r>
              <w:rPr>
                <w:rFonts w:hint="eastAsia"/>
                <w:sz w:val="24"/>
                <w:lang w:val="en-US" w:eastAsia="zh-CN"/>
              </w:rPr>
              <w:t>62</w:t>
            </w:r>
            <w:r>
              <w:rPr>
                <w:sz w:val="24"/>
              </w:rPr>
              <w:t>-03-0</w:t>
            </w:r>
            <w:r>
              <w:rPr>
                <w:rFonts w:hint="eastAsia"/>
                <w:sz w:val="24"/>
                <w:lang w:val="en-US" w:eastAsia="zh-CN"/>
              </w:rPr>
              <w:t>90267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 w:type="pct"/>
            <w:vAlign w:val="center"/>
          </w:tcPr>
          <w:p>
            <w:pPr>
              <w:adjustRightInd w:val="0"/>
              <w:snapToGrid w:val="0"/>
              <w:spacing w:line="360" w:lineRule="exact"/>
              <w:jc w:val="center"/>
              <w:rPr>
                <w:sz w:val="24"/>
              </w:rPr>
            </w:pPr>
            <w:r>
              <w:rPr>
                <w:sz w:val="24"/>
              </w:rPr>
              <w:t>建设性质</w:t>
            </w:r>
          </w:p>
        </w:tc>
        <w:tc>
          <w:tcPr>
            <w:tcW w:w="1605" w:type="pct"/>
            <w:gridSpan w:val="3"/>
            <w:vAlign w:val="center"/>
          </w:tcPr>
          <w:p>
            <w:pPr>
              <w:adjustRightInd w:val="0"/>
              <w:snapToGrid w:val="0"/>
              <w:spacing w:line="360" w:lineRule="exact"/>
              <w:jc w:val="center"/>
              <w:rPr>
                <w:sz w:val="24"/>
              </w:rPr>
            </w:pPr>
            <w:r>
              <w:rPr>
                <w:sz w:val="24"/>
              </w:rPr>
              <w:t>新建</w:t>
            </w:r>
          </w:p>
        </w:tc>
        <w:tc>
          <w:tcPr>
            <w:tcW w:w="702" w:type="pct"/>
            <w:vAlign w:val="center"/>
          </w:tcPr>
          <w:p>
            <w:pPr>
              <w:adjustRightInd w:val="0"/>
              <w:snapToGrid w:val="0"/>
              <w:spacing w:line="360" w:lineRule="exact"/>
              <w:jc w:val="center"/>
              <w:rPr>
                <w:sz w:val="24"/>
              </w:rPr>
            </w:pPr>
            <w:r>
              <w:rPr>
                <w:sz w:val="24"/>
              </w:rPr>
              <w:t>行业类别及代码</w:t>
            </w:r>
          </w:p>
        </w:tc>
        <w:tc>
          <w:tcPr>
            <w:tcW w:w="1772" w:type="pct"/>
            <w:gridSpan w:val="2"/>
            <w:vAlign w:val="center"/>
          </w:tcPr>
          <w:p>
            <w:pPr>
              <w:adjustRightInd w:val="0"/>
              <w:snapToGrid w:val="0"/>
              <w:spacing w:line="360" w:lineRule="exact"/>
              <w:jc w:val="center"/>
              <w:rPr>
                <w:sz w:val="24"/>
              </w:rPr>
            </w:pPr>
            <w:r>
              <w:rPr>
                <w:sz w:val="24"/>
              </w:rPr>
              <w:t>豆制品制造C1392</w:t>
            </w:r>
          </w:p>
          <w:p>
            <w:pPr>
              <w:adjustRightInd w:val="0"/>
              <w:snapToGrid w:val="0"/>
              <w:spacing w:line="360" w:lineRule="exact"/>
              <w:jc w:val="center"/>
              <w:rPr>
                <w:sz w:val="24"/>
              </w:rPr>
            </w:pPr>
            <w:r>
              <w:rPr>
                <w:sz w:val="24"/>
              </w:rPr>
              <w:t>糕点、面包制造C1411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 w:type="pct"/>
            <w:vAlign w:val="center"/>
          </w:tcPr>
          <w:p>
            <w:pPr>
              <w:adjustRightInd w:val="0"/>
              <w:snapToGrid w:val="0"/>
              <w:spacing w:line="360" w:lineRule="exact"/>
              <w:jc w:val="center"/>
              <w:rPr>
                <w:sz w:val="24"/>
              </w:rPr>
            </w:pPr>
            <w:r>
              <w:rPr>
                <w:sz w:val="24"/>
              </w:rPr>
              <w:t>占地面积</w:t>
            </w:r>
          </w:p>
          <w:p>
            <w:pPr>
              <w:adjustRightInd w:val="0"/>
              <w:snapToGrid w:val="0"/>
              <w:spacing w:line="360" w:lineRule="exact"/>
              <w:jc w:val="center"/>
              <w:rPr>
                <w:sz w:val="24"/>
              </w:rPr>
            </w:pPr>
            <w:r>
              <w:rPr>
                <w:sz w:val="24"/>
              </w:rPr>
              <w:t>（平方米）</w:t>
            </w:r>
          </w:p>
        </w:tc>
        <w:tc>
          <w:tcPr>
            <w:tcW w:w="1605" w:type="pct"/>
            <w:gridSpan w:val="3"/>
            <w:vAlign w:val="center"/>
          </w:tcPr>
          <w:p>
            <w:pPr>
              <w:adjustRightInd w:val="0"/>
              <w:snapToGrid w:val="0"/>
              <w:spacing w:line="360" w:lineRule="exact"/>
              <w:jc w:val="center"/>
              <w:rPr>
                <w:rFonts w:hint="default" w:eastAsia="宋体"/>
                <w:sz w:val="24"/>
                <w:lang w:val="en-US" w:eastAsia="zh-CN"/>
              </w:rPr>
            </w:pPr>
            <w:r>
              <w:rPr>
                <w:rFonts w:hint="eastAsia"/>
                <w:sz w:val="24"/>
                <w:lang w:val="en-US" w:eastAsia="zh-CN"/>
              </w:rPr>
              <w:t>5150</w:t>
            </w:r>
          </w:p>
        </w:tc>
        <w:tc>
          <w:tcPr>
            <w:tcW w:w="702" w:type="pct"/>
            <w:vAlign w:val="center"/>
          </w:tcPr>
          <w:p>
            <w:pPr>
              <w:adjustRightInd w:val="0"/>
              <w:snapToGrid w:val="0"/>
              <w:spacing w:line="360" w:lineRule="exact"/>
              <w:jc w:val="center"/>
              <w:rPr>
                <w:spacing w:val="-22"/>
                <w:sz w:val="24"/>
              </w:rPr>
            </w:pPr>
            <w:r>
              <w:rPr>
                <w:spacing w:val="-22"/>
                <w:sz w:val="24"/>
              </w:rPr>
              <w:t>绿化面积</w:t>
            </w:r>
          </w:p>
          <w:p>
            <w:pPr>
              <w:adjustRightInd w:val="0"/>
              <w:snapToGrid w:val="0"/>
              <w:spacing w:line="360" w:lineRule="exact"/>
              <w:jc w:val="center"/>
              <w:rPr>
                <w:sz w:val="24"/>
              </w:rPr>
            </w:pPr>
            <w:r>
              <w:rPr>
                <w:spacing w:val="-22"/>
                <w:sz w:val="24"/>
              </w:rPr>
              <w:t>（平方米）</w:t>
            </w:r>
          </w:p>
        </w:tc>
        <w:tc>
          <w:tcPr>
            <w:tcW w:w="1772" w:type="pct"/>
            <w:gridSpan w:val="2"/>
            <w:vAlign w:val="center"/>
          </w:tcPr>
          <w:p>
            <w:pPr>
              <w:adjustRightInd w:val="0"/>
              <w:snapToGrid w:val="0"/>
              <w:spacing w:line="360" w:lineRule="exact"/>
              <w:jc w:val="center"/>
              <w:rPr>
                <w:sz w:val="24"/>
              </w:rPr>
            </w:pPr>
            <w:r>
              <w:rPr>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 w:type="pct"/>
            <w:vAlign w:val="center"/>
          </w:tcPr>
          <w:p>
            <w:pPr>
              <w:adjustRightInd w:val="0"/>
              <w:snapToGrid w:val="0"/>
              <w:spacing w:line="360" w:lineRule="exact"/>
              <w:jc w:val="center"/>
              <w:rPr>
                <w:sz w:val="24"/>
              </w:rPr>
            </w:pPr>
            <w:r>
              <w:rPr>
                <w:sz w:val="24"/>
              </w:rPr>
              <w:t>总投资</w:t>
            </w:r>
          </w:p>
          <w:p>
            <w:pPr>
              <w:adjustRightInd w:val="0"/>
              <w:snapToGrid w:val="0"/>
              <w:spacing w:line="360" w:lineRule="exact"/>
              <w:jc w:val="center"/>
              <w:rPr>
                <w:w w:val="80"/>
                <w:sz w:val="24"/>
              </w:rPr>
            </w:pPr>
            <w:r>
              <w:rPr>
                <w:sz w:val="24"/>
              </w:rPr>
              <w:t>（万元）</w:t>
            </w:r>
          </w:p>
        </w:tc>
        <w:tc>
          <w:tcPr>
            <w:tcW w:w="779" w:type="pct"/>
            <w:vAlign w:val="center"/>
          </w:tcPr>
          <w:p>
            <w:pPr>
              <w:adjustRightInd w:val="0"/>
              <w:snapToGrid w:val="0"/>
              <w:spacing w:line="360" w:lineRule="exact"/>
              <w:jc w:val="center"/>
              <w:rPr>
                <w:rFonts w:hint="default" w:eastAsia="宋体"/>
                <w:sz w:val="24"/>
                <w:lang w:val="en-US" w:eastAsia="zh-CN"/>
              </w:rPr>
            </w:pPr>
            <w:r>
              <w:rPr>
                <w:rFonts w:hint="eastAsia"/>
                <w:sz w:val="24"/>
                <w:highlight w:val="none"/>
                <w:lang w:val="en-US" w:eastAsia="zh-CN"/>
              </w:rPr>
              <w:t>50</w:t>
            </w:r>
          </w:p>
        </w:tc>
        <w:tc>
          <w:tcPr>
            <w:tcW w:w="825" w:type="pct"/>
            <w:gridSpan w:val="2"/>
            <w:vAlign w:val="center"/>
          </w:tcPr>
          <w:p>
            <w:pPr>
              <w:adjustRightInd w:val="0"/>
              <w:snapToGrid w:val="0"/>
              <w:spacing w:line="360" w:lineRule="exact"/>
              <w:jc w:val="center"/>
              <w:rPr>
                <w:sz w:val="24"/>
              </w:rPr>
            </w:pPr>
            <w:r>
              <w:rPr>
                <w:sz w:val="24"/>
              </w:rPr>
              <w:t>其中：环保投资（万元）</w:t>
            </w:r>
          </w:p>
        </w:tc>
        <w:tc>
          <w:tcPr>
            <w:tcW w:w="702" w:type="pct"/>
            <w:vAlign w:val="center"/>
          </w:tcPr>
          <w:p>
            <w:pPr>
              <w:adjustRightInd w:val="0"/>
              <w:snapToGrid w:val="0"/>
              <w:spacing w:line="360" w:lineRule="exact"/>
              <w:jc w:val="center"/>
              <w:rPr>
                <w:rFonts w:hint="default" w:eastAsia="宋体"/>
                <w:sz w:val="24"/>
                <w:lang w:val="en-US" w:eastAsia="zh-CN"/>
              </w:rPr>
            </w:pPr>
            <w:r>
              <w:rPr>
                <w:rFonts w:hint="eastAsia"/>
                <w:sz w:val="24"/>
                <w:lang w:val="en-US" w:eastAsia="zh-CN"/>
              </w:rPr>
              <w:t>20.1</w:t>
            </w:r>
          </w:p>
        </w:tc>
        <w:tc>
          <w:tcPr>
            <w:tcW w:w="1005" w:type="pct"/>
            <w:vAlign w:val="center"/>
          </w:tcPr>
          <w:p>
            <w:pPr>
              <w:adjustRightInd w:val="0"/>
              <w:snapToGrid w:val="0"/>
              <w:spacing w:line="360" w:lineRule="exact"/>
              <w:jc w:val="center"/>
              <w:rPr>
                <w:rFonts w:hint="eastAsia" w:eastAsia="宋体"/>
                <w:sz w:val="24"/>
                <w:lang w:eastAsia="zh-CN"/>
              </w:rPr>
            </w:pPr>
            <w:r>
              <w:rPr>
                <w:sz w:val="24"/>
              </w:rPr>
              <w:t>环保投资占总投资比例</w:t>
            </w:r>
            <w:r>
              <w:rPr>
                <w:rFonts w:hint="eastAsia"/>
                <w:sz w:val="24"/>
                <w:lang w:eastAsia="zh-CN"/>
              </w:rPr>
              <w:t>（</w:t>
            </w:r>
            <w:r>
              <w:rPr>
                <w:rFonts w:hint="eastAsia"/>
                <w:sz w:val="24"/>
                <w:lang w:val="en-US" w:eastAsia="zh-CN"/>
              </w:rPr>
              <w:t>%</w:t>
            </w:r>
            <w:r>
              <w:rPr>
                <w:rFonts w:hint="eastAsia"/>
                <w:sz w:val="24"/>
                <w:lang w:eastAsia="zh-CN"/>
              </w:rPr>
              <w:t>）</w:t>
            </w:r>
          </w:p>
        </w:tc>
        <w:tc>
          <w:tcPr>
            <w:tcW w:w="766" w:type="pct"/>
            <w:vAlign w:val="center"/>
          </w:tcPr>
          <w:p>
            <w:pPr>
              <w:adjustRightInd w:val="0"/>
              <w:snapToGrid w:val="0"/>
              <w:spacing w:line="360" w:lineRule="exact"/>
              <w:jc w:val="center"/>
              <w:rPr>
                <w:rFonts w:hint="default" w:eastAsia="宋体"/>
                <w:sz w:val="24"/>
                <w:lang w:val="en-US" w:eastAsia="zh-CN"/>
              </w:rPr>
            </w:pPr>
            <w:r>
              <w:rPr>
                <w:rFonts w:hint="eastAsia"/>
                <w:sz w:val="24"/>
                <w:lang w:val="en-US" w:eastAsia="zh-CN"/>
              </w:rPr>
              <w:t>40.2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 w:type="pct"/>
            <w:vAlign w:val="center"/>
          </w:tcPr>
          <w:p>
            <w:pPr>
              <w:adjustRightInd w:val="0"/>
              <w:snapToGrid w:val="0"/>
              <w:spacing w:line="360" w:lineRule="exact"/>
              <w:jc w:val="center"/>
              <w:rPr>
                <w:sz w:val="24"/>
              </w:rPr>
            </w:pPr>
            <w:r>
              <w:rPr>
                <w:sz w:val="24"/>
              </w:rPr>
              <w:t>评价经费</w:t>
            </w:r>
          </w:p>
          <w:p>
            <w:pPr>
              <w:adjustRightInd w:val="0"/>
              <w:snapToGrid w:val="0"/>
              <w:spacing w:line="360" w:lineRule="exact"/>
              <w:jc w:val="center"/>
              <w:rPr>
                <w:w w:val="80"/>
                <w:sz w:val="24"/>
              </w:rPr>
            </w:pPr>
            <w:r>
              <w:rPr>
                <w:sz w:val="24"/>
              </w:rPr>
              <w:t>（万元）</w:t>
            </w:r>
          </w:p>
        </w:tc>
        <w:tc>
          <w:tcPr>
            <w:tcW w:w="779" w:type="pct"/>
            <w:vAlign w:val="center"/>
          </w:tcPr>
          <w:p>
            <w:pPr>
              <w:adjustRightInd w:val="0"/>
              <w:snapToGrid w:val="0"/>
              <w:spacing w:line="360" w:lineRule="exact"/>
              <w:jc w:val="center"/>
              <w:rPr>
                <w:sz w:val="24"/>
              </w:rPr>
            </w:pPr>
            <w:r>
              <w:rPr>
                <w:sz w:val="24"/>
              </w:rPr>
              <w:t>/</w:t>
            </w:r>
          </w:p>
        </w:tc>
        <w:tc>
          <w:tcPr>
            <w:tcW w:w="1527" w:type="pct"/>
            <w:gridSpan w:val="3"/>
            <w:vAlign w:val="center"/>
          </w:tcPr>
          <w:p>
            <w:pPr>
              <w:adjustRightInd w:val="0"/>
              <w:snapToGrid w:val="0"/>
              <w:spacing w:line="360" w:lineRule="exact"/>
              <w:jc w:val="center"/>
              <w:rPr>
                <w:sz w:val="24"/>
              </w:rPr>
            </w:pPr>
            <w:r>
              <w:rPr>
                <w:sz w:val="24"/>
              </w:rPr>
              <w:t>投产日期</w:t>
            </w:r>
          </w:p>
        </w:tc>
        <w:tc>
          <w:tcPr>
            <w:tcW w:w="1772" w:type="pct"/>
            <w:gridSpan w:val="2"/>
            <w:vAlign w:val="center"/>
          </w:tcPr>
          <w:p>
            <w:pPr>
              <w:adjustRightInd w:val="0"/>
              <w:snapToGrid w:val="0"/>
              <w:spacing w:line="360" w:lineRule="exact"/>
              <w:jc w:val="center"/>
              <w:rPr>
                <w:sz w:val="24"/>
              </w:rPr>
            </w:pPr>
            <w:r>
              <w:rPr>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7"/>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eastAsia="黑体"/>
                <w:sz w:val="28"/>
                <w:szCs w:val="28"/>
              </w:rPr>
            </w:pPr>
            <w:r>
              <w:rPr>
                <w:rFonts w:eastAsia="黑体"/>
                <w:sz w:val="28"/>
                <w:szCs w:val="28"/>
              </w:rPr>
              <w:t>1项目由来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bCs/>
                <w:sz w:val="24"/>
                <w:szCs w:val="24"/>
                <w:lang w:eastAsia="zh-CN"/>
              </w:rPr>
            </w:pPr>
            <w:r>
              <w:rPr>
                <w:rFonts w:ascii="Times New Roman"/>
                <w:bCs/>
                <w:sz w:val="24"/>
                <w:szCs w:val="24"/>
              </w:rPr>
              <w:t>许昌渊鸿商贸有限公司成立于2015年10月28日，注册地位于许昌经济开发区长村张乡宋庄村，法定代表人为赵万松。经营范围包括家用电器、通讯器材、土产日杂、日用百货、文化用品、洗涤用品、针织品、服装鞋帽、不锈钢用具、餐具、塑料用品、五金、果蔬、日用品配件的销售</w:t>
            </w:r>
            <w:r>
              <w:rPr>
                <w:rFonts w:hint="eastAsia" w:ascii="Times New Roman"/>
                <w:bCs/>
                <w:sz w:val="24"/>
                <w:szCs w:val="24"/>
                <w:lang w:eastAsia="zh-CN"/>
              </w:rPr>
              <w:t>及</w:t>
            </w:r>
            <w:r>
              <w:rPr>
                <w:rFonts w:ascii="Times New Roman"/>
                <w:bCs/>
                <w:sz w:val="24"/>
                <w:szCs w:val="24"/>
              </w:rPr>
              <w:t>仓储服务、道路普通货物运输</w:t>
            </w:r>
            <w:r>
              <w:rPr>
                <w:rFonts w:hint="eastAsia" w:ascii="Times New Roman"/>
                <w:bCs/>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Cs/>
                <w:sz w:val="24"/>
                <w:szCs w:val="24"/>
                <w:lang w:val="en-US" w:eastAsia="zh-CN"/>
              </w:rPr>
            </w:pPr>
            <w:r>
              <w:rPr>
                <w:rFonts w:ascii="Times New Roman"/>
                <w:bCs/>
                <w:sz w:val="24"/>
                <w:szCs w:val="24"/>
              </w:rPr>
              <w:t>许昌渊鸿商贸有限公司</w:t>
            </w:r>
            <w:r>
              <w:rPr>
                <w:rFonts w:hint="eastAsia" w:ascii="Times New Roman"/>
                <w:bCs/>
                <w:sz w:val="24"/>
                <w:szCs w:val="24"/>
                <w:lang w:eastAsia="zh-CN"/>
              </w:rPr>
              <w:t>于</w:t>
            </w:r>
            <w:r>
              <w:rPr>
                <w:rFonts w:hint="eastAsia" w:ascii="Times New Roman"/>
                <w:bCs/>
                <w:sz w:val="24"/>
                <w:szCs w:val="24"/>
                <w:lang w:val="en-US" w:eastAsia="zh-CN"/>
              </w:rPr>
              <w:t>2018年3月14日在许昌经济技术开发区管理委员会出具了许昌渊鸿商贸有限公司一峰仓储中心项目备案证明，建设地点位于许昌经济技术开发区瑞昌路南，建设规模及内容：用地面积44641m</w:t>
            </w:r>
            <w:r>
              <w:rPr>
                <w:rFonts w:hint="eastAsia" w:ascii="Times New Roman"/>
                <w:bCs/>
                <w:sz w:val="24"/>
                <w:szCs w:val="24"/>
                <w:vertAlign w:val="superscript"/>
                <w:lang w:val="en-US" w:eastAsia="zh-CN"/>
              </w:rPr>
              <w:t>2</w:t>
            </w:r>
            <w:r>
              <w:rPr>
                <w:rFonts w:hint="eastAsia" w:ascii="Times New Roman"/>
                <w:bCs/>
                <w:sz w:val="24"/>
                <w:szCs w:val="24"/>
                <w:lang w:val="en-US" w:eastAsia="zh-CN"/>
              </w:rPr>
              <w:t>，建筑面积55708m</w:t>
            </w:r>
            <w:r>
              <w:rPr>
                <w:rFonts w:hint="eastAsia" w:ascii="Times New Roman"/>
                <w:bCs/>
                <w:sz w:val="24"/>
                <w:szCs w:val="24"/>
                <w:vertAlign w:val="superscript"/>
                <w:lang w:val="en-US" w:eastAsia="zh-CN"/>
              </w:rPr>
              <w:t>2</w:t>
            </w:r>
            <w:r>
              <w:rPr>
                <w:rFonts w:hint="eastAsia" w:ascii="Times New Roman"/>
                <w:bCs/>
                <w:sz w:val="24"/>
                <w:szCs w:val="24"/>
                <w:lang w:val="en-US" w:eastAsia="zh-CN"/>
              </w:rPr>
              <w:t>，其中生鲜库（含冷库）15751m</w:t>
            </w:r>
            <w:r>
              <w:rPr>
                <w:rFonts w:hint="eastAsia" w:ascii="Times New Roman"/>
                <w:bCs/>
                <w:sz w:val="24"/>
                <w:szCs w:val="24"/>
                <w:vertAlign w:val="superscript"/>
                <w:lang w:val="en-US" w:eastAsia="zh-CN"/>
              </w:rPr>
              <w:t>2</w:t>
            </w:r>
            <w:r>
              <w:rPr>
                <w:rFonts w:hint="eastAsia" w:ascii="Times New Roman"/>
                <w:bCs/>
                <w:sz w:val="24"/>
                <w:szCs w:val="24"/>
                <w:lang w:val="en-US" w:eastAsia="zh-CN"/>
              </w:rPr>
              <w:t>，杂货库14481m</w:t>
            </w:r>
            <w:r>
              <w:rPr>
                <w:rFonts w:hint="eastAsia" w:ascii="Times New Roman"/>
                <w:bCs/>
                <w:sz w:val="24"/>
                <w:szCs w:val="24"/>
                <w:vertAlign w:val="superscript"/>
                <w:lang w:val="en-US" w:eastAsia="zh-CN"/>
              </w:rPr>
              <w:t>2</w:t>
            </w:r>
            <w:r>
              <w:rPr>
                <w:rFonts w:hint="eastAsia" w:ascii="Times New Roman"/>
                <w:bCs/>
                <w:sz w:val="24"/>
                <w:szCs w:val="24"/>
                <w:lang w:val="en-US" w:eastAsia="zh-CN"/>
              </w:rPr>
              <w:t>，综合楼22306m</w:t>
            </w:r>
            <w:r>
              <w:rPr>
                <w:rFonts w:hint="eastAsia" w:ascii="Times New Roman"/>
                <w:bCs/>
                <w:sz w:val="24"/>
                <w:szCs w:val="24"/>
                <w:vertAlign w:val="superscript"/>
                <w:lang w:val="en-US" w:eastAsia="zh-CN"/>
              </w:rPr>
              <w:t>2</w:t>
            </w:r>
            <w:r>
              <w:rPr>
                <w:rFonts w:hint="eastAsia" w:ascii="Times New Roman"/>
                <w:bCs/>
                <w:sz w:val="24"/>
                <w:szCs w:val="24"/>
                <w:lang w:val="en-US" w:eastAsia="zh-CN"/>
              </w:rPr>
              <w:t>，辅助用房2610m</w:t>
            </w:r>
            <w:r>
              <w:rPr>
                <w:rFonts w:hint="eastAsia" w:ascii="Times New Roman"/>
                <w:bCs/>
                <w:sz w:val="24"/>
                <w:szCs w:val="24"/>
                <w:vertAlign w:val="superscript"/>
                <w:lang w:val="en-US" w:eastAsia="zh-CN"/>
              </w:rPr>
              <w:t>2</w:t>
            </w:r>
            <w:r>
              <w:rPr>
                <w:rFonts w:hint="eastAsia" w:ascii="Times New Roman"/>
                <w:bCs/>
                <w:sz w:val="24"/>
                <w:szCs w:val="24"/>
                <w:lang w:val="en-US" w:eastAsia="zh-CN"/>
              </w:rPr>
              <w:t>，地下建筑560m</w:t>
            </w:r>
            <w:r>
              <w:rPr>
                <w:rFonts w:hint="eastAsia" w:ascii="Times New Roman"/>
                <w:bCs/>
                <w:sz w:val="24"/>
                <w:szCs w:val="24"/>
                <w:vertAlign w:val="superscript"/>
                <w:lang w:val="en-US" w:eastAsia="zh-CN"/>
              </w:rPr>
              <w:t>2</w:t>
            </w:r>
            <w:r>
              <w:rPr>
                <w:rFonts w:hint="eastAsia" w:ascii="Times New Roman"/>
                <w:bCs/>
                <w:sz w:val="24"/>
                <w:szCs w:val="24"/>
                <w:lang w:val="en-US" w:eastAsia="zh-CN"/>
              </w:rPr>
              <w:t>，绿化2228m</w:t>
            </w:r>
            <w:r>
              <w:rPr>
                <w:rFonts w:hint="eastAsia" w:ascii="Times New Roman"/>
                <w:bCs/>
                <w:sz w:val="24"/>
                <w:szCs w:val="24"/>
                <w:vertAlign w:val="superscript"/>
                <w:lang w:val="en-US" w:eastAsia="zh-CN"/>
              </w:rPr>
              <w:t>2</w:t>
            </w:r>
            <w:r>
              <w:rPr>
                <w:rFonts w:hint="eastAsia" w:ascii="Times New Roman"/>
                <w:bCs/>
                <w:sz w:val="24"/>
                <w:szCs w:val="24"/>
                <w:lang w:val="en-US" w:eastAsia="zh-CN"/>
              </w:rPr>
              <w:t>，场地硬化及道路工程14519m</w:t>
            </w:r>
            <w:r>
              <w:rPr>
                <w:rFonts w:hint="eastAsia" w:ascii="Times New Roman"/>
                <w:bCs/>
                <w:sz w:val="24"/>
                <w:szCs w:val="24"/>
                <w:vertAlign w:val="superscript"/>
                <w:lang w:val="en-US" w:eastAsia="zh-CN"/>
              </w:rPr>
              <w:t>2</w:t>
            </w:r>
            <w:r>
              <w:rPr>
                <w:rFonts w:hint="eastAsia" w:ascii="Times New Roman"/>
                <w:bCs/>
                <w:sz w:val="24"/>
                <w:szCs w:val="24"/>
                <w:lang w:val="en-US" w:eastAsia="zh-CN"/>
              </w:rPr>
              <w:t>，及部分设备安装等，总投资30130万元。</w:t>
            </w:r>
            <w:r>
              <w:rPr>
                <w:rFonts w:hint="eastAsia"/>
                <w:bCs/>
                <w:sz w:val="24"/>
                <w:szCs w:val="24"/>
                <w:lang w:val="en-US" w:eastAsia="zh-CN"/>
              </w:rPr>
              <w:t>项目于2019年3月1日填报环境影响登记表，并完成备案，备案号：20194110000200000013。</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Cs/>
                <w:color w:val="auto"/>
                <w:sz w:val="24"/>
                <w:lang w:val="en-US" w:eastAsia="zh-CN"/>
              </w:rPr>
            </w:pPr>
            <w:r>
              <w:rPr>
                <w:rFonts w:ascii="Times New Roman"/>
                <w:bCs/>
                <w:sz w:val="24"/>
                <w:szCs w:val="24"/>
              </w:rPr>
              <w:t>许昌渊鸿商贸有限公司</w:t>
            </w:r>
            <w:r>
              <w:rPr>
                <w:rFonts w:hint="eastAsia"/>
                <w:bCs/>
                <w:sz w:val="24"/>
                <w:szCs w:val="24"/>
                <w:lang w:eastAsia="zh-CN"/>
              </w:rPr>
              <w:t>为了进一步提高企业竞争能力，降低生产成本，提出建设</w:t>
            </w:r>
            <w:r>
              <w:rPr>
                <w:rFonts w:hint="eastAsia"/>
                <w:sz w:val="24"/>
                <w:lang w:eastAsia="zh-CN"/>
              </w:rPr>
              <w:t>中央厨房及豆制品生产</w:t>
            </w:r>
            <w:r>
              <w:rPr>
                <w:sz w:val="24"/>
              </w:rPr>
              <w:t>项目</w:t>
            </w:r>
            <w:r>
              <w:rPr>
                <w:rFonts w:hint="eastAsia"/>
                <w:sz w:val="24"/>
                <w:lang w:eastAsia="zh-CN"/>
              </w:rPr>
              <w:t>，并在许昌经济技术开发区管理委员会进行了备案，建设地点位于许昌经济技术开发区瑞昌路南</w:t>
            </w:r>
            <w:r>
              <w:rPr>
                <w:rFonts w:hint="eastAsia"/>
                <w:bCs/>
                <w:color w:val="auto"/>
                <w:sz w:val="24"/>
                <w:lang w:val="en-US" w:eastAsia="zh-CN"/>
              </w:rPr>
              <w:t>，利用</w:t>
            </w:r>
            <w:r>
              <w:rPr>
                <w:rFonts w:hint="eastAsia" w:ascii="Times New Roman"/>
                <w:bCs/>
                <w:sz w:val="24"/>
                <w:szCs w:val="24"/>
                <w:lang w:val="en-US" w:eastAsia="zh-CN"/>
              </w:rPr>
              <w:t>一峰仓储中心</w:t>
            </w:r>
            <w:r>
              <w:rPr>
                <w:rFonts w:hint="eastAsia"/>
                <w:bCs/>
                <w:color w:val="auto"/>
                <w:sz w:val="24"/>
                <w:lang w:val="en-US" w:eastAsia="zh-CN"/>
              </w:rPr>
              <w:t>内1#仓库1~4层及3#仓库1层建设中央厨房及豆制品生产线，总建筑面积17122.27平方米，年产盒饭60万份、豆腐180吨、豆芽100吨、糕点及面点150吨。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bCs/>
                <w:color w:val="auto"/>
                <w:sz w:val="24"/>
                <w:lang w:val="en-US" w:eastAsia="zh-CN"/>
              </w:rPr>
            </w:pPr>
            <w:r>
              <w:rPr>
                <w:rFonts w:ascii="Times New Roman"/>
                <w:bCs/>
                <w:sz w:val="24"/>
                <w:szCs w:val="24"/>
              </w:rPr>
              <w:t>许昌渊鸿商贸有限公司</w:t>
            </w:r>
            <w:r>
              <w:rPr>
                <w:rFonts w:hint="eastAsia"/>
                <w:sz w:val="24"/>
                <w:lang w:eastAsia="zh-CN"/>
              </w:rPr>
              <w:t>中央厨房及豆制品生产</w:t>
            </w:r>
            <w:r>
              <w:rPr>
                <w:sz w:val="24"/>
              </w:rPr>
              <w:t>项目</w:t>
            </w:r>
            <w:r>
              <w:rPr>
                <w:rFonts w:hint="eastAsia"/>
                <w:bCs/>
                <w:color w:val="auto"/>
                <w:sz w:val="24"/>
                <w:lang w:val="en-US" w:eastAsia="zh-CN"/>
              </w:rPr>
              <w:t>与</w:t>
            </w:r>
            <w:r>
              <w:rPr>
                <w:rFonts w:ascii="Times New Roman"/>
                <w:bCs/>
                <w:sz w:val="24"/>
                <w:szCs w:val="24"/>
              </w:rPr>
              <w:t>许昌渊鸿商贸有限公司</w:t>
            </w:r>
            <w:r>
              <w:rPr>
                <w:rFonts w:hint="eastAsia" w:ascii="Times New Roman"/>
                <w:bCs/>
                <w:sz w:val="24"/>
                <w:szCs w:val="24"/>
                <w:lang w:val="en-US" w:eastAsia="zh-CN"/>
              </w:rPr>
              <w:t>一峰仓储中心</w:t>
            </w:r>
            <w:r>
              <w:rPr>
                <w:rFonts w:hint="eastAsia"/>
                <w:bCs/>
                <w:color w:val="auto"/>
                <w:sz w:val="24"/>
                <w:lang w:val="en-US" w:eastAsia="zh-CN"/>
              </w:rPr>
              <w:t>项目实际为同一建设地点，建设内容仓储部分一致，比其多了</w:t>
            </w:r>
            <w:r>
              <w:rPr>
                <w:rFonts w:hint="eastAsia"/>
                <w:sz w:val="24"/>
                <w:lang w:eastAsia="zh-CN"/>
              </w:rPr>
              <w:t>中央厨房及豆制品生产线</w:t>
            </w:r>
            <w:r>
              <w:rPr>
                <w:rFonts w:hint="eastAsia"/>
                <w:bCs/>
                <w:color w:val="auto"/>
                <w:sz w:val="24"/>
                <w:lang w:val="en-US" w:eastAsia="zh-CN"/>
              </w:rPr>
              <w:t>。</w:t>
            </w:r>
            <w:r>
              <w:rPr>
                <w:rFonts w:hint="eastAsia" w:ascii="Times New Roman"/>
                <w:bCs/>
                <w:sz w:val="24"/>
                <w:szCs w:val="24"/>
                <w:lang w:val="en-US" w:eastAsia="zh-CN"/>
              </w:rPr>
              <w:t>一峰仓储中心</w:t>
            </w:r>
            <w:r>
              <w:rPr>
                <w:rFonts w:hint="eastAsia"/>
                <w:bCs/>
                <w:color w:val="auto"/>
                <w:sz w:val="24"/>
                <w:lang w:val="en-US" w:eastAsia="zh-CN"/>
              </w:rPr>
              <w:t>项目已于2019年3月1日填报了环境影响登记</w:t>
            </w:r>
            <w:r>
              <w:rPr>
                <w:rFonts w:hint="eastAsia"/>
                <w:b w:val="0"/>
                <w:bCs/>
                <w:color w:val="auto"/>
                <w:sz w:val="24"/>
                <w:lang w:val="en-US" w:eastAsia="zh-CN"/>
              </w:rPr>
              <w:t>表，本次评价仅针对</w:t>
            </w:r>
            <w:r>
              <w:rPr>
                <w:rFonts w:hint="eastAsia"/>
                <w:b w:val="0"/>
                <w:bCs/>
                <w:sz w:val="24"/>
                <w:lang w:eastAsia="zh-CN"/>
              </w:rPr>
              <w:t>中央厨房及豆制品生产线</w:t>
            </w:r>
            <w:r>
              <w:rPr>
                <w:rFonts w:hint="eastAsia"/>
                <w:bCs/>
                <w:color w:val="auto"/>
                <w:sz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w:t>按照《中华人民共和国环境保护法》、《中华人民共和国环境影响评价法》和《建设项目环境保护管理条例》（国务院第</w:t>
            </w:r>
            <w:r>
              <w:rPr>
                <w:rFonts w:hint="eastAsia"/>
                <w:sz w:val="24"/>
              </w:rPr>
              <w:t>682</w:t>
            </w:r>
            <w:r>
              <w:rPr>
                <w:sz w:val="24"/>
              </w:rPr>
              <w:t>号令）的要求，本</w:t>
            </w:r>
            <w:r>
              <w:rPr>
                <w:rFonts w:hint="eastAsia"/>
                <w:sz w:val="24"/>
                <w:lang w:val="en-US" w:eastAsia="zh-CN"/>
              </w:rPr>
              <w:t>次评价内容</w:t>
            </w:r>
            <w:r>
              <w:rPr>
                <w:sz w:val="24"/>
              </w:rPr>
              <w:t>须进行环境影响评价。依据《建设项目环境影响评价分类管理名录》（环保部令第44号）及《关于修改〈建设项目环境影响评价分类管理名录〉部分内容的决定》（生态环境部令 第1号），本项目属于“二、农副食品加工业9豆制品制造 除手工制作和单纯分装外的”和“三、食品制</w:t>
            </w:r>
            <w:r>
              <w:rPr>
                <w:color w:val="auto"/>
                <w:sz w:val="24"/>
              </w:rPr>
              <w:t xml:space="preserve">造业 </w:t>
            </w:r>
            <w:r>
              <w:rPr>
                <w:rFonts w:hint="eastAsia"/>
                <w:color w:val="auto"/>
                <w:sz w:val="24"/>
                <w:lang w:val="en-US" w:eastAsia="zh-CN"/>
              </w:rPr>
              <w:t>16</w:t>
            </w:r>
            <w:r>
              <w:rPr>
                <w:color w:val="auto"/>
                <w:sz w:val="24"/>
              </w:rPr>
              <w:t xml:space="preserve"> </w:t>
            </w:r>
            <w:r>
              <w:rPr>
                <w:rFonts w:hint="eastAsia"/>
                <w:color w:val="auto"/>
                <w:sz w:val="24"/>
                <w:lang w:val="en-US" w:eastAsia="zh-CN"/>
              </w:rPr>
              <w:t>其他食品制造</w:t>
            </w:r>
            <w:r>
              <w:rPr>
                <w:color w:val="auto"/>
                <w:sz w:val="24"/>
              </w:rPr>
              <w:t xml:space="preserve"> 除手工制作和单纯分装外的”，均应</w:t>
            </w:r>
            <w:r>
              <w:rPr>
                <w:sz w:val="24"/>
              </w:rPr>
              <w:t>编制环境影响报告表。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w:t>受</w:t>
            </w:r>
            <w:r>
              <w:rPr>
                <w:rFonts w:ascii="Times New Roman"/>
                <w:bCs/>
                <w:sz w:val="24"/>
                <w:szCs w:val="24"/>
              </w:rPr>
              <w:t>许昌渊鸿商贸有限公司</w:t>
            </w:r>
            <w:r>
              <w:rPr>
                <w:sz w:val="24"/>
              </w:rPr>
              <w:t>委托，我单位承担了本项目环境影响评价工作。接受委托后，我们组织有关技术人员，在现场调查和收集有关资料的基础上，结合国家的有关法律法规，本着“科学、公正、客观”的态度，编制了本项目环境影响报告表。</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eastAsia="黑体"/>
                <w:sz w:val="28"/>
                <w:szCs w:val="28"/>
              </w:rPr>
            </w:pPr>
            <w:r>
              <w:rPr>
                <w:rFonts w:eastAsia="黑体"/>
                <w:sz w:val="28"/>
                <w:szCs w:val="28"/>
              </w:rPr>
              <w:t>2工程内容及规模</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eastAsia="黑体"/>
                <w:sz w:val="24"/>
              </w:rPr>
            </w:pPr>
            <w:r>
              <w:rPr>
                <w:rFonts w:eastAsia="黑体"/>
                <w:sz w:val="24"/>
              </w:rPr>
              <w:t>2.1产品方案</w:t>
            </w:r>
          </w:p>
          <w:p>
            <w:pPr>
              <w:keepNext w:val="0"/>
              <w:keepLines w:val="0"/>
              <w:pageBreakBefore w:val="0"/>
              <w:widowControl w:val="0"/>
              <w:kinsoku/>
              <w:wordWrap/>
              <w:overflowPunct/>
              <w:topLinePunct w:val="0"/>
              <w:autoSpaceDE/>
              <w:autoSpaceDN/>
              <w:bidi w:val="0"/>
              <w:adjustRightInd/>
              <w:snapToGrid/>
              <w:spacing w:line="360" w:lineRule="auto"/>
              <w:ind w:firstLine="600" w:firstLineChars="250"/>
              <w:textAlignment w:val="auto"/>
              <w:rPr>
                <w:kern w:val="0"/>
                <w:sz w:val="24"/>
              </w:rPr>
            </w:pPr>
            <w:r>
              <w:rPr>
                <w:sz w:val="24"/>
              </w:rPr>
              <w:t>项目</w:t>
            </w:r>
            <w:r>
              <w:rPr>
                <w:rFonts w:hint="eastAsia"/>
                <w:sz w:val="24"/>
                <w:lang w:val="en-US" w:eastAsia="zh-CN"/>
              </w:rPr>
              <w:t>产品主要</w:t>
            </w:r>
            <w:r>
              <w:rPr>
                <w:sz w:val="24"/>
              </w:rPr>
              <w:t>为豆腐、豆芽</w:t>
            </w:r>
            <w:r>
              <w:rPr>
                <w:rFonts w:hint="eastAsia"/>
                <w:sz w:val="24"/>
                <w:lang w:val="en-US" w:eastAsia="zh-CN"/>
              </w:rPr>
              <w:t>、</w:t>
            </w:r>
            <w:r>
              <w:rPr>
                <w:sz w:val="24"/>
              </w:rPr>
              <w:t>面包、</w:t>
            </w:r>
            <w:r>
              <w:rPr>
                <w:rFonts w:hint="eastAsia"/>
                <w:sz w:val="24"/>
                <w:lang w:val="en-US" w:eastAsia="zh-CN"/>
              </w:rPr>
              <w:t>糕点</w:t>
            </w:r>
            <w:r>
              <w:rPr>
                <w:sz w:val="24"/>
              </w:rPr>
              <w:t>等，</w:t>
            </w:r>
            <w:r>
              <w:rPr>
                <w:rFonts w:hint="eastAsia"/>
                <w:kern w:val="0"/>
                <w:sz w:val="24"/>
                <w:lang w:val="en-US" w:eastAsia="zh-CN"/>
              </w:rPr>
              <w:t>具体</w:t>
            </w:r>
            <w:r>
              <w:rPr>
                <w:kern w:val="0"/>
                <w:sz w:val="24"/>
              </w:rPr>
              <w:t>产品方案详见表1。</w:t>
            </w:r>
          </w:p>
          <w:p>
            <w:pPr>
              <w:spacing w:line="480" w:lineRule="exact"/>
              <w:jc w:val="center"/>
              <w:rPr>
                <w:rFonts w:eastAsia="黑体"/>
                <w:sz w:val="24"/>
              </w:rPr>
            </w:pPr>
            <w:r>
              <w:rPr>
                <w:rFonts w:eastAsia="黑体"/>
                <w:sz w:val="24"/>
              </w:rPr>
              <w:t>表1    项目产品方案</w:t>
            </w:r>
          </w:p>
          <w:tbl>
            <w:tblPr>
              <w:tblStyle w:val="29"/>
              <w:tblW w:w="4997"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661"/>
              <w:gridCol w:w="1236"/>
              <w:gridCol w:w="2140"/>
              <w:gridCol w:w="1624"/>
              <w:gridCol w:w="329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3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rFonts w:eastAsia="黑体"/>
                      <w:szCs w:val="21"/>
                    </w:rPr>
                  </w:pPr>
                  <w:r>
                    <w:rPr>
                      <w:rFonts w:hAnsi="黑体" w:eastAsia="黑体"/>
                      <w:szCs w:val="21"/>
                    </w:rPr>
                    <w:t>序号</w:t>
                  </w:r>
                </w:p>
              </w:tc>
              <w:tc>
                <w:tcPr>
                  <w:tcW w:w="1885"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rFonts w:eastAsia="黑体"/>
                      <w:szCs w:val="21"/>
                    </w:rPr>
                  </w:pPr>
                  <w:r>
                    <w:rPr>
                      <w:rFonts w:hAnsi="黑体" w:eastAsia="黑体"/>
                      <w:szCs w:val="21"/>
                    </w:rPr>
                    <w:t>产品名称</w:t>
                  </w:r>
                </w:p>
              </w:tc>
              <w:tc>
                <w:tcPr>
                  <w:tcW w:w="9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rFonts w:eastAsia="黑体"/>
                      <w:szCs w:val="21"/>
                    </w:rPr>
                  </w:pPr>
                  <w:r>
                    <w:rPr>
                      <w:rFonts w:hAnsi="黑体" w:eastAsia="黑体"/>
                      <w:szCs w:val="21"/>
                    </w:rPr>
                    <w:t>年产量</w:t>
                  </w:r>
                </w:p>
              </w:tc>
              <w:tc>
                <w:tcPr>
                  <w:tcW w:w="18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rFonts w:hint="eastAsia" w:eastAsia="黑体"/>
                      <w:szCs w:val="21"/>
                      <w:lang w:eastAsia="zh-CN"/>
                    </w:rPr>
                  </w:pPr>
                  <w:r>
                    <w:rPr>
                      <w:rFonts w:hint="eastAsia" w:hAnsi="黑体" w:eastAsia="黑体"/>
                      <w:szCs w:val="21"/>
                      <w:lang w:eastAsia="zh-CN"/>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3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rFonts w:hint="eastAsia"/>
                      <w:szCs w:val="21"/>
                      <w:lang w:val="en-US" w:eastAsia="zh-CN"/>
                    </w:rPr>
                  </w:pPr>
                  <w:r>
                    <w:rPr>
                      <w:rFonts w:hint="eastAsia"/>
                      <w:szCs w:val="21"/>
                      <w:lang w:val="en-US" w:eastAsia="zh-CN"/>
                    </w:rPr>
                    <w:t>1</w:t>
                  </w:r>
                </w:p>
              </w:tc>
              <w:tc>
                <w:tcPr>
                  <w:tcW w:w="1885"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rFonts w:hint="eastAsia"/>
                      <w:szCs w:val="21"/>
                      <w:lang w:eastAsia="zh-CN"/>
                    </w:rPr>
                  </w:pPr>
                  <w:r>
                    <w:rPr>
                      <w:rFonts w:hint="eastAsia"/>
                      <w:szCs w:val="21"/>
                      <w:lang w:eastAsia="zh-CN"/>
                    </w:rPr>
                    <w:t>盒饭</w:t>
                  </w:r>
                </w:p>
              </w:tc>
              <w:tc>
                <w:tcPr>
                  <w:tcW w:w="9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rFonts w:hint="default"/>
                      <w:szCs w:val="21"/>
                      <w:lang w:val="en-US" w:eastAsia="zh-CN"/>
                    </w:rPr>
                  </w:pPr>
                  <w:r>
                    <w:rPr>
                      <w:rFonts w:hint="eastAsia"/>
                      <w:szCs w:val="21"/>
                      <w:lang w:val="en-US" w:eastAsia="zh-CN"/>
                    </w:rPr>
                    <w:t>60万份/年</w:t>
                  </w:r>
                </w:p>
              </w:tc>
              <w:tc>
                <w:tcPr>
                  <w:tcW w:w="18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3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rFonts w:hint="eastAsia" w:eastAsia="宋体"/>
                      <w:szCs w:val="21"/>
                      <w:lang w:eastAsia="zh-CN"/>
                    </w:rPr>
                  </w:pPr>
                  <w:r>
                    <w:rPr>
                      <w:rFonts w:hint="eastAsia"/>
                      <w:szCs w:val="21"/>
                      <w:lang w:val="en-US" w:eastAsia="zh-CN"/>
                    </w:rPr>
                    <w:t>2</w:t>
                  </w:r>
                </w:p>
              </w:tc>
              <w:tc>
                <w:tcPr>
                  <w:tcW w:w="1885"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szCs w:val="21"/>
                    </w:rPr>
                  </w:pPr>
                  <w:r>
                    <w:rPr>
                      <w:szCs w:val="21"/>
                    </w:rPr>
                    <w:t>豆芽</w:t>
                  </w:r>
                </w:p>
              </w:tc>
              <w:tc>
                <w:tcPr>
                  <w:tcW w:w="907" w:type="pct"/>
                  <w:tcBorders>
                    <w:tl2br w:val="nil"/>
                    <w:tr2bl w:val="nil"/>
                  </w:tcBorders>
                  <w:vAlign w:val="center"/>
                </w:tcPr>
                <w:p>
                  <w:pPr>
                    <w:pStyle w:val="146"/>
                    <w:keepNext w:val="0"/>
                    <w:keepLines w:val="0"/>
                    <w:pageBreakBefore w:val="0"/>
                    <w:widowControl w:val="0"/>
                    <w:kinsoku/>
                    <w:wordWrap/>
                    <w:overflowPunct/>
                    <w:topLinePunct w:val="0"/>
                    <w:autoSpaceDE/>
                    <w:autoSpaceDN/>
                    <w:bidi w:val="0"/>
                    <w:adjustRightInd/>
                    <w:snapToGrid/>
                    <w:jc w:val="center"/>
                    <w:rPr>
                      <w:szCs w:val="21"/>
                    </w:rPr>
                  </w:pPr>
                  <w:r>
                    <w:rPr>
                      <w:rFonts w:hint="eastAsia"/>
                      <w:szCs w:val="21"/>
                      <w:lang w:val="en-US" w:eastAsia="zh-CN"/>
                    </w:rPr>
                    <w:t>10</w:t>
                  </w:r>
                  <w:r>
                    <w:rPr>
                      <w:rFonts w:hint="eastAsia"/>
                      <w:szCs w:val="21"/>
                    </w:rPr>
                    <w:t>0</w:t>
                  </w:r>
                  <w:r>
                    <w:rPr>
                      <w:rFonts w:eastAsia="黑体"/>
                      <w:szCs w:val="21"/>
                    </w:rPr>
                    <w:t>t/a</w:t>
                  </w:r>
                </w:p>
              </w:tc>
              <w:tc>
                <w:tcPr>
                  <w:tcW w:w="18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rFonts w:hint="default" w:eastAsia="宋体"/>
                      <w:szCs w:val="21"/>
                      <w:lang w:val="en-US" w:eastAsia="zh-CN"/>
                    </w:rPr>
                  </w:pPr>
                  <w:r>
                    <w:rPr>
                      <w:rFonts w:hint="eastAsia"/>
                      <w:szCs w:val="21"/>
                      <w:lang w:eastAsia="zh-CN"/>
                    </w:rPr>
                    <w:t>黄豆芽</w:t>
                  </w:r>
                  <w:r>
                    <w:rPr>
                      <w:rFonts w:hint="eastAsia"/>
                      <w:szCs w:val="21"/>
                      <w:lang w:val="en-US" w:eastAsia="zh-CN"/>
                    </w:rPr>
                    <w:t>60t/a，绿豆芽40t/a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3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rFonts w:hint="eastAsia" w:eastAsia="宋体"/>
                      <w:szCs w:val="21"/>
                      <w:lang w:eastAsia="zh-CN"/>
                    </w:rPr>
                  </w:pPr>
                  <w:r>
                    <w:rPr>
                      <w:rFonts w:hint="eastAsia"/>
                      <w:szCs w:val="21"/>
                      <w:lang w:val="en-US" w:eastAsia="zh-CN"/>
                    </w:rPr>
                    <w:t>3</w:t>
                  </w:r>
                </w:p>
              </w:tc>
              <w:tc>
                <w:tcPr>
                  <w:tcW w:w="1885"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szCs w:val="21"/>
                    </w:rPr>
                  </w:pPr>
                  <w:r>
                    <w:rPr>
                      <w:rFonts w:hAnsi="宋体"/>
                      <w:szCs w:val="21"/>
                    </w:rPr>
                    <w:t>豆腐</w:t>
                  </w:r>
                </w:p>
              </w:tc>
              <w:tc>
                <w:tcPr>
                  <w:tcW w:w="907" w:type="pct"/>
                  <w:tcBorders>
                    <w:tl2br w:val="nil"/>
                    <w:tr2bl w:val="nil"/>
                  </w:tcBorders>
                  <w:vAlign w:val="center"/>
                </w:tcPr>
                <w:p>
                  <w:pPr>
                    <w:pStyle w:val="146"/>
                    <w:keepNext w:val="0"/>
                    <w:keepLines w:val="0"/>
                    <w:pageBreakBefore w:val="0"/>
                    <w:widowControl w:val="0"/>
                    <w:kinsoku/>
                    <w:wordWrap/>
                    <w:overflowPunct/>
                    <w:topLinePunct w:val="0"/>
                    <w:autoSpaceDE/>
                    <w:autoSpaceDN/>
                    <w:bidi w:val="0"/>
                    <w:adjustRightInd/>
                    <w:snapToGrid/>
                    <w:jc w:val="center"/>
                    <w:rPr>
                      <w:szCs w:val="21"/>
                    </w:rPr>
                  </w:pPr>
                  <w:r>
                    <w:rPr>
                      <w:rFonts w:hint="eastAsia"/>
                      <w:szCs w:val="21"/>
                      <w:lang w:val="en-US" w:eastAsia="zh-CN"/>
                    </w:rPr>
                    <w:t>18</w:t>
                  </w:r>
                  <w:r>
                    <w:rPr>
                      <w:szCs w:val="21"/>
                    </w:rPr>
                    <w:t>0</w:t>
                  </w:r>
                  <w:r>
                    <w:rPr>
                      <w:rFonts w:eastAsia="黑体"/>
                      <w:szCs w:val="21"/>
                    </w:rPr>
                    <w:t>t/a</w:t>
                  </w:r>
                </w:p>
              </w:tc>
              <w:tc>
                <w:tcPr>
                  <w:tcW w:w="18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58" w:hRule="atLeast"/>
              </w:trPr>
              <w:tc>
                <w:tcPr>
                  <w:tcW w:w="369"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rFonts w:hint="eastAsia" w:eastAsia="宋体"/>
                      <w:szCs w:val="21"/>
                      <w:lang w:eastAsia="zh-CN"/>
                    </w:rPr>
                  </w:pPr>
                  <w:r>
                    <w:rPr>
                      <w:rFonts w:hint="eastAsia"/>
                      <w:szCs w:val="21"/>
                      <w:lang w:val="en-US" w:eastAsia="zh-CN"/>
                    </w:rPr>
                    <w:t>4</w:t>
                  </w:r>
                </w:p>
              </w:tc>
              <w:tc>
                <w:tcPr>
                  <w:tcW w:w="690" w:type="pct"/>
                  <w:vMerge w:val="restart"/>
                  <w:tcBorders>
                    <w:tl2br w:val="nil"/>
                    <w:tr2bl w:val="nil"/>
                  </w:tcBorders>
                  <w:vAlign w:val="center"/>
                </w:tcPr>
                <w:p>
                  <w:pPr>
                    <w:pStyle w:val="146"/>
                    <w:keepNext w:val="0"/>
                    <w:keepLines w:val="0"/>
                    <w:pageBreakBefore w:val="0"/>
                    <w:widowControl w:val="0"/>
                    <w:kinsoku/>
                    <w:wordWrap/>
                    <w:overflowPunct/>
                    <w:topLinePunct w:val="0"/>
                    <w:autoSpaceDE/>
                    <w:autoSpaceDN/>
                    <w:bidi w:val="0"/>
                    <w:adjustRightInd/>
                    <w:snapToGrid/>
                    <w:jc w:val="center"/>
                    <w:textAlignment w:val="auto"/>
                    <w:rPr>
                      <w:szCs w:val="21"/>
                    </w:rPr>
                  </w:pPr>
                  <w:r>
                    <w:rPr>
                      <w:szCs w:val="21"/>
                    </w:rPr>
                    <w:t>糕点面点</w:t>
                  </w:r>
                </w:p>
              </w:tc>
              <w:tc>
                <w:tcPr>
                  <w:tcW w:w="1194" w:type="pct"/>
                  <w:tcBorders>
                    <w:tl2br w:val="nil"/>
                    <w:tr2bl w:val="nil"/>
                  </w:tcBorders>
                  <w:vAlign w:val="center"/>
                </w:tcPr>
                <w:p>
                  <w:pPr>
                    <w:pStyle w:val="146"/>
                    <w:keepNext w:val="0"/>
                    <w:keepLines w:val="0"/>
                    <w:pageBreakBefore w:val="0"/>
                    <w:widowControl w:val="0"/>
                    <w:kinsoku/>
                    <w:wordWrap/>
                    <w:overflowPunct/>
                    <w:topLinePunct w:val="0"/>
                    <w:autoSpaceDE/>
                    <w:autoSpaceDN/>
                    <w:bidi w:val="0"/>
                    <w:adjustRightInd/>
                    <w:snapToGrid/>
                    <w:jc w:val="center"/>
                    <w:rPr>
                      <w:szCs w:val="21"/>
                    </w:rPr>
                  </w:pPr>
                  <w:r>
                    <w:rPr>
                      <w:rFonts w:hAnsi="宋体"/>
                      <w:szCs w:val="21"/>
                    </w:rPr>
                    <w:t>面包蛋糕</w:t>
                  </w:r>
                </w:p>
              </w:tc>
              <w:tc>
                <w:tcPr>
                  <w:tcW w:w="90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szCs w:val="21"/>
                    </w:rPr>
                  </w:pPr>
                  <w:r>
                    <w:rPr>
                      <w:rFonts w:hint="eastAsia"/>
                      <w:szCs w:val="21"/>
                      <w:lang w:val="en-US" w:eastAsia="zh-CN"/>
                    </w:rPr>
                    <w:t>15</w:t>
                  </w:r>
                  <w:r>
                    <w:rPr>
                      <w:szCs w:val="21"/>
                    </w:rPr>
                    <w:t>0</w:t>
                  </w:r>
                  <w:r>
                    <w:rPr>
                      <w:rFonts w:eastAsia="黑体"/>
                      <w:szCs w:val="21"/>
                    </w:rPr>
                    <w:t>t/a</w:t>
                  </w:r>
                </w:p>
              </w:tc>
              <w:tc>
                <w:tcPr>
                  <w:tcW w:w="1838"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rPr>
                      <w:szCs w:val="21"/>
                    </w:rPr>
                  </w:pPr>
                  <w:r>
                    <w:rPr>
                      <w:szCs w:val="21"/>
                    </w:rPr>
                    <w:t>满足《食品安全国家标准 糕点、面包》（GB 7099-2015）要求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1" w:hRule="atLeast"/>
              </w:trPr>
              <w:tc>
                <w:tcPr>
                  <w:tcW w:w="369" w:type="pct"/>
                  <w:vMerge w:val="continue"/>
                  <w:tcBorders>
                    <w:tl2br w:val="nil"/>
                    <w:tr2bl w:val="nil"/>
                  </w:tcBorders>
                  <w:vAlign w:val="center"/>
                </w:tcPr>
                <w:p>
                  <w:pPr>
                    <w:adjustRightInd w:val="0"/>
                    <w:snapToGrid w:val="0"/>
                    <w:jc w:val="center"/>
                    <w:rPr>
                      <w:szCs w:val="21"/>
                    </w:rPr>
                  </w:pPr>
                </w:p>
              </w:tc>
              <w:tc>
                <w:tcPr>
                  <w:tcW w:w="690" w:type="pct"/>
                  <w:vMerge w:val="continue"/>
                  <w:tcBorders>
                    <w:tl2br w:val="nil"/>
                    <w:tr2bl w:val="nil"/>
                  </w:tcBorders>
                  <w:vAlign w:val="center"/>
                </w:tcPr>
                <w:p>
                  <w:pPr>
                    <w:pStyle w:val="146"/>
                    <w:snapToGrid w:val="0"/>
                    <w:jc w:val="center"/>
                    <w:textAlignment w:val="auto"/>
                    <w:rPr>
                      <w:szCs w:val="21"/>
                    </w:rPr>
                  </w:pPr>
                </w:p>
              </w:tc>
              <w:tc>
                <w:tcPr>
                  <w:tcW w:w="1194" w:type="pct"/>
                  <w:tcBorders>
                    <w:tl2br w:val="nil"/>
                    <w:tr2bl w:val="nil"/>
                  </w:tcBorders>
                  <w:vAlign w:val="center"/>
                </w:tcPr>
                <w:p>
                  <w:pPr>
                    <w:pStyle w:val="146"/>
                    <w:jc w:val="center"/>
                    <w:rPr>
                      <w:szCs w:val="21"/>
                    </w:rPr>
                  </w:pPr>
                  <w:r>
                    <w:rPr>
                      <w:szCs w:val="21"/>
                    </w:rPr>
                    <w:t>中式</w:t>
                  </w:r>
                  <w:r>
                    <w:rPr>
                      <w:rFonts w:hint="eastAsia"/>
                      <w:szCs w:val="21"/>
                      <w:lang w:val="en-US" w:eastAsia="zh-CN"/>
                    </w:rPr>
                    <w:t>、西式</w:t>
                  </w:r>
                  <w:r>
                    <w:rPr>
                      <w:szCs w:val="21"/>
                    </w:rPr>
                    <w:t>糕点</w:t>
                  </w:r>
                </w:p>
              </w:tc>
              <w:tc>
                <w:tcPr>
                  <w:tcW w:w="907" w:type="pct"/>
                  <w:vMerge w:val="continue"/>
                  <w:tcBorders>
                    <w:tl2br w:val="nil"/>
                    <w:tr2bl w:val="nil"/>
                  </w:tcBorders>
                  <w:vAlign w:val="center"/>
                </w:tcPr>
                <w:p>
                  <w:pPr>
                    <w:pStyle w:val="146"/>
                    <w:jc w:val="center"/>
                    <w:rPr>
                      <w:szCs w:val="21"/>
                    </w:rPr>
                  </w:pPr>
                </w:p>
              </w:tc>
              <w:tc>
                <w:tcPr>
                  <w:tcW w:w="1838" w:type="pct"/>
                  <w:vMerge w:val="continue"/>
                  <w:tcBorders>
                    <w:tl2br w:val="nil"/>
                    <w:tr2bl w:val="nil"/>
                  </w:tcBorders>
                  <w:vAlign w:val="center"/>
                </w:tcPr>
                <w:p>
                  <w:pPr>
                    <w:adjustRightInd w:val="0"/>
                    <w:snapToGrid w:val="0"/>
                    <w:jc w:val="center"/>
                    <w:rPr>
                      <w:szCs w:val="21"/>
                    </w:rPr>
                  </w:pP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eastAsia="黑体"/>
                <w:sz w:val="24"/>
              </w:rPr>
            </w:pPr>
            <w:r>
              <w:rPr>
                <w:rFonts w:eastAsia="黑体"/>
                <w:sz w:val="24"/>
              </w:rPr>
              <w:t>2.2项目组成与建设内容</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sz w:val="24"/>
              </w:rPr>
            </w:pPr>
            <w:r>
              <w:rPr>
                <w:sz w:val="24"/>
              </w:rPr>
              <w:t>本项目主要建设主体工程、公用工程、环保工程、办公生活设施</w:t>
            </w:r>
            <w:r>
              <w:rPr>
                <w:rFonts w:hint="eastAsia"/>
                <w:sz w:val="24"/>
                <w:lang w:val="en-US" w:eastAsia="zh-CN"/>
              </w:rPr>
              <w:t>等</w:t>
            </w:r>
            <w:r>
              <w:rPr>
                <w:sz w:val="24"/>
              </w:rPr>
              <w:t>，项目组成与主要建设内容见表2。</w:t>
            </w:r>
          </w:p>
          <w:p>
            <w:pPr>
              <w:pStyle w:val="8"/>
              <w:spacing w:line="500" w:lineRule="exact"/>
              <w:rPr>
                <w:rFonts w:eastAsia="黑体"/>
              </w:rPr>
            </w:pPr>
          </w:p>
          <w:p>
            <w:pPr>
              <w:pStyle w:val="8"/>
              <w:spacing w:line="500" w:lineRule="exact"/>
              <w:rPr>
                <w:rFonts w:eastAsia="黑体"/>
              </w:rPr>
            </w:pPr>
            <w:r>
              <w:rPr>
                <w:rFonts w:eastAsia="黑体"/>
              </w:rPr>
              <w:t>表2    项目组成与主要建设内容</w:t>
            </w:r>
          </w:p>
          <w:tbl>
            <w:tblPr>
              <w:tblStyle w:val="29"/>
              <w:tblW w:w="4997" w:type="pct"/>
              <w:tblInd w:w="15"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487"/>
              <w:gridCol w:w="561"/>
              <w:gridCol w:w="1263"/>
              <w:gridCol w:w="564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831" w:type="pct"/>
                  <w:tcBorders>
                    <w:tl2br w:val="nil"/>
                    <w:tr2bl w:val="nil"/>
                  </w:tcBorders>
                  <w:vAlign w:val="center"/>
                </w:tcPr>
                <w:p>
                  <w:pPr>
                    <w:jc w:val="center"/>
                    <w:rPr>
                      <w:rFonts w:eastAsia="黑体"/>
                    </w:rPr>
                  </w:pPr>
                  <w:r>
                    <w:rPr>
                      <w:rFonts w:hAnsi="黑体" w:eastAsia="黑体"/>
                    </w:rPr>
                    <w:t>工程类别</w:t>
                  </w:r>
                </w:p>
              </w:tc>
              <w:tc>
                <w:tcPr>
                  <w:tcW w:w="1018" w:type="pct"/>
                  <w:gridSpan w:val="2"/>
                  <w:tcBorders>
                    <w:tl2br w:val="nil"/>
                    <w:tr2bl w:val="nil"/>
                  </w:tcBorders>
                  <w:vAlign w:val="center"/>
                </w:tcPr>
                <w:p>
                  <w:pPr>
                    <w:jc w:val="center"/>
                    <w:rPr>
                      <w:rFonts w:eastAsia="黑体"/>
                    </w:rPr>
                  </w:pPr>
                  <w:r>
                    <w:rPr>
                      <w:rFonts w:hAnsi="黑体" w:eastAsia="黑体"/>
                    </w:rPr>
                    <w:t>项目名称</w:t>
                  </w:r>
                </w:p>
              </w:tc>
              <w:tc>
                <w:tcPr>
                  <w:tcW w:w="3150" w:type="pct"/>
                  <w:tcBorders>
                    <w:tl2br w:val="nil"/>
                    <w:tr2bl w:val="nil"/>
                  </w:tcBorders>
                  <w:vAlign w:val="center"/>
                </w:tcPr>
                <w:p>
                  <w:pPr>
                    <w:jc w:val="center"/>
                    <w:rPr>
                      <w:rFonts w:eastAsia="黑体"/>
                    </w:rPr>
                  </w:pPr>
                  <w:r>
                    <w:rPr>
                      <w:rFonts w:hAnsi="黑体" w:eastAsia="黑体"/>
                    </w:rPr>
                    <w:t>主要建设内容</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831" w:type="pct"/>
                  <w:vMerge w:val="restart"/>
                  <w:tcBorders>
                    <w:tl2br w:val="nil"/>
                    <w:tr2bl w:val="nil"/>
                  </w:tcBorders>
                  <w:vAlign w:val="center"/>
                </w:tcPr>
                <w:p>
                  <w:pPr>
                    <w:jc w:val="center"/>
                  </w:pPr>
                  <w:r>
                    <w:t>主体工程</w:t>
                  </w:r>
                </w:p>
              </w:tc>
              <w:tc>
                <w:tcPr>
                  <w:tcW w:w="1018" w:type="pct"/>
                  <w:gridSpan w:val="2"/>
                  <w:tcBorders>
                    <w:tl2br w:val="nil"/>
                    <w:tr2bl w:val="nil"/>
                  </w:tcBorders>
                  <w:vAlign w:val="center"/>
                </w:tcPr>
                <w:p>
                  <w:pPr>
                    <w:jc w:val="center"/>
                    <w:rPr>
                      <w:rFonts w:hint="default" w:eastAsia="宋体"/>
                      <w:lang w:val="en-US" w:eastAsia="zh-CN"/>
                    </w:rPr>
                  </w:pPr>
                  <w:r>
                    <w:rPr>
                      <w:rFonts w:hint="eastAsia"/>
                      <w:lang w:val="en-US" w:eastAsia="zh-CN"/>
                    </w:rPr>
                    <w:t>中央厨房</w:t>
                  </w:r>
                </w:p>
              </w:tc>
              <w:tc>
                <w:tcPr>
                  <w:tcW w:w="3150" w:type="pct"/>
                  <w:tcBorders>
                    <w:tl2br w:val="nil"/>
                    <w:tr2bl w:val="nil"/>
                  </w:tcBorders>
                  <w:vAlign w:val="center"/>
                </w:tcPr>
                <w:p>
                  <w:pPr>
                    <w:rPr>
                      <w:rFonts w:hint="default" w:eastAsia="宋体"/>
                      <w:lang w:val="en-US" w:eastAsia="zh-CN"/>
                    </w:rPr>
                  </w:pPr>
                  <w:r>
                    <w:rPr>
                      <w:rFonts w:hint="eastAsia"/>
                      <w:lang w:val="en-US" w:eastAsia="zh-CN"/>
                    </w:rPr>
                    <w:t>利用一峰仓储中心1#仓库建设中央厨房及豆芽、面点生产线，总建筑面积15962.27平方米</w:t>
                  </w:r>
                  <w:r>
                    <w:rPr>
                      <w:rFonts w:hint="eastAsia"/>
                      <w:lang w:eastAsia="zh-CN"/>
                    </w:rPr>
                    <w:t>。</w:t>
                  </w:r>
                  <w:r>
                    <w:rPr>
                      <w:rFonts w:hint="eastAsia"/>
                      <w:lang w:val="en-US" w:eastAsia="zh-CN"/>
                    </w:rPr>
                    <w:t>1层设置豆芽生产区、冷藏库、验货区，2层设置蔬菜肉类加工区、原料冷藏库、冷冻库、常温成品库、冷藏成品库、包材库，3层设置米饭加工间、热厨加工间、盒饭组配区、装箱机间、调料米面原料库、包装区、成品库，4层设置面点糕点加工区、常温原料库、冷藏成品库、体验区等。</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831" w:type="pct"/>
                  <w:vMerge w:val="continue"/>
                  <w:tcBorders>
                    <w:tl2br w:val="nil"/>
                    <w:tr2bl w:val="nil"/>
                  </w:tcBorders>
                  <w:vAlign w:val="center"/>
                </w:tcPr>
                <w:p>
                  <w:pPr>
                    <w:jc w:val="center"/>
                  </w:pPr>
                </w:p>
              </w:tc>
              <w:tc>
                <w:tcPr>
                  <w:tcW w:w="1018" w:type="pct"/>
                  <w:gridSpan w:val="2"/>
                  <w:tcBorders>
                    <w:tl2br w:val="nil"/>
                    <w:tr2bl w:val="nil"/>
                  </w:tcBorders>
                  <w:vAlign w:val="center"/>
                </w:tcPr>
                <w:p>
                  <w:pPr>
                    <w:jc w:val="center"/>
                    <w:rPr>
                      <w:rFonts w:hint="default" w:eastAsia="宋体"/>
                      <w:lang w:val="en-US" w:eastAsia="zh-CN"/>
                    </w:rPr>
                  </w:pPr>
                  <w:r>
                    <w:rPr>
                      <w:rFonts w:hint="eastAsia"/>
                      <w:lang w:val="en-US" w:eastAsia="zh-CN"/>
                    </w:rPr>
                    <w:t>豆制品车间</w:t>
                  </w:r>
                </w:p>
              </w:tc>
              <w:tc>
                <w:tcPr>
                  <w:tcW w:w="3150" w:type="pct"/>
                  <w:tcBorders>
                    <w:tl2br w:val="nil"/>
                    <w:tr2bl w:val="nil"/>
                  </w:tcBorders>
                  <w:vAlign w:val="center"/>
                </w:tcPr>
                <w:p>
                  <w:pPr>
                    <w:rPr>
                      <w:rFonts w:hint="eastAsia"/>
                      <w:lang w:val="en-US" w:eastAsia="zh-CN"/>
                    </w:rPr>
                  </w:pPr>
                  <w:r>
                    <w:rPr>
                      <w:rFonts w:hint="eastAsia"/>
                      <w:lang w:val="en-US" w:eastAsia="zh-CN"/>
                    </w:rPr>
                    <w:t>利用一峰仓储中心3#仓库1楼建设豆腐生产线，建筑面积1160平方米</w:t>
                  </w:r>
                  <w:r>
                    <w:rPr>
                      <w:rFonts w:hint="eastAsia"/>
                      <w:lang w:eastAsia="zh-CN"/>
                    </w:rPr>
                    <w:t>，</w:t>
                  </w:r>
                  <w:r>
                    <w:rPr>
                      <w:rFonts w:hint="eastAsia"/>
                      <w:lang w:val="en-US" w:eastAsia="zh-CN"/>
                    </w:rPr>
                    <w:t>设置豆腐生产区。</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831" w:type="pct"/>
                  <w:vMerge w:val="restart"/>
                  <w:tcBorders>
                    <w:tl2br w:val="nil"/>
                    <w:tr2bl w:val="nil"/>
                  </w:tcBorders>
                  <w:vAlign w:val="center"/>
                </w:tcPr>
                <w:p>
                  <w:pPr>
                    <w:jc w:val="center"/>
                  </w:pPr>
                  <w:r>
                    <w:t>公用工程</w:t>
                  </w:r>
                </w:p>
              </w:tc>
              <w:tc>
                <w:tcPr>
                  <w:tcW w:w="1018" w:type="pct"/>
                  <w:gridSpan w:val="2"/>
                  <w:tcBorders>
                    <w:tl2br w:val="nil"/>
                    <w:tr2bl w:val="nil"/>
                  </w:tcBorders>
                  <w:vAlign w:val="center"/>
                </w:tcPr>
                <w:p>
                  <w:pPr>
                    <w:jc w:val="center"/>
                  </w:pPr>
                  <w:r>
                    <w:t>供水</w:t>
                  </w:r>
                </w:p>
              </w:tc>
              <w:tc>
                <w:tcPr>
                  <w:tcW w:w="3150" w:type="pct"/>
                  <w:tcBorders>
                    <w:tl2br w:val="nil"/>
                    <w:tr2bl w:val="nil"/>
                  </w:tcBorders>
                  <w:vAlign w:val="center"/>
                </w:tcPr>
                <w:p>
                  <w:r>
                    <w:t>使用区域自来水管网供水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831" w:type="pct"/>
                  <w:vMerge w:val="continue"/>
                  <w:tcBorders>
                    <w:tl2br w:val="nil"/>
                    <w:tr2bl w:val="nil"/>
                  </w:tcBorders>
                  <w:vAlign w:val="center"/>
                </w:tcPr>
                <w:p>
                  <w:pPr>
                    <w:jc w:val="center"/>
                  </w:pPr>
                </w:p>
              </w:tc>
              <w:tc>
                <w:tcPr>
                  <w:tcW w:w="1018" w:type="pct"/>
                  <w:gridSpan w:val="2"/>
                  <w:tcBorders>
                    <w:tl2br w:val="nil"/>
                    <w:tr2bl w:val="nil"/>
                  </w:tcBorders>
                  <w:vAlign w:val="center"/>
                </w:tcPr>
                <w:p>
                  <w:pPr>
                    <w:jc w:val="center"/>
                  </w:pPr>
                  <w:r>
                    <w:t>排水</w:t>
                  </w:r>
                </w:p>
              </w:tc>
              <w:tc>
                <w:tcPr>
                  <w:tcW w:w="3150" w:type="pct"/>
                  <w:tcBorders>
                    <w:tl2br w:val="nil"/>
                    <w:tr2bl w:val="nil"/>
                  </w:tcBorders>
                  <w:vAlign w:val="center"/>
                </w:tcPr>
                <w:p>
                  <w:pPr>
                    <w:rPr>
                      <w:rFonts w:hint="eastAsia" w:eastAsia="宋体"/>
                      <w:lang w:eastAsia="zh-CN"/>
                    </w:rPr>
                  </w:pPr>
                  <w:r>
                    <w:t>雨污分流，污污分流。生产废水经污水处理站处理，生活污水依托</w:t>
                  </w:r>
                  <w:r>
                    <w:rPr>
                      <w:rFonts w:hint="eastAsia"/>
                      <w:lang w:val="en-US" w:eastAsia="zh-CN"/>
                    </w:rPr>
                    <w:t>一峰仓储中心内</w:t>
                  </w:r>
                  <w:r>
                    <w:t>办公区化粪池处理，之后共同排入</w:t>
                  </w:r>
                  <w:r>
                    <w:rPr>
                      <w:rFonts w:hint="eastAsia"/>
                      <w:lang w:eastAsia="zh-CN"/>
                    </w:rPr>
                    <w:t>瑞昌路</w:t>
                  </w:r>
                  <w:r>
                    <w:t>污水管网，</w:t>
                  </w:r>
                  <w:r>
                    <w:rPr>
                      <w:rFonts w:hint="eastAsia"/>
                      <w:lang w:eastAsia="zh-CN"/>
                    </w:rPr>
                    <w:t>排入许昌瑞贝卡污水净化有限公司深度治理后排入清潩河。</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831" w:type="pct"/>
                  <w:vMerge w:val="continue"/>
                  <w:tcBorders>
                    <w:tl2br w:val="nil"/>
                    <w:tr2bl w:val="nil"/>
                  </w:tcBorders>
                  <w:vAlign w:val="center"/>
                </w:tcPr>
                <w:p>
                  <w:pPr>
                    <w:jc w:val="center"/>
                  </w:pPr>
                </w:p>
              </w:tc>
              <w:tc>
                <w:tcPr>
                  <w:tcW w:w="1018" w:type="pct"/>
                  <w:gridSpan w:val="2"/>
                  <w:tcBorders>
                    <w:tl2br w:val="nil"/>
                    <w:tr2bl w:val="nil"/>
                  </w:tcBorders>
                  <w:vAlign w:val="center"/>
                </w:tcPr>
                <w:p>
                  <w:pPr>
                    <w:jc w:val="center"/>
                    <w:rPr>
                      <w:highlight w:val="none"/>
                    </w:rPr>
                  </w:pPr>
                  <w:r>
                    <w:rPr>
                      <w:highlight w:val="none"/>
                    </w:rPr>
                    <w:t>供电</w:t>
                  </w:r>
                </w:p>
              </w:tc>
              <w:tc>
                <w:tcPr>
                  <w:tcW w:w="3150" w:type="pct"/>
                  <w:tcBorders>
                    <w:tl2br w:val="nil"/>
                    <w:tr2bl w:val="nil"/>
                  </w:tcBorders>
                  <w:vAlign w:val="center"/>
                </w:tcPr>
                <w:p>
                  <w:pPr>
                    <w:rPr>
                      <w:highlight w:val="none"/>
                    </w:rPr>
                  </w:pPr>
                  <w:r>
                    <w:rPr>
                      <w:spacing w:val="-4"/>
                      <w:szCs w:val="21"/>
                      <w:highlight w:val="none"/>
                    </w:rPr>
                    <w:t>区域供电设施</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831" w:type="pct"/>
                  <w:tcBorders>
                    <w:tl2br w:val="nil"/>
                    <w:tr2bl w:val="nil"/>
                  </w:tcBorders>
                  <w:vAlign w:val="center"/>
                </w:tcPr>
                <w:p>
                  <w:pPr>
                    <w:jc w:val="center"/>
                  </w:pPr>
                  <w:r>
                    <w:t>办公生活设施</w:t>
                  </w:r>
                </w:p>
              </w:tc>
              <w:tc>
                <w:tcPr>
                  <w:tcW w:w="1018" w:type="pct"/>
                  <w:gridSpan w:val="2"/>
                  <w:tcBorders>
                    <w:tl2br w:val="nil"/>
                    <w:tr2bl w:val="nil"/>
                  </w:tcBorders>
                  <w:vAlign w:val="center"/>
                </w:tcPr>
                <w:p>
                  <w:pPr>
                    <w:jc w:val="center"/>
                  </w:pPr>
                  <w:r>
                    <w:t>办公区</w:t>
                  </w:r>
                </w:p>
              </w:tc>
              <w:tc>
                <w:tcPr>
                  <w:tcW w:w="3150" w:type="pct"/>
                  <w:tcBorders>
                    <w:tl2br w:val="nil"/>
                    <w:tr2bl w:val="nil"/>
                  </w:tcBorders>
                  <w:vAlign w:val="center"/>
                </w:tcPr>
                <w:p>
                  <w:pPr>
                    <w:rPr>
                      <w:color w:val="FF0000"/>
                    </w:rPr>
                  </w:pPr>
                  <w:r>
                    <w:rPr>
                      <w:color w:val="auto"/>
                    </w:rPr>
                    <w:t>依托</w:t>
                  </w:r>
                  <w:r>
                    <w:rPr>
                      <w:rFonts w:hint="eastAsia"/>
                      <w:lang w:val="en-US" w:eastAsia="zh-CN"/>
                    </w:rPr>
                    <w:t>一峰仓储中心</w:t>
                  </w:r>
                  <w:r>
                    <w:rPr>
                      <w:color w:val="auto"/>
                    </w:rPr>
                    <w:t>办公楼内办公室设施</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831" w:type="pct"/>
                  <w:vMerge w:val="restart"/>
                  <w:tcBorders>
                    <w:tl2br w:val="nil"/>
                    <w:tr2bl w:val="nil"/>
                  </w:tcBorders>
                  <w:vAlign w:val="center"/>
                </w:tcPr>
                <w:p>
                  <w:pPr>
                    <w:jc w:val="center"/>
                  </w:pPr>
                  <w:r>
                    <w:t>环保工程</w:t>
                  </w:r>
                </w:p>
              </w:tc>
              <w:tc>
                <w:tcPr>
                  <w:tcW w:w="313" w:type="pct"/>
                  <w:vMerge w:val="restart"/>
                  <w:tcBorders>
                    <w:tl2br w:val="nil"/>
                    <w:tr2bl w:val="nil"/>
                  </w:tcBorders>
                  <w:vAlign w:val="center"/>
                </w:tcPr>
                <w:p>
                  <w:pPr>
                    <w:jc w:val="center"/>
                  </w:pPr>
                  <w:r>
                    <w:t>废气</w:t>
                  </w:r>
                </w:p>
              </w:tc>
              <w:tc>
                <w:tcPr>
                  <w:tcW w:w="705" w:type="pct"/>
                  <w:tcBorders>
                    <w:tl2br w:val="nil"/>
                    <w:tr2bl w:val="nil"/>
                  </w:tcBorders>
                  <w:vAlign w:val="center"/>
                </w:tcPr>
                <w:p>
                  <w:pPr>
                    <w:jc w:val="center"/>
                    <w:rPr>
                      <w:color w:val="auto"/>
                    </w:rPr>
                  </w:pPr>
                  <w:r>
                    <w:rPr>
                      <w:rFonts w:hint="eastAsia"/>
                      <w:color w:val="auto"/>
                      <w:lang w:val="en-US" w:eastAsia="zh-CN"/>
                    </w:rPr>
                    <w:t>烘烤、热厨加工</w:t>
                  </w:r>
                  <w:r>
                    <w:rPr>
                      <w:color w:val="auto"/>
                    </w:rPr>
                    <w:t>油烟</w:t>
                  </w:r>
                </w:p>
              </w:tc>
              <w:tc>
                <w:tcPr>
                  <w:tcW w:w="3150" w:type="pct"/>
                  <w:tcBorders>
                    <w:tl2br w:val="nil"/>
                    <w:tr2bl w:val="nil"/>
                  </w:tcBorders>
                  <w:vAlign w:val="center"/>
                </w:tcPr>
                <w:p>
                  <w:pPr>
                    <w:rPr>
                      <w:color w:val="auto"/>
                    </w:rPr>
                  </w:pPr>
                  <w:r>
                    <w:rPr>
                      <w:color w:val="auto"/>
                    </w:rPr>
                    <w:t>油烟净化装置+15m高排气筒</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831" w:type="pct"/>
                  <w:vMerge w:val="continue"/>
                  <w:tcBorders>
                    <w:tl2br w:val="nil"/>
                    <w:tr2bl w:val="nil"/>
                  </w:tcBorders>
                  <w:vAlign w:val="center"/>
                </w:tcPr>
                <w:p>
                  <w:pPr>
                    <w:jc w:val="center"/>
                  </w:pPr>
                </w:p>
              </w:tc>
              <w:tc>
                <w:tcPr>
                  <w:tcW w:w="313" w:type="pct"/>
                  <w:vMerge w:val="continue"/>
                  <w:tcBorders>
                    <w:tl2br w:val="nil"/>
                    <w:tr2bl w:val="nil"/>
                  </w:tcBorders>
                  <w:vAlign w:val="center"/>
                </w:tcPr>
                <w:p>
                  <w:pPr>
                    <w:jc w:val="center"/>
                  </w:pPr>
                </w:p>
              </w:tc>
              <w:tc>
                <w:tcPr>
                  <w:tcW w:w="705" w:type="pct"/>
                  <w:tcBorders>
                    <w:tl2br w:val="nil"/>
                    <w:tr2bl w:val="nil"/>
                  </w:tcBorders>
                  <w:vAlign w:val="center"/>
                </w:tcPr>
                <w:p>
                  <w:pPr>
                    <w:jc w:val="center"/>
                  </w:pPr>
                  <w:r>
                    <w:t>投料粉尘</w:t>
                  </w:r>
                </w:p>
              </w:tc>
              <w:tc>
                <w:tcPr>
                  <w:tcW w:w="3150" w:type="pct"/>
                  <w:tcBorders>
                    <w:tl2br w:val="nil"/>
                    <w:tr2bl w:val="nil"/>
                  </w:tcBorders>
                  <w:vAlign w:val="center"/>
                </w:tcPr>
                <w:p>
                  <w:r>
                    <w:t>废气收集系统+袋式除尘器+15m高排气筒</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831" w:type="pct"/>
                  <w:vMerge w:val="continue"/>
                  <w:tcBorders>
                    <w:tl2br w:val="nil"/>
                    <w:tr2bl w:val="nil"/>
                  </w:tcBorders>
                  <w:vAlign w:val="center"/>
                </w:tcPr>
                <w:p>
                  <w:pPr>
                    <w:jc w:val="center"/>
                  </w:pPr>
                </w:p>
              </w:tc>
              <w:tc>
                <w:tcPr>
                  <w:tcW w:w="313" w:type="pct"/>
                  <w:vMerge w:val="continue"/>
                  <w:tcBorders>
                    <w:tl2br w:val="nil"/>
                    <w:tr2bl w:val="nil"/>
                  </w:tcBorders>
                  <w:vAlign w:val="center"/>
                </w:tcPr>
                <w:p>
                  <w:pPr>
                    <w:jc w:val="center"/>
                  </w:pPr>
                </w:p>
              </w:tc>
              <w:tc>
                <w:tcPr>
                  <w:tcW w:w="705" w:type="pct"/>
                  <w:tcBorders>
                    <w:tl2br w:val="nil"/>
                    <w:tr2bl w:val="nil"/>
                  </w:tcBorders>
                  <w:vAlign w:val="center"/>
                </w:tcPr>
                <w:p>
                  <w:pPr>
                    <w:jc w:val="center"/>
                    <w:rPr>
                      <w:rFonts w:hint="eastAsia" w:eastAsia="宋体"/>
                      <w:lang w:eastAsia="zh-CN"/>
                    </w:rPr>
                  </w:pPr>
                  <w:r>
                    <w:rPr>
                      <w:rFonts w:hint="eastAsia"/>
                      <w:lang w:eastAsia="zh-CN"/>
                    </w:rPr>
                    <w:t>锅炉废气</w:t>
                  </w:r>
                </w:p>
              </w:tc>
              <w:tc>
                <w:tcPr>
                  <w:tcW w:w="3150" w:type="pct"/>
                  <w:tcBorders>
                    <w:tl2br w:val="nil"/>
                    <w:tr2bl w:val="nil"/>
                  </w:tcBorders>
                  <w:vAlign w:val="center"/>
                </w:tcPr>
                <w:p>
                  <w:pPr>
                    <w:rPr>
                      <w:rFonts w:hint="default" w:eastAsia="宋体"/>
                      <w:lang w:val="en-US" w:eastAsia="zh-CN"/>
                    </w:rPr>
                  </w:pPr>
                  <w:r>
                    <w:rPr>
                      <w:rFonts w:hint="eastAsia"/>
                      <w:lang w:eastAsia="zh-CN"/>
                    </w:rPr>
                    <w:t>低氮燃烧器</w:t>
                  </w:r>
                  <w:r>
                    <w:rPr>
                      <w:rFonts w:hint="eastAsia"/>
                      <w:lang w:val="en-US" w:eastAsia="zh-CN"/>
                    </w:rPr>
                    <w:t>+8m排气筒</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831" w:type="pct"/>
                  <w:vMerge w:val="continue"/>
                  <w:tcBorders>
                    <w:tl2br w:val="nil"/>
                    <w:tr2bl w:val="nil"/>
                  </w:tcBorders>
                  <w:vAlign w:val="center"/>
                </w:tcPr>
                <w:p>
                  <w:pPr>
                    <w:jc w:val="center"/>
                  </w:pPr>
                </w:p>
              </w:tc>
              <w:tc>
                <w:tcPr>
                  <w:tcW w:w="313" w:type="pct"/>
                  <w:vMerge w:val="restart"/>
                  <w:tcBorders>
                    <w:tl2br w:val="nil"/>
                    <w:tr2bl w:val="nil"/>
                  </w:tcBorders>
                  <w:vAlign w:val="center"/>
                </w:tcPr>
                <w:p>
                  <w:pPr>
                    <w:jc w:val="center"/>
                  </w:pPr>
                  <w:r>
                    <w:t>废水</w:t>
                  </w:r>
                </w:p>
              </w:tc>
              <w:tc>
                <w:tcPr>
                  <w:tcW w:w="705" w:type="pct"/>
                  <w:tcBorders>
                    <w:tl2br w:val="nil"/>
                    <w:tr2bl w:val="nil"/>
                  </w:tcBorders>
                  <w:vAlign w:val="center"/>
                </w:tcPr>
                <w:p>
                  <w:pPr>
                    <w:jc w:val="center"/>
                  </w:pPr>
                  <w:r>
                    <w:t>生产废水</w:t>
                  </w:r>
                </w:p>
              </w:tc>
              <w:tc>
                <w:tcPr>
                  <w:tcW w:w="3150" w:type="pct"/>
                  <w:tcBorders>
                    <w:tl2br w:val="nil"/>
                    <w:tr2bl w:val="nil"/>
                  </w:tcBorders>
                  <w:vAlign w:val="center"/>
                </w:tcPr>
                <w:p>
                  <w:pPr>
                    <w:rPr>
                      <w:rFonts w:hint="eastAsia" w:eastAsia="宋体"/>
                      <w:lang w:eastAsia="zh-CN"/>
                    </w:rPr>
                  </w:pPr>
                  <w:r>
                    <w:t>生产废水处理站（</w:t>
                  </w:r>
                  <w:r>
                    <w:rPr>
                      <w:rFonts w:hint="eastAsia"/>
                      <w:lang w:val="en-US" w:eastAsia="zh-CN"/>
                    </w:rPr>
                    <w:t>12</w:t>
                  </w:r>
                  <w:r>
                    <w:t>m</w:t>
                  </w:r>
                  <w:r>
                    <w:rPr>
                      <w:vertAlign w:val="superscript"/>
                    </w:rPr>
                    <w:t>3</w:t>
                  </w:r>
                  <w:r>
                    <w:t>/d）1座，采用隔油池+</w:t>
                  </w:r>
                  <w:r>
                    <w:rPr>
                      <w:rFonts w:hint="eastAsia"/>
                    </w:rPr>
                    <w:t>格栅</w:t>
                  </w:r>
                  <w:r>
                    <w:t>调节池</w:t>
                  </w:r>
                  <w:r>
                    <w:rPr>
                      <w:rFonts w:hint="eastAsia"/>
                    </w:rPr>
                    <w:t>+UASB+A/O工艺+二沉池</w:t>
                  </w:r>
                  <w:r>
                    <w:rPr>
                      <w:rFonts w:hint="eastAsia"/>
                      <w:lang w:eastAsia="zh-CN"/>
                    </w:rPr>
                    <w:t>处理工艺。</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831" w:type="pct"/>
                  <w:vMerge w:val="continue"/>
                  <w:tcBorders>
                    <w:tl2br w:val="nil"/>
                    <w:tr2bl w:val="nil"/>
                  </w:tcBorders>
                  <w:vAlign w:val="center"/>
                </w:tcPr>
                <w:p>
                  <w:pPr>
                    <w:jc w:val="center"/>
                  </w:pPr>
                </w:p>
              </w:tc>
              <w:tc>
                <w:tcPr>
                  <w:tcW w:w="313" w:type="pct"/>
                  <w:vMerge w:val="continue"/>
                  <w:tcBorders>
                    <w:tl2br w:val="nil"/>
                    <w:tr2bl w:val="nil"/>
                  </w:tcBorders>
                  <w:vAlign w:val="center"/>
                </w:tcPr>
                <w:p>
                  <w:pPr>
                    <w:jc w:val="center"/>
                  </w:pPr>
                </w:p>
              </w:tc>
              <w:tc>
                <w:tcPr>
                  <w:tcW w:w="705" w:type="pct"/>
                  <w:tcBorders>
                    <w:tl2br w:val="nil"/>
                    <w:tr2bl w:val="nil"/>
                  </w:tcBorders>
                  <w:vAlign w:val="center"/>
                </w:tcPr>
                <w:p>
                  <w:pPr>
                    <w:jc w:val="center"/>
                  </w:pPr>
                  <w:r>
                    <w:t>生活废水</w:t>
                  </w:r>
                </w:p>
              </w:tc>
              <w:tc>
                <w:tcPr>
                  <w:tcW w:w="3150" w:type="pct"/>
                  <w:tcBorders>
                    <w:tl2br w:val="nil"/>
                    <w:tr2bl w:val="nil"/>
                  </w:tcBorders>
                  <w:vAlign w:val="center"/>
                </w:tcPr>
                <w:p>
                  <w:r>
                    <w:t>依托</w:t>
                  </w:r>
                  <w:r>
                    <w:rPr>
                      <w:rFonts w:hint="eastAsia"/>
                      <w:lang w:val="en-US" w:eastAsia="zh-CN"/>
                    </w:rPr>
                    <w:t>一峰仓储中心</w:t>
                  </w:r>
                  <w:r>
                    <w:t>办公楼化粪池</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831" w:type="pct"/>
                  <w:vMerge w:val="continue"/>
                  <w:tcBorders>
                    <w:tl2br w:val="nil"/>
                    <w:tr2bl w:val="nil"/>
                  </w:tcBorders>
                  <w:vAlign w:val="center"/>
                </w:tcPr>
                <w:p>
                  <w:pPr>
                    <w:jc w:val="center"/>
                  </w:pPr>
                </w:p>
              </w:tc>
              <w:tc>
                <w:tcPr>
                  <w:tcW w:w="313" w:type="pct"/>
                  <w:vMerge w:val="continue"/>
                  <w:tcBorders>
                    <w:tl2br w:val="nil"/>
                    <w:tr2bl w:val="nil"/>
                  </w:tcBorders>
                  <w:vAlign w:val="center"/>
                </w:tcPr>
                <w:p>
                  <w:pPr>
                    <w:jc w:val="center"/>
                  </w:pPr>
                </w:p>
              </w:tc>
              <w:tc>
                <w:tcPr>
                  <w:tcW w:w="705" w:type="pct"/>
                  <w:tcBorders>
                    <w:tl2br w:val="nil"/>
                    <w:tr2bl w:val="nil"/>
                  </w:tcBorders>
                  <w:vAlign w:val="center"/>
                </w:tcPr>
                <w:p>
                  <w:pPr>
                    <w:jc w:val="center"/>
                  </w:pPr>
                  <w:r>
                    <w:t>一般固废</w:t>
                  </w:r>
                </w:p>
              </w:tc>
              <w:tc>
                <w:tcPr>
                  <w:tcW w:w="3150" w:type="pct"/>
                  <w:tcBorders>
                    <w:tl2br w:val="nil"/>
                    <w:tr2bl w:val="nil"/>
                  </w:tcBorders>
                  <w:vAlign w:val="center"/>
                </w:tcPr>
                <w:p>
                  <w:r>
                    <w:t>一般固废暂存区、生活垃圾收集桶</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831" w:type="pct"/>
                  <w:vMerge w:val="continue"/>
                  <w:tcBorders>
                    <w:tl2br w:val="nil"/>
                    <w:tr2bl w:val="nil"/>
                  </w:tcBorders>
                  <w:vAlign w:val="center"/>
                </w:tcPr>
                <w:p>
                  <w:pPr>
                    <w:jc w:val="center"/>
                  </w:pPr>
                </w:p>
              </w:tc>
              <w:tc>
                <w:tcPr>
                  <w:tcW w:w="1018" w:type="pct"/>
                  <w:gridSpan w:val="2"/>
                  <w:tcBorders>
                    <w:tl2br w:val="nil"/>
                    <w:tr2bl w:val="nil"/>
                  </w:tcBorders>
                  <w:vAlign w:val="center"/>
                </w:tcPr>
                <w:p>
                  <w:pPr>
                    <w:jc w:val="center"/>
                  </w:pPr>
                  <w:r>
                    <w:t>噪声</w:t>
                  </w:r>
                </w:p>
              </w:tc>
              <w:tc>
                <w:tcPr>
                  <w:tcW w:w="3150" w:type="pct"/>
                  <w:tcBorders>
                    <w:tl2br w:val="nil"/>
                    <w:tr2bl w:val="nil"/>
                  </w:tcBorders>
                  <w:vAlign w:val="center"/>
                </w:tcPr>
                <w:p>
                  <w:r>
                    <w:t>消声、减振、隔声设施</w:t>
                  </w:r>
                </w:p>
              </w:tc>
            </w:tr>
          </w:tbl>
          <w:p>
            <w:pPr>
              <w:adjustRightInd w:val="0"/>
              <w:snapToGrid w:val="0"/>
              <w:spacing w:beforeLines="50" w:line="360" w:lineRule="auto"/>
              <w:rPr>
                <w:rFonts w:eastAsia="黑体"/>
                <w:sz w:val="24"/>
              </w:rPr>
            </w:pPr>
            <w:r>
              <w:rPr>
                <w:rFonts w:eastAsia="黑体"/>
                <w:sz w:val="24"/>
              </w:rPr>
              <w:t>2.3生产设备</w:t>
            </w:r>
          </w:p>
          <w:p>
            <w:pPr>
              <w:adjustRightInd w:val="0"/>
              <w:snapToGrid w:val="0"/>
              <w:spacing w:line="360" w:lineRule="auto"/>
              <w:ind w:firstLine="480" w:firstLineChars="200"/>
              <w:rPr>
                <w:sz w:val="24"/>
              </w:rPr>
            </w:pPr>
            <w:r>
              <w:rPr>
                <w:sz w:val="24"/>
              </w:rPr>
              <w:t>项目主要生产设备设施情况见表3。</w:t>
            </w:r>
          </w:p>
          <w:p>
            <w:pPr>
              <w:jc w:val="center"/>
              <w:rPr>
                <w:rFonts w:eastAsia="黑体"/>
                <w:sz w:val="24"/>
              </w:rPr>
            </w:pPr>
            <w:r>
              <w:rPr>
                <w:rFonts w:eastAsia="黑体"/>
                <w:sz w:val="24"/>
              </w:rPr>
              <w:t>表3        项目主要设备设施一览表</w:t>
            </w:r>
          </w:p>
          <w:tbl>
            <w:tblPr>
              <w:tblStyle w:val="29"/>
              <w:tblW w:w="4997"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882"/>
              <w:gridCol w:w="1379"/>
              <w:gridCol w:w="2126"/>
              <w:gridCol w:w="1676"/>
              <w:gridCol w:w="288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eastAsia="黑体"/>
                      <w:szCs w:val="21"/>
                    </w:rPr>
                  </w:pPr>
                  <w:r>
                    <w:rPr>
                      <w:rFonts w:hAnsi="黑体" w:eastAsia="黑体"/>
                      <w:szCs w:val="21"/>
                    </w:rPr>
                    <w:t>序号</w:t>
                  </w:r>
                </w:p>
              </w:tc>
              <w:tc>
                <w:tcPr>
                  <w:tcW w:w="1957" w:type="pct"/>
                  <w:gridSpan w:val="2"/>
                  <w:tcBorders>
                    <w:tl2br w:val="nil"/>
                    <w:tr2bl w:val="nil"/>
                  </w:tcBorders>
                  <w:vAlign w:val="center"/>
                </w:tcPr>
                <w:p>
                  <w:pPr>
                    <w:jc w:val="center"/>
                    <w:rPr>
                      <w:rFonts w:eastAsia="黑体"/>
                      <w:szCs w:val="21"/>
                    </w:rPr>
                  </w:pPr>
                  <w:r>
                    <w:rPr>
                      <w:rFonts w:hAnsi="黑体" w:eastAsia="黑体"/>
                      <w:szCs w:val="21"/>
                    </w:rPr>
                    <w:t>设备名称</w:t>
                  </w:r>
                </w:p>
              </w:tc>
              <w:tc>
                <w:tcPr>
                  <w:tcW w:w="936" w:type="pct"/>
                  <w:tcBorders>
                    <w:tl2br w:val="nil"/>
                    <w:tr2bl w:val="nil"/>
                  </w:tcBorders>
                  <w:vAlign w:val="center"/>
                </w:tcPr>
                <w:p>
                  <w:pPr>
                    <w:jc w:val="center"/>
                    <w:rPr>
                      <w:rFonts w:hint="eastAsia" w:eastAsia="黑体"/>
                      <w:szCs w:val="21"/>
                      <w:lang w:eastAsia="zh-CN"/>
                    </w:rPr>
                  </w:pPr>
                  <w:r>
                    <w:rPr>
                      <w:rFonts w:hAnsi="黑体" w:eastAsia="黑体"/>
                      <w:szCs w:val="21"/>
                    </w:rPr>
                    <w:t>数量</w:t>
                  </w:r>
                  <w:r>
                    <w:rPr>
                      <w:rFonts w:hint="eastAsia" w:hAnsi="黑体" w:eastAsia="黑体"/>
                      <w:szCs w:val="21"/>
                      <w:lang w:eastAsia="zh-CN"/>
                    </w:rPr>
                    <w:t>（</w:t>
                  </w:r>
                  <w:r>
                    <w:rPr>
                      <w:rFonts w:hint="eastAsia" w:hAnsi="黑体" w:eastAsia="黑体"/>
                      <w:szCs w:val="21"/>
                      <w:lang w:val="en-US" w:eastAsia="zh-CN"/>
                    </w:rPr>
                    <w:t>台</w:t>
                  </w:r>
                  <w:r>
                    <w:rPr>
                      <w:rFonts w:hint="eastAsia" w:hAnsi="黑体" w:eastAsia="黑体"/>
                      <w:szCs w:val="21"/>
                      <w:lang w:eastAsia="zh-CN"/>
                    </w:rPr>
                    <w:t>）</w:t>
                  </w:r>
                </w:p>
              </w:tc>
              <w:tc>
                <w:tcPr>
                  <w:tcW w:w="1613" w:type="pct"/>
                  <w:tcBorders>
                    <w:tl2br w:val="nil"/>
                    <w:tr2bl w:val="nil"/>
                  </w:tcBorders>
                  <w:vAlign w:val="center"/>
                </w:tcPr>
                <w:p>
                  <w:pPr>
                    <w:jc w:val="center"/>
                    <w:rPr>
                      <w:rFonts w:eastAsia="黑体"/>
                      <w:szCs w:val="21"/>
                    </w:rPr>
                  </w:pPr>
                  <w:r>
                    <w:rPr>
                      <w:rFonts w:hAnsi="黑体" w:eastAsia="黑体"/>
                      <w:szCs w:val="21"/>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eastAsia" w:hAnsi="黑体" w:eastAsia="黑体"/>
                      <w:szCs w:val="21"/>
                      <w:lang w:val="en-US" w:eastAsia="zh-CN"/>
                    </w:rPr>
                  </w:pPr>
                  <w:r>
                    <w:rPr>
                      <w:rFonts w:hint="eastAsia" w:hAnsi="黑体" w:eastAsia="黑体"/>
                      <w:szCs w:val="21"/>
                      <w:lang w:val="en-US" w:eastAsia="zh-CN"/>
                    </w:rPr>
                    <w:t>1</w:t>
                  </w:r>
                </w:p>
              </w:tc>
              <w:tc>
                <w:tcPr>
                  <w:tcW w:w="770" w:type="pct"/>
                  <w:vMerge w:val="restart"/>
                  <w:tcBorders>
                    <w:tl2br w:val="nil"/>
                    <w:tr2bl w:val="nil"/>
                  </w:tcBorders>
                  <w:vAlign w:val="center"/>
                </w:tcPr>
                <w:p>
                  <w:pPr>
                    <w:jc w:val="center"/>
                    <w:rPr>
                      <w:rFonts w:hint="default"/>
                      <w:szCs w:val="21"/>
                      <w:lang w:val="en-US" w:eastAsia="zh-CN"/>
                    </w:rPr>
                  </w:pPr>
                  <w:r>
                    <w:rPr>
                      <w:rFonts w:hint="eastAsia"/>
                      <w:szCs w:val="21"/>
                      <w:lang w:val="en-US" w:eastAsia="zh-CN"/>
                    </w:rPr>
                    <w:t>中央厨房盒饭生产线</w:t>
                  </w:r>
                </w:p>
              </w:tc>
              <w:tc>
                <w:tcPr>
                  <w:tcW w:w="1187" w:type="pc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600型蒸汽米饭线</w:t>
                  </w:r>
                </w:p>
              </w:tc>
              <w:tc>
                <w:tcPr>
                  <w:tcW w:w="936" w:type="pct"/>
                  <w:tcBorders>
                    <w:tl2br w:val="nil"/>
                    <w:tr2bl w:val="nil"/>
                  </w:tcBorders>
                  <w:vAlign w:val="center"/>
                </w:tcPr>
                <w:p>
                  <w:pPr>
                    <w:jc w:val="center"/>
                    <w:rPr>
                      <w:rFonts w:hint="eastAsia"/>
                      <w:szCs w:val="21"/>
                      <w:lang w:val="en-US" w:eastAsia="zh-CN"/>
                    </w:rPr>
                  </w:pPr>
                  <w:r>
                    <w:rPr>
                      <w:rFonts w:hint="eastAsia"/>
                      <w:szCs w:val="21"/>
                      <w:lang w:val="en-US" w:eastAsia="zh-CN"/>
                    </w:rPr>
                    <w:t>2</w:t>
                  </w:r>
                </w:p>
              </w:tc>
              <w:tc>
                <w:tcPr>
                  <w:tcW w:w="1613" w:type="pct"/>
                  <w:tcBorders>
                    <w:tl2br w:val="nil"/>
                    <w:tr2bl w:val="nil"/>
                  </w:tcBorders>
                  <w:vAlign w:val="center"/>
                </w:tcPr>
                <w:p>
                  <w:pPr>
                    <w:jc w:val="center"/>
                    <w:rPr>
                      <w:rFonts w:hint="default"/>
                      <w:szCs w:val="21"/>
                      <w:lang w:val="en-US" w:eastAsia="zh-CN"/>
                    </w:rPr>
                  </w:pPr>
                  <w:r>
                    <w:rPr>
                      <w:rFonts w:hint="eastAsia"/>
                      <w:szCs w:val="21"/>
                      <w:lang w:val="en-US" w:eastAsia="zh-CN"/>
                    </w:rPr>
                    <w:t>电加热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eastAsia" w:hAnsi="黑体" w:eastAsia="黑体"/>
                      <w:szCs w:val="21"/>
                      <w:lang w:val="en-US" w:eastAsia="zh-CN"/>
                    </w:rPr>
                  </w:pPr>
                  <w:r>
                    <w:rPr>
                      <w:rFonts w:hint="eastAsia" w:hAnsi="黑体" w:eastAsia="黑体"/>
                      <w:szCs w:val="21"/>
                      <w:lang w:val="en-US" w:eastAsia="zh-CN"/>
                    </w:rPr>
                    <w:t>2</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米饭输高机</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2</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eastAsia" w:hAnsi="黑体" w:eastAsia="黑体"/>
                      <w:szCs w:val="21"/>
                      <w:lang w:val="en-US" w:eastAsia="zh-CN"/>
                    </w:rPr>
                  </w:pPr>
                  <w:r>
                    <w:rPr>
                      <w:rFonts w:hint="eastAsia" w:hAnsi="黑体" w:eastAsia="黑体"/>
                      <w:szCs w:val="21"/>
                      <w:lang w:val="en-US" w:eastAsia="zh-CN"/>
                    </w:rPr>
                    <w:t>3</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米饭分装机</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2</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eastAsia" w:hAnsi="黑体" w:eastAsia="黑体"/>
                      <w:szCs w:val="21"/>
                      <w:lang w:val="en-US" w:eastAsia="zh-CN"/>
                    </w:rPr>
                  </w:pPr>
                  <w:r>
                    <w:rPr>
                      <w:rFonts w:hint="eastAsia" w:hAnsi="黑体" w:eastAsia="黑体"/>
                      <w:szCs w:val="21"/>
                      <w:lang w:val="en-US" w:eastAsia="zh-CN"/>
                    </w:rPr>
                    <w:t>4</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真空冷却机</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2</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eastAsia" w:hAnsi="黑体" w:eastAsia="黑体"/>
                      <w:szCs w:val="21"/>
                      <w:lang w:val="en-US" w:eastAsia="zh-CN"/>
                    </w:rPr>
                  </w:pPr>
                  <w:r>
                    <w:rPr>
                      <w:rFonts w:hint="eastAsia" w:hAnsi="黑体" w:eastAsia="黑体"/>
                      <w:szCs w:val="21"/>
                      <w:lang w:val="en-US" w:eastAsia="zh-CN"/>
                    </w:rPr>
                    <w:t>5</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恒压蒸汽发生器</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2</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eastAsia" w:hAnsi="黑体" w:eastAsia="黑体"/>
                      <w:szCs w:val="21"/>
                      <w:lang w:val="en-US" w:eastAsia="zh-CN"/>
                    </w:rPr>
                  </w:pPr>
                  <w:r>
                    <w:rPr>
                      <w:rFonts w:hint="eastAsia" w:hAnsi="黑体" w:eastAsia="黑体"/>
                      <w:szCs w:val="21"/>
                      <w:lang w:val="en-US" w:eastAsia="zh-CN"/>
                    </w:rPr>
                    <w:t>6</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熟肉切片机</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2</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eastAsia" w:hAnsi="黑体" w:eastAsia="黑体"/>
                      <w:szCs w:val="21"/>
                      <w:lang w:val="en-US" w:eastAsia="zh-CN"/>
                    </w:rPr>
                  </w:pPr>
                  <w:r>
                    <w:rPr>
                      <w:rFonts w:hint="eastAsia" w:hAnsi="黑体" w:eastAsia="黑体"/>
                      <w:szCs w:val="21"/>
                      <w:lang w:val="en-US" w:eastAsia="zh-CN"/>
                    </w:rPr>
                    <w:t>7</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搅拌式熬煮锅</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5</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eastAsia" w:hAnsi="黑体" w:eastAsia="黑体"/>
                      <w:szCs w:val="21"/>
                      <w:lang w:val="en-US" w:eastAsia="zh-CN"/>
                    </w:rPr>
                  </w:pPr>
                  <w:r>
                    <w:rPr>
                      <w:rFonts w:hint="eastAsia" w:hAnsi="黑体" w:eastAsia="黑体"/>
                      <w:szCs w:val="21"/>
                      <w:lang w:val="en-US" w:eastAsia="zh-CN"/>
                    </w:rPr>
                    <w:t>8</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燃气炒锅</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20</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hAnsi="黑体" w:eastAsia="黑体"/>
                      <w:szCs w:val="21"/>
                      <w:lang w:val="en-US" w:eastAsia="zh-CN"/>
                    </w:rPr>
                  </w:pPr>
                  <w:r>
                    <w:rPr>
                      <w:rFonts w:hint="eastAsia" w:hAnsi="黑体" w:eastAsia="黑体"/>
                      <w:szCs w:val="21"/>
                      <w:lang w:val="en-US" w:eastAsia="zh-CN"/>
                    </w:rPr>
                    <w:t>9</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多功能蒸箱</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5</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hAnsi="黑体" w:eastAsia="黑体"/>
                      <w:szCs w:val="21"/>
                      <w:lang w:val="en-US" w:eastAsia="zh-CN"/>
                    </w:rPr>
                  </w:pPr>
                  <w:r>
                    <w:rPr>
                      <w:rFonts w:hint="eastAsia" w:hAnsi="黑体" w:eastAsia="黑体"/>
                      <w:szCs w:val="21"/>
                      <w:lang w:val="en-US" w:eastAsia="zh-CN"/>
                    </w:rPr>
                    <w:t>10</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万能蒸烤箱</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2</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hAnsi="黑体" w:eastAsia="黑体"/>
                      <w:szCs w:val="21"/>
                      <w:lang w:val="en-US" w:eastAsia="zh-CN"/>
                    </w:rPr>
                  </w:pPr>
                  <w:r>
                    <w:rPr>
                      <w:rFonts w:hint="eastAsia" w:hAnsi="黑体" w:eastAsia="黑体"/>
                      <w:szCs w:val="21"/>
                      <w:lang w:val="en-US" w:eastAsia="zh-CN"/>
                    </w:rPr>
                    <w:t>11</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绞肉机</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2</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hAnsi="黑体" w:eastAsia="黑体"/>
                      <w:szCs w:val="21"/>
                      <w:lang w:val="en-US" w:eastAsia="zh-CN"/>
                    </w:rPr>
                  </w:pPr>
                  <w:r>
                    <w:rPr>
                      <w:rFonts w:hint="eastAsia" w:hAnsi="黑体" w:eastAsia="黑体"/>
                      <w:szCs w:val="21"/>
                      <w:lang w:val="en-US" w:eastAsia="zh-CN"/>
                    </w:rPr>
                    <w:t>12</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切肉机</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2</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hAnsi="黑体" w:eastAsia="黑体"/>
                      <w:szCs w:val="21"/>
                      <w:lang w:val="en-US" w:eastAsia="zh-CN"/>
                    </w:rPr>
                  </w:pPr>
                  <w:r>
                    <w:rPr>
                      <w:rFonts w:hint="eastAsia" w:hAnsi="黑体" w:eastAsia="黑体"/>
                      <w:szCs w:val="21"/>
                      <w:lang w:val="en-US" w:eastAsia="zh-CN"/>
                    </w:rPr>
                    <w:t>13</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肉类切丁机</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2</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hAnsi="黑体" w:eastAsia="黑体"/>
                      <w:szCs w:val="21"/>
                      <w:lang w:val="en-US" w:eastAsia="zh-CN"/>
                    </w:rPr>
                  </w:pPr>
                  <w:r>
                    <w:rPr>
                      <w:rFonts w:hint="eastAsia" w:hAnsi="黑体" w:eastAsia="黑体"/>
                      <w:szCs w:val="21"/>
                      <w:lang w:val="en-US" w:eastAsia="zh-CN"/>
                    </w:rPr>
                    <w:t>14</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毛刷去皮机</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2</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hAnsi="黑体" w:eastAsia="黑体"/>
                      <w:szCs w:val="21"/>
                      <w:lang w:val="en-US" w:eastAsia="zh-CN"/>
                    </w:rPr>
                  </w:pPr>
                  <w:r>
                    <w:rPr>
                      <w:rFonts w:hint="eastAsia" w:hAnsi="黑体" w:eastAsia="黑体"/>
                      <w:szCs w:val="21"/>
                      <w:lang w:val="en-US" w:eastAsia="zh-CN"/>
                    </w:rPr>
                    <w:t>15</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多功能切菜机</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2</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hAnsi="黑体" w:eastAsia="黑体"/>
                      <w:szCs w:val="21"/>
                      <w:lang w:val="en-US" w:eastAsia="zh-CN"/>
                    </w:rPr>
                  </w:pPr>
                  <w:r>
                    <w:rPr>
                      <w:rFonts w:hint="eastAsia" w:hAnsi="黑体" w:eastAsia="黑体"/>
                      <w:szCs w:val="21"/>
                      <w:lang w:val="en-US" w:eastAsia="zh-CN"/>
                    </w:rPr>
                    <w:t>16</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洗菜机</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2</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hAnsi="黑体" w:eastAsia="黑体"/>
                      <w:szCs w:val="21"/>
                      <w:lang w:val="en-US" w:eastAsia="zh-CN"/>
                    </w:rPr>
                  </w:pPr>
                  <w:r>
                    <w:rPr>
                      <w:rFonts w:hint="eastAsia" w:hAnsi="黑体" w:eastAsia="黑体"/>
                      <w:szCs w:val="21"/>
                      <w:lang w:val="en-US" w:eastAsia="zh-CN"/>
                    </w:rPr>
                    <w:t>17</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切菜机</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4</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hAnsi="黑体" w:eastAsia="黑体"/>
                      <w:szCs w:val="21"/>
                      <w:lang w:val="en-US" w:eastAsia="zh-CN"/>
                    </w:rPr>
                  </w:pPr>
                  <w:r>
                    <w:rPr>
                      <w:rFonts w:hint="eastAsia" w:hAnsi="黑体" w:eastAsia="黑体"/>
                      <w:szCs w:val="21"/>
                      <w:lang w:val="en-US" w:eastAsia="zh-CN"/>
                    </w:rPr>
                    <w:t>18</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切丝机</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4</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hAnsi="黑体" w:eastAsia="黑体"/>
                      <w:szCs w:val="21"/>
                      <w:lang w:val="en-US" w:eastAsia="zh-CN"/>
                    </w:rPr>
                  </w:pPr>
                  <w:r>
                    <w:rPr>
                      <w:rFonts w:hint="eastAsia" w:hAnsi="黑体" w:eastAsia="黑体"/>
                      <w:szCs w:val="21"/>
                      <w:lang w:val="en-US" w:eastAsia="zh-CN"/>
                    </w:rPr>
                    <w:t>19</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蔬菜切丁机</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2</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hAnsi="黑体" w:eastAsia="黑体"/>
                      <w:szCs w:val="21"/>
                      <w:lang w:val="en-US" w:eastAsia="zh-CN"/>
                    </w:rPr>
                  </w:pPr>
                  <w:r>
                    <w:rPr>
                      <w:rFonts w:hint="eastAsia" w:hAnsi="黑体" w:eastAsia="黑体"/>
                      <w:szCs w:val="21"/>
                      <w:lang w:val="en-US" w:eastAsia="zh-CN"/>
                    </w:rPr>
                    <w:t>20</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包装机</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4</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hAnsi="黑体" w:eastAsia="黑体"/>
                      <w:szCs w:val="21"/>
                      <w:lang w:val="en-US" w:eastAsia="zh-CN"/>
                    </w:rPr>
                  </w:pPr>
                  <w:r>
                    <w:rPr>
                      <w:rFonts w:hint="eastAsia" w:hAnsi="黑体" w:eastAsia="黑体"/>
                      <w:szCs w:val="21"/>
                      <w:lang w:val="en-US" w:eastAsia="zh-CN"/>
                    </w:rPr>
                    <w:t>21</w:t>
                  </w:r>
                </w:p>
              </w:tc>
              <w:tc>
                <w:tcPr>
                  <w:tcW w:w="770" w:type="pct"/>
                  <w:vMerge w:val="continue"/>
                  <w:tcBorders>
                    <w:tl2br w:val="nil"/>
                    <w:tr2bl w:val="nil"/>
                  </w:tcBorders>
                  <w:vAlign w:val="center"/>
                </w:tcPr>
                <w:p>
                  <w:pPr>
                    <w:jc w:val="center"/>
                    <w:rPr>
                      <w:rFonts w:hint="eastAsia"/>
                      <w:szCs w:val="21"/>
                      <w:lang w:val="en-US" w:eastAsia="zh-CN"/>
                    </w:rPr>
                  </w:pPr>
                </w:p>
              </w:tc>
              <w:tc>
                <w:tcPr>
                  <w:tcW w:w="1187" w:type="pct"/>
                  <w:tcBorders>
                    <w:tl2br w:val="nil"/>
                    <w:tr2bl w:val="nil"/>
                  </w:tcBorders>
                  <w:vAlign w:val="center"/>
                </w:tcPr>
                <w:p>
                  <w:pPr>
                    <w:jc w:val="center"/>
                    <w:rPr>
                      <w:rFonts w:hint="eastAsia"/>
                      <w:szCs w:val="21"/>
                      <w:lang w:val="en-US" w:eastAsia="zh-CN"/>
                    </w:rPr>
                  </w:pPr>
                  <w:r>
                    <w:rPr>
                      <w:rFonts w:hint="eastAsia"/>
                      <w:szCs w:val="21"/>
                      <w:lang w:val="en-US" w:eastAsia="zh-CN"/>
                    </w:rPr>
                    <w:t>检验机</w:t>
                  </w:r>
                </w:p>
              </w:tc>
              <w:tc>
                <w:tcPr>
                  <w:tcW w:w="936" w:type="pct"/>
                  <w:tcBorders>
                    <w:tl2br w:val="nil"/>
                    <w:tr2bl w:val="nil"/>
                  </w:tcBorders>
                  <w:vAlign w:val="center"/>
                </w:tcPr>
                <w:p>
                  <w:pPr>
                    <w:jc w:val="center"/>
                    <w:rPr>
                      <w:rFonts w:hint="default"/>
                      <w:szCs w:val="21"/>
                      <w:lang w:val="en-US" w:eastAsia="zh-CN"/>
                    </w:rPr>
                  </w:pPr>
                  <w:r>
                    <w:rPr>
                      <w:rFonts w:hint="eastAsia"/>
                      <w:szCs w:val="21"/>
                      <w:lang w:val="en-US" w:eastAsia="zh-CN"/>
                    </w:rPr>
                    <w:t>2</w:t>
                  </w:r>
                </w:p>
              </w:tc>
              <w:tc>
                <w:tcPr>
                  <w:tcW w:w="1613" w:type="pct"/>
                  <w:tcBorders>
                    <w:tl2br w:val="nil"/>
                    <w:tr2bl w:val="nil"/>
                  </w:tcBorders>
                  <w:vAlign w:val="center"/>
                </w:tcPr>
                <w:p>
                  <w:pPr>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22</w:t>
                  </w:r>
                </w:p>
              </w:tc>
              <w:tc>
                <w:tcPr>
                  <w:tcW w:w="770" w:type="pct"/>
                  <w:vMerge w:val="restart"/>
                  <w:tcBorders>
                    <w:tl2br w:val="nil"/>
                    <w:tr2bl w:val="nil"/>
                  </w:tcBorders>
                  <w:vAlign w:val="center"/>
                </w:tcPr>
                <w:p>
                  <w:pPr>
                    <w:jc w:val="center"/>
                    <w:rPr>
                      <w:szCs w:val="21"/>
                    </w:rPr>
                  </w:pPr>
                  <w:r>
                    <w:rPr>
                      <w:szCs w:val="21"/>
                    </w:rPr>
                    <w:t>豆腐生产线</w:t>
                  </w:r>
                </w:p>
              </w:tc>
              <w:tc>
                <w:tcPr>
                  <w:tcW w:w="1187" w:type="pct"/>
                  <w:tcBorders>
                    <w:tl2br w:val="nil"/>
                    <w:tr2bl w:val="nil"/>
                  </w:tcBorders>
                  <w:vAlign w:val="center"/>
                </w:tcPr>
                <w:p>
                  <w:pPr>
                    <w:jc w:val="center"/>
                    <w:rPr>
                      <w:szCs w:val="21"/>
                    </w:rPr>
                  </w:pPr>
                  <w:r>
                    <w:rPr>
                      <w:szCs w:val="21"/>
                    </w:rPr>
                    <w:t>水循环送豆机</w:t>
                  </w:r>
                </w:p>
              </w:tc>
              <w:tc>
                <w:tcPr>
                  <w:tcW w:w="936"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1</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23</w:t>
                  </w:r>
                </w:p>
              </w:tc>
              <w:tc>
                <w:tcPr>
                  <w:tcW w:w="770" w:type="pct"/>
                  <w:vMerge w:val="continue"/>
                  <w:tcBorders>
                    <w:tl2br w:val="nil"/>
                    <w:tr2bl w:val="nil"/>
                  </w:tcBorders>
                  <w:vAlign w:val="center"/>
                </w:tcPr>
                <w:p>
                  <w:pPr>
                    <w:jc w:val="center"/>
                    <w:rPr>
                      <w:szCs w:val="21"/>
                    </w:rPr>
                  </w:pPr>
                </w:p>
              </w:tc>
              <w:tc>
                <w:tcPr>
                  <w:tcW w:w="1187" w:type="pct"/>
                  <w:tcBorders>
                    <w:tl2br w:val="nil"/>
                    <w:tr2bl w:val="nil"/>
                  </w:tcBorders>
                  <w:vAlign w:val="center"/>
                </w:tcPr>
                <w:p>
                  <w:pPr>
                    <w:jc w:val="center"/>
                    <w:rPr>
                      <w:szCs w:val="21"/>
                    </w:rPr>
                  </w:pPr>
                  <w:r>
                    <w:rPr>
                      <w:szCs w:val="21"/>
                    </w:rPr>
                    <w:t>黄豆沥水筛</w:t>
                  </w:r>
                </w:p>
              </w:tc>
              <w:tc>
                <w:tcPr>
                  <w:tcW w:w="936"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1</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24</w:t>
                  </w:r>
                </w:p>
              </w:tc>
              <w:tc>
                <w:tcPr>
                  <w:tcW w:w="770" w:type="pct"/>
                  <w:vMerge w:val="continue"/>
                  <w:tcBorders>
                    <w:tl2br w:val="nil"/>
                    <w:tr2bl w:val="nil"/>
                  </w:tcBorders>
                  <w:vAlign w:val="center"/>
                </w:tcPr>
                <w:p>
                  <w:pPr>
                    <w:jc w:val="center"/>
                    <w:rPr>
                      <w:szCs w:val="21"/>
                    </w:rPr>
                  </w:pPr>
                </w:p>
              </w:tc>
              <w:tc>
                <w:tcPr>
                  <w:tcW w:w="1187" w:type="pct"/>
                  <w:tcBorders>
                    <w:tl2br w:val="nil"/>
                    <w:tr2bl w:val="nil"/>
                  </w:tcBorders>
                  <w:vAlign w:val="center"/>
                </w:tcPr>
                <w:p>
                  <w:pPr>
                    <w:jc w:val="center"/>
                    <w:rPr>
                      <w:szCs w:val="21"/>
                    </w:rPr>
                  </w:pPr>
                  <w:r>
                    <w:rPr>
                      <w:szCs w:val="21"/>
                    </w:rPr>
                    <w:t>磨浆机</w:t>
                  </w:r>
                </w:p>
              </w:tc>
              <w:tc>
                <w:tcPr>
                  <w:tcW w:w="936"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1</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25</w:t>
                  </w:r>
                </w:p>
              </w:tc>
              <w:tc>
                <w:tcPr>
                  <w:tcW w:w="770" w:type="pct"/>
                  <w:vMerge w:val="continue"/>
                  <w:tcBorders>
                    <w:tl2br w:val="nil"/>
                    <w:tr2bl w:val="nil"/>
                  </w:tcBorders>
                  <w:vAlign w:val="center"/>
                </w:tcPr>
                <w:p>
                  <w:pPr>
                    <w:jc w:val="center"/>
                    <w:rPr>
                      <w:szCs w:val="21"/>
                    </w:rPr>
                  </w:pPr>
                </w:p>
              </w:tc>
              <w:tc>
                <w:tcPr>
                  <w:tcW w:w="1187" w:type="pct"/>
                  <w:tcBorders>
                    <w:tl2br w:val="nil"/>
                    <w:tr2bl w:val="nil"/>
                  </w:tcBorders>
                  <w:vAlign w:val="center"/>
                </w:tcPr>
                <w:p>
                  <w:pPr>
                    <w:jc w:val="center"/>
                    <w:rPr>
                      <w:szCs w:val="21"/>
                    </w:rPr>
                  </w:pPr>
                  <w:r>
                    <w:rPr>
                      <w:szCs w:val="21"/>
                    </w:rPr>
                    <w:t>豆渣挤压机</w:t>
                  </w:r>
                </w:p>
              </w:tc>
              <w:tc>
                <w:tcPr>
                  <w:tcW w:w="936"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1</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26</w:t>
                  </w:r>
                </w:p>
              </w:tc>
              <w:tc>
                <w:tcPr>
                  <w:tcW w:w="770" w:type="pct"/>
                  <w:vMerge w:val="continue"/>
                  <w:tcBorders>
                    <w:tl2br w:val="nil"/>
                    <w:tr2bl w:val="nil"/>
                  </w:tcBorders>
                  <w:vAlign w:val="center"/>
                </w:tcPr>
                <w:p>
                  <w:pPr>
                    <w:jc w:val="center"/>
                    <w:rPr>
                      <w:szCs w:val="21"/>
                    </w:rPr>
                  </w:pPr>
                </w:p>
              </w:tc>
              <w:tc>
                <w:tcPr>
                  <w:tcW w:w="1187" w:type="pct"/>
                  <w:tcBorders>
                    <w:tl2br w:val="nil"/>
                    <w:tr2bl w:val="nil"/>
                  </w:tcBorders>
                  <w:vAlign w:val="center"/>
                </w:tcPr>
                <w:p>
                  <w:pPr>
                    <w:jc w:val="center"/>
                    <w:rPr>
                      <w:szCs w:val="21"/>
                    </w:rPr>
                  </w:pPr>
                  <w:r>
                    <w:rPr>
                      <w:szCs w:val="21"/>
                    </w:rPr>
                    <w:t>浆渣分离机</w:t>
                  </w:r>
                </w:p>
              </w:tc>
              <w:tc>
                <w:tcPr>
                  <w:tcW w:w="936"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1</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27</w:t>
                  </w:r>
                </w:p>
              </w:tc>
              <w:tc>
                <w:tcPr>
                  <w:tcW w:w="770" w:type="pct"/>
                  <w:vMerge w:val="continue"/>
                  <w:tcBorders>
                    <w:tl2br w:val="nil"/>
                    <w:tr2bl w:val="nil"/>
                  </w:tcBorders>
                  <w:vAlign w:val="center"/>
                </w:tcPr>
                <w:p>
                  <w:pPr>
                    <w:jc w:val="center"/>
                    <w:rPr>
                      <w:szCs w:val="21"/>
                    </w:rPr>
                  </w:pPr>
                </w:p>
              </w:tc>
              <w:tc>
                <w:tcPr>
                  <w:tcW w:w="1187" w:type="pct"/>
                  <w:tcBorders>
                    <w:tl2br w:val="nil"/>
                    <w:tr2bl w:val="nil"/>
                  </w:tcBorders>
                  <w:vAlign w:val="center"/>
                </w:tcPr>
                <w:p>
                  <w:pPr>
                    <w:jc w:val="center"/>
                    <w:rPr>
                      <w:szCs w:val="21"/>
                      <w:highlight w:val="none"/>
                    </w:rPr>
                  </w:pPr>
                  <w:r>
                    <w:rPr>
                      <w:szCs w:val="21"/>
                      <w:highlight w:val="none"/>
                    </w:rPr>
                    <w:t>冲浆豆腐生产线</w:t>
                  </w:r>
                </w:p>
              </w:tc>
              <w:tc>
                <w:tcPr>
                  <w:tcW w:w="936"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1</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28</w:t>
                  </w:r>
                </w:p>
              </w:tc>
              <w:tc>
                <w:tcPr>
                  <w:tcW w:w="770" w:type="pct"/>
                  <w:vMerge w:val="continue"/>
                  <w:tcBorders>
                    <w:tl2br w:val="nil"/>
                    <w:tr2bl w:val="nil"/>
                  </w:tcBorders>
                  <w:vAlign w:val="center"/>
                </w:tcPr>
                <w:p>
                  <w:pPr>
                    <w:jc w:val="center"/>
                    <w:rPr>
                      <w:szCs w:val="21"/>
                    </w:rPr>
                  </w:pPr>
                </w:p>
              </w:tc>
              <w:tc>
                <w:tcPr>
                  <w:tcW w:w="1187" w:type="pct"/>
                  <w:tcBorders>
                    <w:tl2br w:val="nil"/>
                    <w:tr2bl w:val="nil"/>
                  </w:tcBorders>
                  <w:vAlign w:val="center"/>
                </w:tcPr>
                <w:p>
                  <w:pPr>
                    <w:jc w:val="center"/>
                    <w:rPr>
                      <w:szCs w:val="21"/>
                      <w:highlight w:val="none"/>
                    </w:rPr>
                  </w:pPr>
                  <w:r>
                    <w:rPr>
                      <w:szCs w:val="21"/>
                      <w:highlight w:val="none"/>
                    </w:rPr>
                    <w:t>自动剥千张机</w:t>
                  </w:r>
                </w:p>
              </w:tc>
              <w:tc>
                <w:tcPr>
                  <w:tcW w:w="936"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1</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29</w:t>
                  </w:r>
                </w:p>
              </w:tc>
              <w:tc>
                <w:tcPr>
                  <w:tcW w:w="770" w:type="pct"/>
                  <w:vMerge w:val="restart"/>
                  <w:tcBorders>
                    <w:tl2br w:val="nil"/>
                    <w:tr2bl w:val="nil"/>
                  </w:tcBorders>
                  <w:vAlign w:val="center"/>
                </w:tcPr>
                <w:p>
                  <w:pPr>
                    <w:jc w:val="center"/>
                    <w:rPr>
                      <w:szCs w:val="21"/>
                    </w:rPr>
                  </w:pPr>
                  <w:r>
                    <w:rPr>
                      <w:szCs w:val="21"/>
                    </w:rPr>
                    <w:t>豆芽生产线</w:t>
                  </w:r>
                </w:p>
              </w:tc>
              <w:tc>
                <w:tcPr>
                  <w:tcW w:w="1187" w:type="pct"/>
                  <w:tcBorders>
                    <w:tl2br w:val="nil"/>
                    <w:tr2bl w:val="nil"/>
                  </w:tcBorders>
                  <w:vAlign w:val="center"/>
                </w:tcPr>
                <w:p>
                  <w:pPr>
                    <w:jc w:val="center"/>
                    <w:rPr>
                      <w:szCs w:val="21"/>
                    </w:rPr>
                  </w:pPr>
                  <w:r>
                    <w:rPr>
                      <w:szCs w:val="21"/>
                    </w:rPr>
                    <w:t>豆芽机</w:t>
                  </w:r>
                </w:p>
              </w:tc>
              <w:tc>
                <w:tcPr>
                  <w:tcW w:w="936"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1</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30</w:t>
                  </w:r>
                </w:p>
              </w:tc>
              <w:tc>
                <w:tcPr>
                  <w:tcW w:w="770" w:type="pct"/>
                  <w:vMerge w:val="continue"/>
                  <w:tcBorders>
                    <w:tl2br w:val="nil"/>
                    <w:tr2bl w:val="nil"/>
                  </w:tcBorders>
                  <w:vAlign w:val="center"/>
                </w:tcPr>
                <w:p>
                  <w:pPr>
                    <w:jc w:val="center"/>
                    <w:rPr>
                      <w:szCs w:val="21"/>
                    </w:rPr>
                  </w:pPr>
                </w:p>
              </w:tc>
              <w:tc>
                <w:tcPr>
                  <w:tcW w:w="1187" w:type="pct"/>
                  <w:tcBorders>
                    <w:tl2br w:val="nil"/>
                    <w:tr2bl w:val="nil"/>
                  </w:tcBorders>
                  <w:vAlign w:val="center"/>
                </w:tcPr>
                <w:p>
                  <w:pPr>
                    <w:jc w:val="center"/>
                    <w:rPr>
                      <w:szCs w:val="21"/>
                    </w:rPr>
                  </w:pPr>
                  <w:r>
                    <w:rPr>
                      <w:szCs w:val="21"/>
                    </w:rPr>
                    <w:t>紫外线消毒机</w:t>
                  </w:r>
                </w:p>
              </w:tc>
              <w:tc>
                <w:tcPr>
                  <w:tcW w:w="936"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1</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31</w:t>
                  </w:r>
                </w:p>
              </w:tc>
              <w:tc>
                <w:tcPr>
                  <w:tcW w:w="770" w:type="pct"/>
                  <w:vMerge w:val="continue"/>
                  <w:tcBorders>
                    <w:tl2br w:val="nil"/>
                    <w:tr2bl w:val="nil"/>
                  </w:tcBorders>
                  <w:vAlign w:val="center"/>
                </w:tcPr>
                <w:p>
                  <w:pPr>
                    <w:jc w:val="center"/>
                    <w:rPr>
                      <w:szCs w:val="21"/>
                    </w:rPr>
                  </w:pPr>
                </w:p>
              </w:tc>
              <w:tc>
                <w:tcPr>
                  <w:tcW w:w="1187" w:type="pct"/>
                  <w:tcBorders>
                    <w:tl2br w:val="nil"/>
                    <w:tr2bl w:val="nil"/>
                  </w:tcBorders>
                  <w:vAlign w:val="center"/>
                </w:tcPr>
                <w:p>
                  <w:pPr>
                    <w:jc w:val="center"/>
                    <w:rPr>
                      <w:szCs w:val="21"/>
                    </w:rPr>
                  </w:pPr>
                  <w:r>
                    <w:rPr>
                      <w:szCs w:val="21"/>
                    </w:rPr>
                    <w:t>包装机</w:t>
                  </w:r>
                </w:p>
              </w:tc>
              <w:tc>
                <w:tcPr>
                  <w:tcW w:w="936"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1</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32</w:t>
                  </w:r>
                </w:p>
              </w:tc>
              <w:tc>
                <w:tcPr>
                  <w:tcW w:w="770" w:type="pct"/>
                  <w:vMerge w:val="restart"/>
                  <w:tcBorders>
                    <w:tl2br w:val="nil"/>
                    <w:tr2bl w:val="nil"/>
                  </w:tcBorders>
                  <w:vAlign w:val="center"/>
                </w:tcPr>
                <w:p>
                  <w:pPr>
                    <w:jc w:val="center"/>
                  </w:pPr>
                  <w:r>
                    <w:t>糕点、面点生产线</w:t>
                  </w:r>
                </w:p>
              </w:tc>
              <w:tc>
                <w:tcPr>
                  <w:tcW w:w="1187" w:type="pct"/>
                  <w:tcBorders>
                    <w:tl2br w:val="nil"/>
                    <w:tr2bl w:val="nil"/>
                  </w:tcBorders>
                  <w:vAlign w:val="center"/>
                </w:tcPr>
                <w:p>
                  <w:pPr>
                    <w:jc w:val="center"/>
                    <w:rPr>
                      <w:sz w:val="24"/>
                    </w:rPr>
                  </w:pPr>
                  <w:r>
                    <w:t>和面机</w:t>
                  </w:r>
                </w:p>
              </w:tc>
              <w:tc>
                <w:tcPr>
                  <w:tcW w:w="936" w:type="pct"/>
                  <w:tcBorders>
                    <w:tl2br w:val="nil"/>
                    <w:tr2bl w:val="nil"/>
                  </w:tcBorders>
                  <w:vAlign w:val="center"/>
                </w:tcPr>
                <w:p>
                  <w:pPr>
                    <w:jc w:val="center"/>
                    <w:rPr>
                      <w:sz w:val="24"/>
                    </w:rPr>
                  </w:pPr>
                  <w:r>
                    <w:t>2</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33</w:t>
                  </w:r>
                </w:p>
              </w:tc>
              <w:tc>
                <w:tcPr>
                  <w:tcW w:w="770" w:type="pct"/>
                  <w:vMerge w:val="continue"/>
                  <w:tcBorders>
                    <w:tl2br w:val="nil"/>
                    <w:tr2bl w:val="nil"/>
                  </w:tcBorders>
                  <w:vAlign w:val="center"/>
                </w:tcPr>
                <w:p>
                  <w:pPr>
                    <w:jc w:val="center"/>
                  </w:pPr>
                </w:p>
              </w:tc>
              <w:tc>
                <w:tcPr>
                  <w:tcW w:w="1187" w:type="pct"/>
                  <w:tcBorders>
                    <w:tl2br w:val="nil"/>
                    <w:tr2bl w:val="nil"/>
                  </w:tcBorders>
                  <w:vAlign w:val="center"/>
                </w:tcPr>
                <w:p>
                  <w:pPr>
                    <w:jc w:val="center"/>
                    <w:rPr>
                      <w:sz w:val="24"/>
                    </w:rPr>
                  </w:pPr>
                  <w:r>
                    <w:t>蛋糕充填机</w:t>
                  </w:r>
                </w:p>
              </w:tc>
              <w:tc>
                <w:tcPr>
                  <w:tcW w:w="936" w:type="pct"/>
                  <w:tcBorders>
                    <w:tl2br w:val="nil"/>
                    <w:tr2bl w:val="nil"/>
                  </w:tcBorders>
                  <w:vAlign w:val="center"/>
                </w:tcPr>
                <w:p>
                  <w:pPr>
                    <w:jc w:val="center"/>
                    <w:rPr>
                      <w:sz w:val="24"/>
                    </w:rPr>
                  </w:pPr>
                  <w:r>
                    <w:t>1</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34</w:t>
                  </w:r>
                </w:p>
              </w:tc>
              <w:tc>
                <w:tcPr>
                  <w:tcW w:w="770" w:type="pct"/>
                  <w:vMerge w:val="continue"/>
                  <w:tcBorders>
                    <w:tl2br w:val="nil"/>
                    <w:tr2bl w:val="nil"/>
                  </w:tcBorders>
                  <w:vAlign w:val="center"/>
                </w:tcPr>
                <w:p>
                  <w:pPr>
                    <w:jc w:val="center"/>
                  </w:pPr>
                </w:p>
              </w:tc>
              <w:tc>
                <w:tcPr>
                  <w:tcW w:w="1187" w:type="pct"/>
                  <w:tcBorders>
                    <w:tl2br w:val="nil"/>
                    <w:tr2bl w:val="nil"/>
                  </w:tcBorders>
                  <w:vAlign w:val="center"/>
                </w:tcPr>
                <w:p>
                  <w:pPr>
                    <w:jc w:val="center"/>
                    <w:rPr>
                      <w:sz w:val="24"/>
                    </w:rPr>
                  </w:pPr>
                  <w:r>
                    <w:t>面包成型机</w:t>
                  </w:r>
                </w:p>
              </w:tc>
              <w:tc>
                <w:tcPr>
                  <w:tcW w:w="936" w:type="pct"/>
                  <w:tcBorders>
                    <w:tl2br w:val="nil"/>
                    <w:tr2bl w:val="nil"/>
                  </w:tcBorders>
                  <w:vAlign w:val="center"/>
                </w:tcPr>
                <w:p>
                  <w:pPr>
                    <w:jc w:val="center"/>
                    <w:rPr>
                      <w:sz w:val="24"/>
                    </w:rPr>
                  </w:pPr>
                  <w:r>
                    <w:t>1</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35</w:t>
                  </w:r>
                </w:p>
              </w:tc>
              <w:tc>
                <w:tcPr>
                  <w:tcW w:w="770" w:type="pct"/>
                  <w:vMerge w:val="continue"/>
                  <w:tcBorders>
                    <w:tl2br w:val="nil"/>
                    <w:tr2bl w:val="nil"/>
                  </w:tcBorders>
                  <w:vAlign w:val="center"/>
                </w:tcPr>
                <w:p>
                  <w:pPr>
                    <w:jc w:val="center"/>
                  </w:pPr>
                </w:p>
              </w:tc>
              <w:tc>
                <w:tcPr>
                  <w:tcW w:w="1187" w:type="pct"/>
                  <w:tcBorders>
                    <w:tl2br w:val="nil"/>
                    <w:tr2bl w:val="nil"/>
                  </w:tcBorders>
                  <w:vAlign w:val="center"/>
                </w:tcPr>
                <w:p>
                  <w:pPr>
                    <w:jc w:val="center"/>
                    <w:rPr>
                      <w:sz w:val="24"/>
                    </w:rPr>
                  </w:pPr>
                  <w:r>
                    <w:t>摆盘机</w:t>
                  </w:r>
                </w:p>
              </w:tc>
              <w:tc>
                <w:tcPr>
                  <w:tcW w:w="936" w:type="pct"/>
                  <w:tcBorders>
                    <w:tl2br w:val="nil"/>
                    <w:tr2bl w:val="nil"/>
                  </w:tcBorders>
                  <w:vAlign w:val="center"/>
                </w:tcPr>
                <w:p>
                  <w:pPr>
                    <w:jc w:val="center"/>
                    <w:rPr>
                      <w:sz w:val="24"/>
                    </w:rPr>
                  </w:pPr>
                  <w:r>
                    <w:t>1</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36</w:t>
                  </w:r>
                </w:p>
              </w:tc>
              <w:tc>
                <w:tcPr>
                  <w:tcW w:w="770" w:type="pct"/>
                  <w:vMerge w:val="continue"/>
                  <w:tcBorders>
                    <w:tl2br w:val="nil"/>
                    <w:tr2bl w:val="nil"/>
                  </w:tcBorders>
                  <w:vAlign w:val="center"/>
                </w:tcPr>
                <w:p>
                  <w:pPr>
                    <w:jc w:val="center"/>
                  </w:pPr>
                </w:p>
              </w:tc>
              <w:tc>
                <w:tcPr>
                  <w:tcW w:w="1187" w:type="pct"/>
                  <w:tcBorders>
                    <w:tl2br w:val="nil"/>
                    <w:tr2bl w:val="nil"/>
                  </w:tcBorders>
                  <w:vAlign w:val="center"/>
                </w:tcPr>
                <w:p>
                  <w:pPr>
                    <w:jc w:val="center"/>
                    <w:rPr>
                      <w:sz w:val="24"/>
                    </w:rPr>
                  </w:pPr>
                  <w:r>
                    <w:t>连续切片机</w:t>
                  </w:r>
                </w:p>
              </w:tc>
              <w:tc>
                <w:tcPr>
                  <w:tcW w:w="936" w:type="pct"/>
                  <w:tcBorders>
                    <w:tl2br w:val="nil"/>
                    <w:tr2bl w:val="nil"/>
                  </w:tcBorders>
                  <w:vAlign w:val="center"/>
                </w:tcPr>
                <w:p>
                  <w:pPr>
                    <w:jc w:val="center"/>
                    <w:rPr>
                      <w:sz w:val="24"/>
                    </w:rPr>
                  </w:pPr>
                  <w:r>
                    <w:t>1</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37</w:t>
                  </w:r>
                </w:p>
              </w:tc>
              <w:tc>
                <w:tcPr>
                  <w:tcW w:w="770" w:type="pct"/>
                  <w:vMerge w:val="continue"/>
                  <w:tcBorders>
                    <w:tl2br w:val="nil"/>
                    <w:tr2bl w:val="nil"/>
                  </w:tcBorders>
                  <w:vAlign w:val="center"/>
                </w:tcPr>
                <w:p>
                  <w:pPr>
                    <w:jc w:val="center"/>
                  </w:pPr>
                </w:p>
              </w:tc>
              <w:tc>
                <w:tcPr>
                  <w:tcW w:w="1187" w:type="pct"/>
                  <w:tcBorders>
                    <w:tl2br w:val="nil"/>
                    <w:tr2bl w:val="nil"/>
                  </w:tcBorders>
                  <w:vAlign w:val="center"/>
                </w:tcPr>
                <w:p>
                  <w:pPr>
                    <w:jc w:val="center"/>
                    <w:rPr>
                      <w:sz w:val="24"/>
                    </w:rPr>
                  </w:pPr>
                  <w:r>
                    <w:t>冷却系统</w:t>
                  </w:r>
                </w:p>
              </w:tc>
              <w:tc>
                <w:tcPr>
                  <w:tcW w:w="936" w:type="pct"/>
                  <w:tcBorders>
                    <w:tl2br w:val="nil"/>
                    <w:tr2bl w:val="nil"/>
                  </w:tcBorders>
                  <w:vAlign w:val="center"/>
                </w:tcPr>
                <w:p>
                  <w:pPr>
                    <w:jc w:val="center"/>
                    <w:rPr>
                      <w:sz w:val="24"/>
                    </w:rPr>
                  </w:pPr>
                  <w:r>
                    <w:t>1</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38</w:t>
                  </w:r>
                </w:p>
              </w:tc>
              <w:tc>
                <w:tcPr>
                  <w:tcW w:w="770" w:type="pct"/>
                  <w:vMerge w:val="continue"/>
                  <w:tcBorders>
                    <w:tl2br w:val="nil"/>
                    <w:tr2bl w:val="nil"/>
                  </w:tcBorders>
                  <w:vAlign w:val="center"/>
                </w:tcPr>
                <w:p>
                  <w:pPr>
                    <w:jc w:val="center"/>
                  </w:pPr>
                </w:p>
              </w:tc>
              <w:tc>
                <w:tcPr>
                  <w:tcW w:w="1187" w:type="pct"/>
                  <w:tcBorders>
                    <w:tl2br w:val="nil"/>
                    <w:tr2bl w:val="nil"/>
                  </w:tcBorders>
                  <w:vAlign w:val="center"/>
                </w:tcPr>
                <w:p>
                  <w:pPr>
                    <w:jc w:val="center"/>
                    <w:rPr>
                      <w:sz w:val="24"/>
                    </w:rPr>
                  </w:pPr>
                  <w:r>
                    <w:t>紫外消毒灭菌灯</w:t>
                  </w:r>
                </w:p>
              </w:tc>
              <w:tc>
                <w:tcPr>
                  <w:tcW w:w="936" w:type="pct"/>
                  <w:tcBorders>
                    <w:tl2br w:val="nil"/>
                    <w:tr2bl w:val="nil"/>
                  </w:tcBorders>
                  <w:vAlign w:val="center"/>
                </w:tcPr>
                <w:p>
                  <w:pPr>
                    <w:jc w:val="center"/>
                    <w:rPr>
                      <w:sz w:val="24"/>
                    </w:rPr>
                  </w:pPr>
                  <w:r>
                    <w:t>2</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39</w:t>
                  </w:r>
                </w:p>
              </w:tc>
              <w:tc>
                <w:tcPr>
                  <w:tcW w:w="770" w:type="pct"/>
                  <w:vMerge w:val="continue"/>
                  <w:tcBorders>
                    <w:tl2br w:val="nil"/>
                    <w:tr2bl w:val="nil"/>
                  </w:tcBorders>
                  <w:vAlign w:val="center"/>
                </w:tcPr>
                <w:p>
                  <w:pPr>
                    <w:jc w:val="center"/>
                  </w:pPr>
                </w:p>
              </w:tc>
              <w:tc>
                <w:tcPr>
                  <w:tcW w:w="1187" w:type="pct"/>
                  <w:tcBorders>
                    <w:tl2br w:val="nil"/>
                    <w:tr2bl w:val="nil"/>
                  </w:tcBorders>
                  <w:vAlign w:val="center"/>
                </w:tcPr>
                <w:p>
                  <w:pPr>
                    <w:jc w:val="center"/>
                  </w:pPr>
                  <w:r>
                    <w:t>电烤箱</w:t>
                  </w:r>
                </w:p>
              </w:tc>
              <w:tc>
                <w:tcPr>
                  <w:tcW w:w="936" w:type="pct"/>
                  <w:tcBorders>
                    <w:tl2br w:val="nil"/>
                    <w:tr2bl w:val="nil"/>
                  </w:tcBorders>
                  <w:vAlign w:val="center"/>
                </w:tcPr>
                <w:p>
                  <w:pPr>
                    <w:jc w:val="center"/>
                    <w:rPr>
                      <w:rFonts w:hint="eastAsia" w:eastAsia="宋体"/>
                      <w:lang w:val="en-US" w:eastAsia="zh-CN"/>
                    </w:rPr>
                  </w:pPr>
                  <w:r>
                    <w:rPr>
                      <w:rFonts w:hint="eastAsia"/>
                      <w:lang w:val="en-US" w:eastAsia="zh-CN"/>
                    </w:rPr>
                    <w:t>2</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40</w:t>
                  </w:r>
                </w:p>
              </w:tc>
              <w:tc>
                <w:tcPr>
                  <w:tcW w:w="770" w:type="pct"/>
                  <w:vMerge w:val="continue"/>
                  <w:tcBorders>
                    <w:tl2br w:val="nil"/>
                    <w:tr2bl w:val="nil"/>
                  </w:tcBorders>
                  <w:vAlign w:val="center"/>
                </w:tcPr>
                <w:p>
                  <w:pPr>
                    <w:jc w:val="center"/>
                  </w:pPr>
                </w:p>
              </w:tc>
              <w:tc>
                <w:tcPr>
                  <w:tcW w:w="1187" w:type="pct"/>
                  <w:tcBorders>
                    <w:tl2br w:val="nil"/>
                    <w:tr2bl w:val="nil"/>
                  </w:tcBorders>
                  <w:vAlign w:val="center"/>
                </w:tcPr>
                <w:p>
                  <w:pPr>
                    <w:jc w:val="center"/>
                  </w:pPr>
                  <w:r>
                    <w:t>蒸煮锅</w:t>
                  </w:r>
                </w:p>
              </w:tc>
              <w:tc>
                <w:tcPr>
                  <w:tcW w:w="936" w:type="pct"/>
                  <w:tcBorders>
                    <w:tl2br w:val="nil"/>
                    <w:tr2bl w:val="nil"/>
                  </w:tcBorders>
                  <w:vAlign w:val="center"/>
                </w:tcPr>
                <w:p>
                  <w:pPr>
                    <w:jc w:val="center"/>
                    <w:rPr>
                      <w:rFonts w:hint="eastAsia" w:eastAsia="宋体"/>
                      <w:lang w:val="en-US" w:eastAsia="zh-CN"/>
                    </w:rPr>
                  </w:pPr>
                  <w:r>
                    <w:rPr>
                      <w:rFonts w:hint="eastAsia"/>
                      <w:lang w:val="en-US" w:eastAsia="zh-CN"/>
                    </w:rPr>
                    <w:t>2</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80"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41</w:t>
                  </w:r>
                </w:p>
              </w:tc>
              <w:tc>
                <w:tcPr>
                  <w:tcW w:w="770" w:type="pct"/>
                  <w:vMerge w:val="continue"/>
                  <w:tcBorders>
                    <w:tl2br w:val="nil"/>
                    <w:tr2bl w:val="nil"/>
                  </w:tcBorders>
                  <w:vAlign w:val="center"/>
                </w:tcPr>
                <w:p>
                  <w:pPr>
                    <w:jc w:val="center"/>
                    <w:rPr>
                      <w:szCs w:val="21"/>
                    </w:rPr>
                  </w:pPr>
                </w:p>
              </w:tc>
              <w:tc>
                <w:tcPr>
                  <w:tcW w:w="1187" w:type="pct"/>
                  <w:tcBorders>
                    <w:tl2br w:val="nil"/>
                    <w:tr2bl w:val="nil"/>
                  </w:tcBorders>
                  <w:vAlign w:val="center"/>
                </w:tcPr>
                <w:p>
                  <w:pPr>
                    <w:jc w:val="center"/>
                    <w:rPr>
                      <w:szCs w:val="21"/>
                    </w:rPr>
                  </w:pPr>
                  <w:r>
                    <w:rPr>
                      <w:szCs w:val="21"/>
                    </w:rPr>
                    <w:t>包装机</w:t>
                  </w:r>
                </w:p>
              </w:tc>
              <w:tc>
                <w:tcPr>
                  <w:tcW w:w="936" w:type="pct"/>
                  <w:tcBorders>
                    <w:tl2br w:val="nil"/>
                    <w:tr2bl w:val="nil"/>
                  </w:tcBorders>
                  <w:vAlign w:val="center"/>
                </w:tcPr>
                <w:p>
                  <w:pPr>
                    <w:jc w:val="center"/>
                    <w:rPr>
                      <w:szCs w:val="21"/>
                    </w:rPr>
                  </w:pPr>
                  <w:r>
                    <w:rPr>
                      <w:szCs w:val="21"/>
                    </w:rPr>
                    <w:t>1</w:t>
                  </w:r>
                </w:p>
              </w:tc>
              <w:tc>
                <w:tcPr>
                  <w:tcW w:w="161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35"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42</w:t>
                  </w:r>
                </w:p>
              </w:tc>
              <w:tc>
                <w:tcPr>
                  <w:tcW w:w="770" w:type="pct"/>
                  <w:vMerge w:val="continue"/>
                  <w:tcBorders>
                    <w:tl2br w:val="nil"/>
                    <w:tr2bl w:val="nil"/>
                  </w:tcBorders>
                  <w:vAlign w:val="center"/>
                </w:tcPr>
                <w:p>
                  <w:pPr>
                    <w:jc w:val="center"/>
                    <w:rPr>
                      <w:szCs w:val="21"/>
                    </w:rPr>
                  </w:pPr>
                </w:p>
              </w:tc>
              <w:tc>
                <w:tcPr>
                  <w:tcW w:w="1187" w:type="pct"/>
                  <w:tcBorders>
                    <w:tl2br w:val="nil"/>
                    <w:tr2bl w:val="nil"/>
                  </w:tcBorders>
                  <w:vAlign w:val="center"/>
                </w:tcPr>
                <w:p>
                  <w:pPr>
                    <w:jc w:val="center"/>
                    <w:rPr>
                      <w:szCs w:val="21"/>
                    </w:rPr>
                  </w:pPr>
                  <w:r>
                    <w:rPr>
                      <w:szCs w:val="21"/>
                    </w:rPr>
                    <w:t>输送带</w:t>
                  </w:r>
                </w:p>
              </w:tc>
              <w:tc>
                <w:tcPr>
                  <w:tcW w:w="936" w:type="pct"/>
                  <w:tcBorders>
                    <w:tl2br w:val="nil"/>
                    <w:tr2bl w:val="nil"/>
                  </w:tcBorders>
                  <w:vAlign w:val="center"/>
                </w:tcPr>
                <w:p>
                  <w:pPr>
                    <w:jc w:val="center"/>
                    <w:rPr>
                      <w:szCs w:val="21"/>
                    </w:rPr>
                  </w:pPr>
                  <w:r>
                    <w:rPr>
                      <w:szCs w:val="21"/>
                    </w:rPr>
                    <w:t>1</w:t>
                  </w:r>
                </w:p>
              </w:tc>
              <w:tc>
                <w:tcPr>
                  <w:tcW w:w="1613" w:type="pct"/>
                  <w:tcBorders>
                    <w:tl2br w:val="nil"/>
                    <w:tr2bl w:val="nil"/>
                  </w:tcBorders>
                  <w:vAlign w:val="center"/>
                </w:tcPr>
                <w:p>
                  <w:pPr>
                    <w:jc w:val="center"/>
                    <w:rPr>
                      <w:rFonts w:hint="default" w:eastAsia="宋体"/>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35" w:hRule="atLeast"/>
                <w:jc w:val="center"/>
              </w:trPr>
              <w:tc>
                <w:tcPr>
                  <w:tcW w:w="493" w:type="pct"/>
                  <w:tcBorders>
                    <w:tl2br w:val="nil"/>
                    <w:tr2bl w:val="nil"/>
                  </w:tcBorders>
                  <w:vAlign w:val="center"/>
                </w:tcPr>
                <w:p>
                  <w:pPr>
                    <w:jc w:val="center"/>
                    <w:rPr>
                      <w:rFonts w:hint="default"/>
                      <w:szCs w:val="21"/>
                      <w:lang w:val="en-US" w:eastAsia="zh-CN"/>
                    </w:rPr>
                  </w:pPr>
                  <w:r>
                    <w:rPr>
                      <w:rFonts w:hint="eastAsia"/>
                      <w:szCs w:val="21"/>
                      <w:lang w:val="en-US" w:eastAsia="zh-CN"/>
                    </w:rPr>
                    <w:t>43</w:t>
                  </w:r>
                </w:p>
              </w:tc>
              <w:tc>
                <w:tcPr>
                  <w:tcW w:w="770"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其他</w:t>
                  </w:r>
                </w:p>
              </w:tc>
              <w:tc>
                <w:tcPr>
                  <w:tcW w:w="1187"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燃气锅炉</w:t>
                  </w:r>
                </w:p>
              </w:tc>
              <w:tc>
                <w:tcPr>
                  <w:tcW w:w="936"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1</w:t>
                  </w:r>
                </w:p>
              </w:tc>
              <w:tc>
                <w:tcPr>
                  <w:tcW w:w="1613" w:type="pct"/>
                  <w:tcBorders>
                    <w:tl2br w:val="nil"/>
                    <w:tr2bl w:val="nil"/>
                  </w:tcBorders>
                  <w:vAlign w:val="center"/>
                </w:tcPr>
                <w:p>
                  <w:pPr>
                    <w:jc w:val="center"/>
                    <w:rPr>
                      <w:rFonts w:hint="default" w:eastAsia="宋体"/>
                      <w:lang w:val="en-US" w:eastAsia="zh-CN"/>
                    </w:rPr>
                  </w:pPr>
                  <w:r>
                    <w:rPr>
                      <w:rFonts w:hint="eastAsia"/>
                      <w:lang w:val="en-US" w:eastAsia="zh-CN"/>
                    </w:rPr>
                    <w:t>4t/h，用于煮豆浆及面点蒸制</w:t>
                  </w:r>
                </w:p>
              </w:tc>
            </w:tr>
          </w:tbl>
          <w:p>
            <w:pPr>
              <w:spacing w:line="520" w:lineRule="exact"/>
              <w:rPr>
                <w:rFonts w:eastAsia="黑体"/>
                <w:sz w:val="24"/>
              </w:rPr>
            </w:pPr>
            <w:r>
              <w:rPr>
                <w:rFonts w:eastAsia="黑体"/>
                <w:sz w:val="24"/>
              </w:rPr>
              <w:t>2.4原辅材料及资源能源消耗</w:t>
            </w:r>
          </w:p>
          <w:p>
            <w:pPr>
              <w:spacing w:line="520" w:lineRule="exact"/>
              <w:ind w:firstLine="480" w:firstLineChars="200"/>
              <w:rPr>
                <w:sz w:val="24"/>
              </w:rPr>
            </w:pPr>
            <w:r>
              <w:rPr>
                <w:sz w:val="24"/>
              </w:rPr>
              <w:t>本项目原辅材料</w:t>
            </w:r>
            <w:r>
              <w:rPr>
                <w:rFonts w:hint="eastAsia"/>
                <w:sz w:val="24"/>
                <w:lang w:val="en-US" w:eastAsia="zh-CN"/>
              </w:rPr>
              <w:t>及资源能源</w:t>
            </w:r>
            <w:r>
              <w:rPr>
                <w:sz w:val="24"/>
              </w:rPr>
              <w:t>消耗情况见表4。</w:t>
            </w:r>
          </w:p>
          <w:p>
            <w:pPr>
              <w:adjustRightInd w:val="0"/>
              <w:snapToGrid w:val="0"/>
              <w:spacing w:beforeLines="100"/>
              <w:jc w:val="center"/>
              <w:rPr>
                <w:rFonts w:eastAsia="黑体"/>
                <w:sz w:val="24"/>
              </w:rPr>
            </w:pPr>
            <w:r>
              <w:rPr>
                <w:rFonts w:eastAsia="黑体"/>
                <w:sz w:val="24"/>
              </w:rPr>
              <w:t>表4        原辅材料消耗一览表</w:t>
            </w:r>
          </w:p>
          <w:tbl>
            <w:tblPr>
              <w:tblStyle w:val="29"/>
              <w:tblW w:w="4997"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882"/>
              <w:gridCol w:w="819"/>
              <w:gridCol w:w="1553"/>
              <w:gridCol w:w="914"/>
              <w:gridCol w:w="1062"/>
              <w:gridCol w:w="3722"/>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eastAsia="黑体"/>
                      <w:szCs w:val="21"/>
                    </w:rPr>
                  </w:pPr>
                  <w:r>
                    <w:rPr>
                      <w:rFonts w:eastAsia="黑体"/>
                      <w:szCs w:val="21"/>
                    </w:rPr>
                    <w:t>序号</w:t>
                  </w:r>
                </w:p>
              </w:tc>
              <w:tc>
                <w:tcPr>
                  <w:tcW w:w="1324" w:type="pct"/>
                  <w:gridSpan w:val="2"/>
                  <w:tcBorders>
                    <w:tl2br w:val="nil"/>
                    <w:tr2bl w:val="nil"/>
                  </w:tcBorders>
                  <w:vAlign w:val="center"/>
                </w:tcPr>
                <w:p>
                  <w:pPr>
                    <w:jc w:val="center"/>
                    <w:rPr>
                      <w:rFonts w:eastAsia="黑体"/>
                      <w:szCs w:val="21"/>
                    </w:rPr>
                  </w:pPr>
                  <w:r>
                    <w:rPr>
                      <w:rFonts w:eastAsia="黑体"/>
                      <w:szCs w:val="21"/>
                    </w:rPr>
                    <w:t>名称</w:t>
                  </w:r>
                </w:p>
              </w:tc>
              <w:tc>
                <w:tcPr>
                  <w:tcW w:w="510" w:type="pct"/>
                  <w:tcBorders>
                    <w:tl2br w:val="nil"/>
                    <w:tr2bl w:val="nil"/>
                  </w:tcBorders>
                  <w:vAlign w:val="center"/>
                </w:tcPr>
                <w:p>
                  <w:pPr>
                    <w:jc w:val="center"/>
                    <w:rPr>
                      <w:rFonts w:eastAsia="黑体"/>
                      <w:szCs w:val="21"/>
                    </w:rPr>
                  </w:pPr>
                  <w:r>
                    <w:rPr>
                      <w:rFonts w:eastAsia="黑体"/>
                      <w:szCs w:val="21"/>
                    </w:rPr>
                    <w:t>单位</w:t>
                  </w:r>
                </w:p>
              </w:tc>
              <w:tc>
                <w:tcPr>
                  <w:tcW w:w="593" w:type="pct"/>
                  <w:tcBorders>
                    <w:tl2br w:val="nil"/>
                    <w:tr2bl w:val="nil"/>
                  </w:tcBorders>
                  <w:vAlign w:val="center"/>
                </w:tcPr>
                <w:p>
                  <w:pPr>
                    <w:jc w:val="center"/>
                    <w:rPr>
                      <w:rFonts w:eastAsia="黑体"/>
                      <w:szCs w:val="21"/>
                    </w:rPr>
                  </w:pPr>
                  <w:r>
                    <w:rPr>
                      <w:rFonts w:eastAsia="黑体"/>
                      <w:szCs w:val="21"/>
                    </w:rPr>
                    <w:t>数量</w:t>
                  </w:r>
                </w:p>
              </w:tc>
              <w:tc>
                <w:tcPr>
                  <w:tcW w:w="2078" w:type="pct"/>
                  <w:tcBorders>
                    <w:tl2br w:val="nil"/>
                    <w:tr2bl w:val="nil"/>
                  </w:tcBorders>
                  <w:vAlign w:val="center"/>
                </w:tcPr>
                <w:p>
                  <w:pPr>
                    <w:jc w:val="center"/>
                    <w:rPr>
                      <w:rFonts w:eastAsia="黑体"/>
                      <w:szCs w:val="21"/>
                    </w:rPr>
                  </w:pPr>
                  <w:r>
                    <w:rPr>
                      <w:rFonts w:eastAsia="黑体"/>
                      <w:szCs w:val="21"/>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1</w:t>
                  </w:r>
                </w:p>
              </w:tc>
              <w:tc>
                <w:tcPr>
                  <w:tcW w:w="457" w:type="pct"/>
                  <w:vMerge w:val="restart"/>
                  <w:tcBorders>
                    <w:tl2br w:val="nil"/>
                    <w:tr2bl w:val="nil"/>
                  </w:tcBorders>
                  <w:vAlign w:val="center"/>
                </w:tcPr>
                <w:p>
                  <w:pPr>
                    <w:jc w:val="center"/>
                    <w:rPr>
                      <w:rFonts w:hint="eastAsia" w:eastAsia="宋体"/>
                      <w:szCs w:val="21"/>
                      <w:lang w:eastAsia="zh-CN"/>
                    </w:rPr>
                  </w:pPr>
                  <w:r>
                    <w:rPr>
                      <w:rFonts w:hint="eastAsia"/>
                      <w:szCs w:val="21"/>
                      <w:lang w:eastAsia="zh-CN"/>
                    </w:rPr>
                    <w:t>中央厨房盒饭生产</w:t>
                  </w:r>
                </w:p>
              </w:tc>
              <w:tc>
                <w:tcPr>
                  <w:tcW w:w="867" w:type="pct"/>
                  <w:tcBorders>
                    <w:tl2br w:val="nil"/>
                    <w:tr2bl w:val="nil"/>
                  </w:tcBorders>
                  <w:vAlign w:val="center"/>
                </w:tcPr>
                <w:p>
                  <w:pPr>
                    <w:jc w:val="center"/>
                    <w:rPr>
                      <w:rFonts w:hint="eastAsia" w:eastAsia="宋体"/>
                      <w:szCs w:val="21"/>
                      <w:lang w:eastAsia="zh-CN"/>
                    </w:rPr>
                  </w:pPr>
                  <w:r>
                    <w:rPr>
                      <w:rFonts w:hint="eastAsia"/>
                      <w:szCs w:val="21"/>
                      <w:lang w:eastAsia="zh-CN"/>
                    </w:rPr>
                    <w:t>蔬菜</w:t>
                  </w:r>
                </w:p>
              </w:tc>
              <w:tc>
                <w:tcPr>
                  <w:tcW w:w="510" w:type="pct"/>
                  <w:tcBorders>
                    <w:tl2br w:val="nil"/>
                    <w:tr2bl w:val="nil"/>
                  </w:tcBorders>
                  <w:vAlign w:val="center"/>
                </w:tcPr>
                <w:p>
                  <w:pPr>
                    <w:jc w:val="center"/>
                    <w:rPr>
                      <w:rFonts w:hint="eastAsia" w:eastAsia="宋体"/>
                      <w:szCs w:val="21"/>
                      <w:lang w:val="en-US" w:eastAsia="zh-CN"/>
                    </w:rPr>
                  </w:pPr>
                  <w:r>
                    <w:rPr>
                      <w:szCs w:val="21"/>
                    </w:rPr>
                    <w:t>t/a</w:t>
                  </w:r>
                </w:p>
              </w:tc>
              <w:tc>
                <w:tcPr>
                  <w:tcW w:w="5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200</w:t>
                  </w:r>
                </w:p>
              </w:tc>
              <w:tc>
                <w:tcPr>
                  <w:tcW w:w="2078" w:type="pct"/>
                  <w:tcBorders>
                    <w:tl2br w:val="nil"/>
                    <w:tr2bl w:val="nil"/>
                  </w:tcBorders>
                  <w:vAlign w:val="center"/>
                </w:tcPr>
                <w:p>
                  <w:pPr>
                    <w:jc w:val="center"/>
                    <w:rPr>
                      <w:szCs w:val="21"/>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2</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rFonts w:hint="eastAsia" w:eastAsia="宋体"/>
                      <w:szCs w:val="21"/>
                      <w:lang w:eastAsia="zh-CN"/>
                    </w:rPr>
                  </w:pPr>
                  <w:r>
                    <w:rPr>
                      <w:rFonts w:hint="eastAsia"/>
                      <w:szCs w:val="21"/>
                      <w:lang w:eastAsia="zh-CN"/>
                    </w:rPr>
                    <w:t>冻肉</w:t>
                  </w:r>
                </w:p>
              </w:tc>
              <w:tc>
                <w:tcPr>
                  <w:tcW w:w="510" w:type="pct"/>
                  <w:tcBorders>
                    <w:tl2br w:val="nil"/>
                    <w:tr2bl w:val="nil"/>
                  </w:tcBorders>
                  <w:vAlign w:val="center"/>
                </w:tcPr>
                <w:p>
                  <w:pPr>
                    <w:jc w:val="center"/>
                    <w:rPr>
                      <w:rFonts w:hint="eastAsia" w:eastAsia="宋体"/>
                      <w:szCs w:val="21"/>
                      <w:lang w:val="en-US" w:eastAsia="zh-CN"/>
                    </w:rPr>
                  </w:pPr>
                  <w:r>
                    <w:rPr>
                      <w:szCs w:val="21"/>
                    </w:rPr>
                    <w:t>t/a</w:t>
                  </w:r>
                </w:p>
              </w:tc>
              <w:tc>
                <w:tcPr>
                  <w:tcW w:w="5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120</w:t>
                  </w:r>
                </w:p>
              </w:tc>
              <w:tc>
                <w:tcPr>
                  <w:tcW w:w="2078" w:type="pct"/>
                  <w:tcBorders>
                    <w:tl2br w:val="nil"/>
                    <w:tr2bl w:val="nil"/>
                  </w:tcBorders>
                  <w:vAlign w:val="center"/>
                </w:tcPr>
                <w:p>
                  <w:pPr>
                    <w:jc w:val="center"/>
                    <w:rPr>
                      <w:szCs w:val="21"/>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3</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rFonts w:hint="eastAsia" w:eastAsia="宋体"/>
                      <w:szCs w:val="21"/>
                      <w:lang w:eastAsia="zh-CN"/>
                    </w:rPr>
                  </w:pPr>
                  <w:r>
                    <w:rPr>
                      <w:rFonts w:hint="eastAsia"/>
                      <w:szCs w:val="21"/>
                      <w:lang w:eastAsia="zh-CN"/>
                    </w:rPr>
                    <w:t>鲜肉</w:t>
                  </w:r>
                </w:p>
              </w:tc>
              <w:tc>
                <w:tcPr>
                  <w:tcW w:w="510" w:type="pct"/>
                  <w:tcBorders>
                    <w:tl2br w:val="nil"/>
                    <w:tr2bl w:val="nil"/>
                  </w:tcBorders>
                  <w:vAlign w:val="center"/>
                </w:tcPr>
                <w:p>
                  <w:pPr>
                    <w:jc w:val="center"/>
                    <w:rPr>
                      <w:rFonts w:hint="eastAsia" w:eastAsia="宋体"/>
                      <w:szCs w:val="21"/>
                      <w:lang w:val="en-US" w:eastAsia="zh-CN"/>
                    </w:rPr>
                  </w:pPr>
                  <w:r>
                    <w:rPr>
                      <w:szCs w:val="21"/>
                    </w:rPr>
                    <w:t>t/a</w:t>
                  </w:r>
                </w:p>
              </w:tc>
              <w:tc>
                <w:tcPr>
                  <w:tcW w:w="5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90</w:t>
                  </w:r>
                </w:p>
              </w:tc>
              <w:tc>
                <w:tcPr>
                  <w:tcW w:w="2078" w:type="pct"/>
                  <w:tcBorders>
                    <w:tl2br w:val="nil"/>
                    <w:tr2bl w:val="nil"/>
                  </w:tcBorders>
                  <w:vAlign w:val="center"/>
                </w:tcPr>
                <w:p>
                  <w:pPr>
                    <w:jc w:val="center"/>
                    <w:rPr>
                      <w:szCs w:val="21"/>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4</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rFonts w:hint="eastAsia" w:eastAsia="宋体"/>
                      <w:szCs w:val="21"/>
                      <w:lang w:eastAsia="zh-CN"/>
                    </w:rPr>
                  </w:pPr>
                  <w:r>
                    <w:rPr>
                      <w:rFonts w:hint="eastAsia"/>
                      <w:szCs w:val="21"/>
                      <w:lang w:eastAsia="zh-CN"/>
                    </w:rPr>
                    <w:t>干杂料</w:t>
                  </w:r>
                </w:p>
              </w:tc>
              <w:tc>
                <w:tcPr>
                  <w:tcW w:w="510" w:type="pct"/>
                  <w:tcBorders>
                    <w:tl2br w:val="nil"/>
                    <w:tr2bl w:val="nil"/>
                  </w:tcBorders>
                  <w:vAlign w:val="center"/>
                </w:tcPr>
                <w:p>
                  <w:pPr>
                    <w:jc w:val="center"/>
                    <w:rPr>
                      <w:rFonts w:hint="eastAsia" w:eastAsia="宋体"/>
                      <w:szCs w:val="21"/>
                      <w:lang w:val="en-US" w:eastAsia="zh-CN"/>
                    </w:rPr>
                  </w:pPr>
                  <w:r>
                    <w:rPr>
                      <w:szCs w:val="21"/>
                    </w:rPr>
                    <w:t>t/a</w:t>
                  </w:r>
                </w:p>
              </w:tc>
              <w:tc>
                <w:tcPr>
                  <w:tcW w:w="5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15</w:t>
                  </w:r>
                </w:p>
              </w:tc>
              <w:tc>
                <w:tcPr>
                  <w:tcW w:w="2078" w:type="pct"/>
                  <w:tcBorders>
                    <w:tl2br w:val="nil"/>
                    <w:tr2bl w:val="nil"/>
                  </w:tcBorders>
                  <w:vAlign w:val="center"/>
                </w:tcPr>
                <w:p>
                  <w:pPr>
                    <w:jc w:val="center"/>
                    <w:rPr>
                      <w:szCs w:val="21"/>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5</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rFonts w:hint="eastAsia" w:eastAsia="宋体"/>
                      <w:szCs w:val="21"/>
                      <w:lang w:eastAsia="zh-CN"/>
                    </w:rPr>
                  </w:pPr>
                  <w:r>
                    <w:rPr>
                      <w:rFonts w:hint="eastAsia"/>
                      <w:szCs w:val="21"/>
                      <w:lang w:eastAsia="zh-CN"/>
                    </w:rPr>
                    <w:t>大米</w:t>
                  </w:r>
                </w:p>
              </w:tc>
              <w:tc>
                <w:tcPr>
                  <w:tcW w:w="510" w:type="pct"/>
                  <w:tcBorders>
                    <w:tl2br w:val="nil"/>
                    <w:tr2bl w:val="nil"/>
                  </w:tcBorders>
                  <w:vAlign w:val="center"/>
                </w:tcPr>
                <w:p>
                  <w:pPr>
                    <w:jc w:val="center"/>
                    <w:rPr>
                      <w:rFonts w:hint="eastAsia" w:eastAsia="宋体"/>
                      <w:szCs w:val="21"/>
                      <w:lang w:val="en-US" w:eastAsia="zh-CN"/>
                    </w:rPr>
                  </w:pPr>
                  <w:r>
                    <w:rPr>
                      <w:szCs w:val="21"/>
                    </w:rPr>
                    <w:t>t/a</w:t>
                  </w:r>
                </w:p>
              </w:tc>
              <w:tc>
                <w:tcPr>
                  <w:tcW w:w="5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300</w:t>
                  </w:r>
                </w:p>
              </w:tc>
              <w:tc>
                <w:tcPr>
                  <w:tcW w:w="2078" w:type="pct"/>
                  <w:tcBorders>
                    <w:tl2br w:val="nil"/>
                    <w:tr2bl w:val="nil"/>
                  </w:tcBorders>
                  <w:vAlign w:val="center"/>
                </w:tcPr>
                <w:p>
                  <w:pPr>
                    <w:jc w:val="center"/>
                    <w:rPr>
                      <w:szCs w:val="21"/>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6</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rFonts w:hint="eastAsia" w:eastAsia="宋体"/>
                      <w:szCs w:val="21"/>
                      <w:lang w:eastAsia="zh-CN"/>
                    </w:rPr>
                  </w:pPr>
                  <w:r>
                    <w:rPr>
                      <w:rFonts w:hint="eastAsia"/>
                      <w:szCs w:val="21"/>
                      <w:lang w:eastAsia="zh-CN"/>
                    </w:rPr>
                    <w:t>鸡蛋</w:t>
                  </w:r>
                </w:p>
              </w:tc>
              <w:tc>
                <w:tcPr>
                  <w:tcW w:w="510" w:type="pct"/>
                  <w:tcBorders>
                    <w:tl2br w:val="nil"/>
                    <w:tr2bl w:val="nil"/>
                  </w:tcBorders>
                  <w:vAlign w:val="center"/>
                </w:tcPr>
                <w:p>
                  <w:pPr>
                    <w:jc w:val="center"/>
                    <w:rPr>
                      <w:rFonts w:hint="eastAsia" w:eastAsia="宋体"/>
                      <w:szCs w:val="21"/>
                      <w:lang w:val="en-US" w:eastAsia="zh-CN"/>
                    </w:rPr>
                  </w:pPr>
                  <w:r>
                    <w:rPr>
                      <w:szCs w:val="21"/>
                    </w:rPr>
                    <w:t>t/a</w:t>
                  </w:r>
                </w:p>
              </w:tc>
              <w:tc>
                <w:tcPr>
                  <w:tcW w:w="5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15</w:t>
                  </w:r>
                </w:p>
              </w:tc>
              <w:tc>
                <w:tcPr>
                  <w:tcW w:w="2078" w:type="pct"/>
                  <w:tcBorders>
                    <w:tl2br w:val="nil"/>
                    <w:tr2bl w:val="nil"/>
                  </w:tcBorders>
                  <w:vAlign w:val="center"/>
                </w:tcPr>
                <w:p>
                  <w:pPr>
                    <w:jc w:val="center"/>
                    <w:rPr>
                      <w:szCs w:val="21"/>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7</w:t>
                  </w:r>
                </w:p>
              </w:tc>
              <w:tc>
                <w:tcPr>
                  <w:tcW w:w="457" w:type="pct"/>
                  <w:vMerge w:val="restart"/>
                  <w:tcBorders>
                    <w:tl2br w:val="nil"/>
                    <w:tr2bl w:val="nil"/>
                  </w:tcBorders>
                  <w:vAlign w:val="center"/>
                </w:tcPr>
                <w:p>
                  <w:pPr>
                    <w:jc w:val="center"/>
                    <w:rPr>
                      <w:szCs w:val="21"/>
                    </w:rPr>
                  </w:pPr>
                  <w:r>
                    <w:rPr>
                      <w:szCs w:val="21"/>
                    </w:rPr>
                    <w:t>豆芽生产</w:t>
                  </w:r>
                </w:p>
              </w:tc>
              <w:tc>
                <w:tcPr>
                  <w:tcW w:w="867" w:type="pct"/>
                  <w:tcBorders>
                    <w:tl2br w:val="nil"/>
                    <w:tr2bl w:val="nil"/>
                  </w:tcBorders>
                  <w:vAlign w:val="center"/>
                </w:tcPr>
                <w:p>
                  <w:pPr>
                    <w:jc w:val="center"/>
                    <w:rPr>
                      <w:szCs w:val="21"/>
                    </w:rPr>
                  </w:pPr>
                  <w:r>
                    <w:rPr>
                      <w:szCs w:val="21"/>
                    </w:rPr>
                    <w:t>黄豆</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szCs w:val="21"/>
                    </w:rPr>
                  </w:pPr>
                  <w:r>
                    <w:rPr>
                      <w:rFonts w:hint="eastAsia"/>
                      <w:szCs w:val="21"/>
                    </w:rPr>
                    <w:t>15</w:t>
                  </w:r>
                </w:p>
              </w:tc>
              <w:tc>
                <w:tcPr>
                  <w:tcW w:w="2078" w:type="pct"/>
                  <w:tcBorders>
                    <w:tl2br w:val="nil"/>
                    <w:tr2bl w:val="nil"/>
                  </w:tcBorders>
                  <w:vAlign w:val="center"/>
                </w:tcPr>
                <w:p>
                  <w:pPr>
                    <w:jc w:val="center"/>
                    <w:rPr>
                      <w:szCs w:val="21"/>
                    </w:rPr>
                  </w:pPr>
                  <w:r>
                    <w:rPr>
                      <w:szCs w:val="21"/>
                    </w:rPr>
                    <w:t>1kg黄豆出4kg豆芽</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8</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szCs w:val="21"/>
                    </w:rPr>
                  </w:pPr>
                  <w:r>
                    <w:rPr>
                      <w:szCs w:val="21"/>
                    </w:rPr>
                    <w:t>绿豆</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szCs w:val="21"/>
                    </w:rPr>
                  </w:pPr>
                  <w:r>
                    <w:rPr>
                      <w:rFonts w:hint="eastAsia"/>
                      <w:szCs w:val="21"/>
                    </w:rPr>
                    <w:t>5</w:t>
                  </w:r>
                </w:p>
              </w:tc>
              <w:tc>
                <w:tcPr>
                  <w:tcW w:w="2078" w:type="pct"/>
                  <w:tcBorders>
                    <w:tl2br w:val="nil"/>
                    <w:tr2bl w:val="nil"/>
                  </w:tcBorders>
                  <w:vAlign w:val="center"/>
                </w:tcPr>
                <w:p>
                  <w:pPr>
                    <w:jc w:val="center"/>
                    <w:rPr>
                      <w:szCs w:val="21"/>
                    </w:rPr>
                  </w:pPr>
                  <w:r>
                    <w:rPr>
                      <w:rFonts w:hint="eastAsia"/>
                      <w:szCs w:val="21"/>
                    </w:rPr>
                    <w:t>1kg绿豆出8kg豆芽</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9</w:t>
                  </w:r>
                </w:p>
              </w:tc>
              <w:tc>
                <w:tcPr>
                  <w:tcW w:w="457" w:type="pct"/>
                  <w:vMerge w:val="restart"/>
                  <w:tcBorders>
                    <w:tl2br w:val="nil"/>
                    <w:tr2bl w:val="nil"/>
                  </w:tcBorders>
                  <w:vAlign w:val="center"/>
                </w:tcPr>
                <w:p>
                  <w:pPr>
                    <w:jc w:val="center"/>
                    <w:rPr>
                      <w:szCs w:val="21"/>
                    </w:rPr>
                  </w:pPr>
                  <w:r>
                    <w:rPr>
                      <w:szCs w:val="21"/>
                    </w:rPr>
                    <w:t>豆腐生产</w:t>
                  </w:r>
                </w:p>
              </w:tc>
              <w:tc>
                <w:tcPr>
                  <w:tcW w:w="867" w:type="pct"/>
                  <w:tcBorders>
                    <w:tl2br w:val="nil"/>
                    <w:tr2bl w:val="nil"/>
                  </w:tcBorders>
                  <w:vAlign w:val="center"/>
                </w:tcPr>
                <w:p>
                  <w:pPr>
                    <w:jc w:val="center"/>
                    <w:rPr>
                      <w:szCs w:val="21"/>
                    </w:rPr>
                  </w:pPr>
                  <w:r>
                    <w:rPr>
                      <w:szCs w:val="21"/>
                    </w:rPr>
                    <w:t>黄豆</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60</w:t>
                  </w:r>
                </w:p>
              </w:tc>
              <w:tc>
                <w:tcPr>
                  <w:tcW w:w="2078"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10</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szCs w:val="21"/>
                    </w:rPr>
                  </w:pPr>
                  <w:r>
                    <w:rPr>
                      <w:szCs w:val="21"/>
                    </w:rPr>
                    <w:t>石膏</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rFonts w:hint="eastAsia" w:eastAsia="宋体"/>
                      <w:szCs w:val="21"/>
                      <w:lang w:eastAsia="zh-CN"/>
                    </w:rPr>
                  </w:pPr>
                  <w:r>
                    <w:rPr>
                      <w:rFonts w:hint="eastAsia"/>
                      <w:szCs w:val="21"/>
                      <w:lang w:val="en-US" w:eastAsia="zh-CN"/>
                    </w:rPr>
                    <w:t>5</w:t>
                  </w:r>
                </w:p>
              </w:tc>
              <w:tc>
                <w:tcPr>
                  <w:tcW w:w="2078"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11</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szCs w:val="21"/>
                    </w:rPr>
                  </w:pPr>
                  <w:r>
                    <w:rPr>
                      <w:szCs w:val="21"/>
                    </w:rPr>
                    <w:t>内脂粉</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0.15</w:t>
                  </w:r>
                </w:p>
              </w:tc>
              <w:tc>
                <w:tcPr>
                  <w:tcW w:w="2078"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12</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szCs w:val="21"/>
                    </w:rPr>
                  </w:pPr>
                  <w:r>
                    <w:rPr>
                      <w:szCs w:val="21"/>
                    </w:rPr>
                    <w:t>酱色</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rFonts w:hint="eastAsia" w:eastAsia="宋体"/>
                      <w:szCs w:val="21"/>
                      <w:lang w:eastAsia="zh-CN"/>
                    </w:rPr>
                  </w:pPr>
                  <w:r>
                    <w:rPr>
                      <w:rFonts w:hint="eastAsia"/>
                      <w:szCs w:val="21"/>
                      <w:lang w:val="en-US" w:eastAsia="zh-CN"/>
                    </w:rPr>
                    <w:t>1</w:t>
                  </w:r>
                </w:p>
              </w:tc>
              <w:tc>
                <w:tcPr>
                  <w:tcW w:w="2078"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13</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szCs w:val="21"/>
                    </w:rPr>
                  </w:pPr>
                  <w:r>
                    <w:rPr>
                      <w:szCs w:val="21"/>
                    </w:rPr>
                    <w:t>盐卤</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0.25</w:t>
                  </w:r>
                </w:p>
              </w:tc>
              <w:tc>
                <w:tcPr>
                  <w:tcW w:w="2078"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14</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szCs w:val="21"/>
                    </w:rPr>
                  </w:pPr>
                  <w:r>
                    <w:rPr>
                      <w:szCs w:val="21"/>
                    </w:rPr>
                    <w:t>消泡剂</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rFonts w:hint="eastAsia" w:eastAsia="宋体"/>
                      <w:szCs w:val="21"/>
                      <w:lang w:eastAsia="zh-CN"/>
                    </w:rPr>
                  </w:pPr>
                  <w:r>
                    <w:rPr>
                      <w:rFonts w:hint="eastAsia"/>
                      <w:szCs w:val="21"/>
                      <w:lang w:val="en-US" w:eastAsia="zh-CN"/>
                    </w:rPr>
                    <w:t>1</w:t>
                  </w:r>
                </w:p>
              </w:tc>
              <w:tc>
                <w:tcPr>
                  <w:tcW w:w="2078"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15</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szCs w:val="21"/>
                      <w:highlight w:val="none"/>
                    </w:rPr>
                  </w:pPr>
                  <w:r>
                    <w:rPr>
                      <w:szCs w:val="21"/>
                      <w:highlight w:val="none"/>
                    </w:rPr>
                    <w:t>油</w:t>
                  </w:r>
                </w:p>
              </w:tc>
              <w:tc>
                <w:tcPr>
                  <w:tcW w:w="510" w:type="pct"/>
                  <w:tcBorders>
                    <w:tl2br w:val="nil"/>
                    <w:tr2bl w:val="nil"/>
                  </w:tcBorders>
                  <w:vAlign w:val="center"/>
                </w:tcPr>
                <w:p>
                  <w:pPr>
                    <w:jc w:val="center"/>
                    <w:rPr>
                      <w:szCs w:val="21"/>
                      <w:highlight w:val="none"/>
                    </w:rPr>
                  </w:pPr>
                  <w:r>
                    <w:rPr>
                      <w:szCs w:val="21"/>
                      <w:highlight w:val="none"/>
                    </w:rPr>
                    <w:t>t/a</w:t>
                  </w:r>
                </w:p>
              </w:tc>
              <w:tc>
                <w:tcPr>
                  <w:tcW w:w="593" w:type="pct"/>
                  <w:tcBorders>
                    <w:tl2br w:val="nil"/>
                    <w:tr2bl w:val="nil"/>
                  </w:tcBorders>
                  <w:vAlign w:val="center"/>
                </w:tcPr>
                <w:p>
                  <w:pPr>
                    <w:jc w:val="center"/>
                    <w:rPr>
                      <w:rFonts w:hint="default" w:eastAsia="宋体"/>
                      <w:szCs w:val="21"/>
                      <w:highlight w:val="none"/>
                      <w:lang w:val="en-US" w:eastAsia="zh-CN"/>
                    </w:rPr>
                  </w:pPr>
                  <w:r>
                    <w:rPr>
                      <w:rFonts w:hint="eastAsia"/>
                      <w:szCs w:val="21"/>
                      <w:highlight w:val="none"/>
                      <w:lang w:val="en-US" w:eastAsia="zh-CN"/>
                    </w:rPr>
                    <w:t>0.75</w:t>
                  </w:r>
                </w:p>
              </w:tc>
              <w:tc>
                <w:tcPr>
                  <w:tcW w:w="2078"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16</w:t>
                  </w:r>
                </w:p>
              </w:tc>
              <w:tc>
                <w:tcPr>
                  <w:tcW w:w="457" w:type="pct"/>
                  <w:vMerge w:val="restart"/>
                  <w:tcBorders>
                    <w:tl2br w:val="nil"/>
                    <w:tr2bl w:val="nil"/>
                  </w:tcBorders>
                  <w:vAlign w:val="center"/>
                </w:tcPr>
                <w:p>
                  <w:pPr>
                    <w:jc w:val="center"/>
                    <w:rPr>
                      <w:szCs w:val="21"/>
                    </w:rPr>
                  </w:pPr>
                  <w:r>
                    <w:rPr>
                      <w:szCs w:val="21"/>
                    </w:rPr>
                    <w:t>糕点面点生产</w:t>
                  </w:r>
                </w:p>
              </w:tc>
              <w:tc>
                <w:tcPr>
                  <w:tcW w:w="867" w:type="pct"/>
                  <w:tcBorders>
                    <w:tl2br w:val="nil"/>
                    <w:tr2bl w:val="nil"/>
                  </w:tcBorders>
                  <w:vAlign w:val="center"/>
                </w:tcPr>
                <w:p>
                  <w:pPr>
                    <w:jc w:val="center"/>
                    <w:rPr>
                      <w:szCs w:val="21"/>
                    </w:rPr>
                  </w:pPr>
                  <w:r>
                    <w:rPr>
                      <w:szCs w:val="21"/>
                    </w:rPr>
                    <w:t>小麦粉</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rFonts w:hint="default" w:eastAsia="宋体"/>
                      <w:lang w:val="en-US" w:eastAsia="zh-CN"/>
                    </w:rPr>
                  </w:pPr>
                  <w:r>
                    <w:rPr>
                      <w:rFonts w:hint="eastAsia"/>
                      <w:lang w:val="en-US" w:eastAsia="zh-CN"/>
                    </w:rPr>
                    <w:t>60</w:t>
                  </w:r>
                </w:p>
              </w:tc>
              <w:tc>
                <w:tcPr>
                  <w:tcW w:w="2078" w:type="pct"/>
                  <w:tcBorders>
                    <w:tl2br w:val="nil"/>
                    <w:tr2bl w:val="nil"/>
                  </w:tcBorders>
                  <w:vAlign w:val="center"/>
                </w:tcPr>
                <w:p>
                  <w:pPr>
                    <w:jc w:val="center"/>
                    <w:rPr>
                      <w:szCs w:val="21"/>
                    </w:rPr>
                  </w:pPr>
                  <w:r>
                    <w:rPr>
                      <w:szCs w:val="21"/>
                    </w:rPr>
                    <w:t>粉状，袋装，25kg/袋</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17</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szCs w:val="21"/>
                    </w:rPr>
                  </w:pPr>
                  <w:r>
                    <w:rPr>
                      <w:szCs w:val="21"/>
                    </w:rPr>
                    <w:t>白砂糖</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rFonts w:hint="default" w:eastAsia="宋体"/>
                      <w:lang w:val="en-US" w:eastAsia="zh-CN"/>
                    </w:rPr>
                  </w:pPr>
                  <w:r>
                    <w:rPr>
                      <w:rFonts w:hint="eastAsia"/>
                      <w:lang w:val="en-US" w:eastAsia="zh-CN"/>
                    </w:rPr>
                    <w:t>22</w:t>
                  </w:r>
                </w:p>
              </w:tc>
              <w:tc>
                <w:tcPr>
                  <w:tcW w:w="2078" w:type="pct"/>
                  <w:tcBorders>
                    <w:tl2br w:val="nil"/>
                    <w:tr2bl w:val="nil"/>
                  </w:tcBorders>
                  <w:vAlign w:val="center"/>
                </w:tcPr>
                <w:p>
                  <w:pPr>
                    <w:jc w:val="center"/>
                    <w:rPr>
                      <w:szCs w:val="21"/>
                    </w:rPr>
                  </w:pPr>
                  <w:r>
                    <w:rPr>
                      <w:szCs w:val="21"/>
                    </w:rPr>
                    <w:t>颗粒状，袋装，50kg/袋</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18</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szCs w:val="21"/>
                    </w:rPr>
                  </w:pPr>
                  <w:r>
                    <w:rPr>
                      <w:szCs w:val="21"/>
                    </w:rPr>
                    <w:t>全脂乳粉</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rFonts w:hint="default" w:eastAsia="宋体"/>
                      <w:lang w:val="en-US" w:eastAsia="zh-CN"/>
                    </w:rPr>
                  </w:pPr>
                  <w:r>
                    <w:rPr>
                      <w:rFonts w:hint="eastAsia"/>
                      <w:lang w:val="en-US" w:eastAsia="zh-CN"/>
                    </w:rPr>
                    <w:t>15</w:t>
                  </w:r>
                </w:p>
              </w:tc>
              <w:tc>
                <w:tcPr>
                  <w:tcW w:w="2078" w:type="pct"/>
                  <w:tcBorders>
                    <w:tl2br w:val="nil"/>
                    <w:tr2bl w:val="nil"/>
                  </w:tcBorders>
                  <w:vAlign w:val="center"/>
                </w:tcPr>
                <w:p>
                  <w:pPr>
                    <w:jc w:val="center"/>
                    <w:rPr>
                      <w:szCs w:val="21"/>
                    </w:rPr>
                  </w:pPr>
                  <w:r>
                    <w:rPr>
                      <w:szCs w:val="21"/>
                    </w:rPr>
                    <w:t>粉状，塑料袋装</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19</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szCs w:val="21"/>
                    </w:rPr>
                  </w:pPr>
                  <w:r>
                    <w:rPr>
                      <w:szCs w:val="21"/>
                    </w:rPr>
                    <w:t>人造奶油</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rFonts w:hint="default" w:eastAsia="宋体"/>
                      <w:lang w:val="en-US" w:eastAsia="zh-CN"/>
                    </w:rPr>
                  </w:pPr>
                  <w:r>
                    <w:rPr>
                      <w:rFonts w:hint="eastAsia"/>
                      <w:lang w:val="en-US" w:eastAsia="zh-CN"/>
                    </w:rPr>
                    <w:t>22</w:t>
                  </w:r>
                </w:p>
              </w:tc>
              <w:tc>
                <w:tcPr>
                  <w:tcW w:w="2078" w:type="pct"/>
                  <w:tcBorders>
                    <w:tl2br w:val="nil"/>
                    <w:tr2bl w:val="nil"/>
                  </w:tcBorders>
                  <w:vAlign w:val="center"/>
                </w:tcPr>
                <w:p>
                  <w:pPr>
                    <w:jc w:val="center"/>
                    <w:rPr>
                      <w:szCs w:val="21"/>
                    </w:rPr>
                  </w:pPr>
                  <w:r>
                    <w:rPr>
                      <w:szCs w:val="21"/>
                    </w:rPr>
                    <w:t>固体，罐装，冷冻存储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20</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szCs w:val="21"/>
                    </w:rPr>
                  </w:pPr>
                  <w:r>
                    <w:rPr>
                      <w:szCs w:val="21"/>
                    </w:rPr>
                    <w:t>鸡蛋液</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rFonts w:hint="default" w:eastAsia="宋体"/>
                      <w:lang w:val="en-US" w:eastAsia="zh-CN"/>
                    </w:rPr>
                  </w:pPr>
                  <w:r>
                    <w:rPr>
                      <w:rFonts w:hint="eastAsia"/>
                      <w:lang w:val="en-US" w:eastAsia="zh-CN"/>
                    </w:rPr>
                    <w:t>7.5</w:t>
                  </w:r>
                </w:p>
              </w:tc>
              <w:tc>
                <w:tcPr>
                  <w:tcW w:w="2078" w:type="pct"/>
                  <w:tcBorders>
                    <w:tl2br w:val="nil"/>
                    <w:tr2bl w:val="nil"/>
                  </w:tcBorders>
                  <w:vAlign w:val="center"/>
                </w:tcPr>
                <w:p>
                  <w:pPr>
                    <w:jc w:val="center"/>
                    <w:rPr>
                      <w:szCs w:val="21"/>
                    </w:rPr>
                  </w:pPr>
                  <w:r>
                    <w:rPr>
                      <w:szCs w:val="21"/>
                    </w:rPr>
                    <w:t>液体，桶装，成品蛋液</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21</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szCs w:val="21"/>
                    </w:rPr>
                  </w:pPr>
                  <w:r>
                    <w:rPr>
                      <w:szCs w:val="21"/>
                    </w:rPr>
                    <w:t>耐烘烤馅料</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rFonts w:hint="default" w:eastAsia="宋体"/>
                      <w:lang w:val="en-US" w:eastAsia="zh-CN"/>
                    </w:rPr>
                  </w:pPr>
                  <w:r>
                    <w:rPr>
                      <w:rFonts w:hint="eastAsia"/>
                      <w:lang w:val="en-US" w:eastAsia="zh-CN"/>
                    </w:rPr>
                    <w:t>10</w:t>
                  </w:r>
                </w:p>
              </w:tc>
              <w:tc>
                <w:tcPr>
                  <w:tcW w:w="2078" w:type="pct"/>
                  <w:tcBorders>
                    <w:tl2br w:val="nil"/>
                    <w:tr2bl w:val="nil"/>
                  </w:tcBorders>
                  <w:vAlign w:val="center"/>
                </w:tcPr>
                <w:p>
                  <w:pPr>
                    <w:jc w:val="center"/>
                    <w:rPr>
                      <w:szCs w:val="21"/>
                    </w:rPr>
                  </w:pPr>
                  <w:r>
                    <w:rPr>
                      <w:szCs w:val="21"/>
                    </w:rPr>
                    <w:t>固体，袋装，主要为干果、果仁、豆沙、水果干等，冷冻存储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22</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szCs w:val="21"/>
                    </w:rPr>
                  </w:pPr>
                  <w:r>
                    <w:rPr>
                      <w:szCs w:val="21"/>
                    </w:rPr>
                    <w:t>植物油</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rFonts w:hint="eastAsia" w:eastAsia="宋体"/>
                      <w:lang w:eastAsia="zh-CN"/>
                    </w:rPr>
                  </w:pPr>
                  <w:r>
                    <w:rPr>
                      <w:rFonts w:hint="eastAsia"/>
                      <w:lang w:val="en-US" w:eastAsia="zh-CN"/>
                    </w:rPr>
                    <w:t>3</w:t>
                  </w:r>
                </w:p>
              </w:tc>
              <w:tc>
                <w:tcPr>
                  <w:tcW w:w="2078" w:type="pct"/>
                  <w:tcBorders>
                    <w:tl2br w:val="nil"/>
                    <w:tr2bl w:val="nil"/>
                  </w:tcBorders>
                  <w:vAlign w:val="center"/>
                </w:tcPr>
                <w:p>
                  <w:pPr>
                    <w:jc w:val="center"/>
                    <w:rPr>
                      <w:szCs w:val="21"/>
                    </w:rPr>
                  </w:pPr>
                  <w:r>
                    <w:rPr>
                      <w:szCs w:val="21"/>
                    </w:rPr>
                    <w:t>色拉油，液体，桶装</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23</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szCs w:val="21"/>
                    </w:rPr>
                  </w:pPr>
                  <w:r>
                    <w:rPr>
                      <w:szCs w:val="21"/>
                    </w:rPr>
                    <w:t>糖浆</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rFonts w:hint="default" w:eastAsia="宋体"/>
                      <w:lang w:val="en-US" w:eastAsia="zh-CN"/>
                    </w:rPr>
                  </w:pPr>
                  <w:r>
                    <w:rPr>
                      <w:rFonts w:hint="eastAsia"/>
                      <w:lang w:val="en-US" w:eastAsia="zh-CN"/>
                    </w:rPr>
                    <w:t>1.5</w:t>
                  </w:r>
                </w:p>
              </w:tc>
              <w:tc>
                <w:tcPr>
                  <w:tcW w:w="2078" w:type="pct"/>
                  <w:tcBorders>
                    <w:tl2br w:val="nil"/>
                    <w:tr2bl w:val="nil"/>
                  </w:tcBorders>
                  <w:vAlign w:val="center"/>
                </w:tcPr>
                <w:p>
                  <w:pPr>
                    <w:jc w:val="center"/>
                    <w:rPr>
                      <w:szCs w:val="21"/>
                    </w:rPr>
                  </w:pPr>
                  <w:r>
                    <w:rPr>
                      <w:szCs w:val="21"/>
                    </w:rPr>
                    <w:t>液体，桶装</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24</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szCs w:val="21"/>
                    </w:rPr>
                  </w:pPr>
                  <w:r>
                    <w:rPr>
                      <w:szCs w:val="21"/>
                    </w:rPr>
                    <w:t>食品添加剂</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rFonts w:hint="default" w:eastAsia="宋体"/>
                      <w:lang w:val="en-US" w:eastAsia="zh-CN"/>
                    </w:rPr>
                  </w:pPr>
                  <w:r>
                    <w:rPr>
                      <w:rFonts w:hint="eastAsia"/>
                      <w:lang w:val="en-US" w:eastAsia="zh-CN"/>
                    </w:rPr>
                    <w:t>1.2</w:t>
                  </w:r>
                </w:p>
              </w:tc>
              <w:tc>
                <w:tcPr>
                  <w:tcW w:w="2078" w:type="pct"/>
                  <w:tcBorders>
                    <w:tl2br w:val="nil"/>
                    <w:tr2bl w:val="nil"/>
                  </w:tcBorders>
                  <w:vAlign w:val="center"/>
                </w:tcPr>
                <w:p>
                  <w:pPr>
                    <w:jc w:val="center"/>
                    <w:rPr>
                      <w:szCs w:val="21"/>
                    </w:rPr>
                  </w:pPr>
                  <w:r>
                    <w:rPr>
                      <w:szCs w:val="21"/>
                    </w:rPr>
                    <w:t>酵母、甘油、香精、甜味剂、色素等</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2"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25</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szCs w:val="21"/>
                    </w:rPr>
                  </w:pPr>
                  <w:r>
                    <w:rPr>
                      <w:szCs w:val="21"/>
                    </w:rPr>
                    <w:t>包材</w:t>
                  </w:r>
                </w:p>
              </w:tc>
              <w:tc>
                <w:tcPr>
                  <w:tcW w:w="510" w:type="pct"/>
                  <w:tcBorders>
                    <w:tl2br w:val="nil"/>
                    <w:tr2bl w:val="nil"/>
                  </w:tcBorders>
                  <w:vAlign w:val="center"/>
                </w:tcPr>
                <w:p>
                  <w:pPr>
                    <w:jc w:val="center"/>
                    <w:rPr>
                      <w:szCs w:val="21"/>
                    </w:rPr>
                  </w:pPr>
                  <w:r>
                    <w:rPr>
                      <w:szCs w:val="21"/>
                    </w:rPr>
                    <w:t>t/a</w:t>
                  </w:r>
                </w:p>
              </w:tc>
              <w:tc>
                <w:tcPr>
                  <w:tcW w:w="593" w:type="pct"/>
                  <w:tcBorders>
                    <w:tl2br w:val="nil"/>
                    <w:tr2bl w:val="nil"/>
                  </w:tcBorders>
                  <w:vAlign w:val="center"/>
                </w:tcPr>
                <w:p>
                  <w:pPr>
                    <w:jc w:val="center"/>
                    <w:rPr>
                      <w:rFonts w:hint="default" w:eastAsia="宋体"/>
                      <w:lang w:val="en-US" w:eastAsia="zh-CN"/>
                    </w:rPr>
                  </w:pPr>
                  <w:r>
                    <w:rPr>
                      <w:rFonts w:hint="eastAsia"/>
                      <w:lang w:val="en-US" w:eastAsia="zh-CN"/>
                    </w:rPr>
                    <w:t>4.5</w:t>
                  </w:r>
                </w:p>
              </w:tc>
              <w:tc>
                <w:tcPr>
                  <w:tcW w:w="2078" w:type="pct"/>
                  <w:tcBorders>
                    <w:tl2br w:val="nil"/>
                    <w:tr2bl w:val="nil"/>
                  </w:tcBorders>
                  <w:vAlign w:val="center"/>
                </w:tcPr>
                <w:p>
                  <w:pPr>
                    <w:jc w:val="center"/>
                    <w:rPr>
                      <w:szCs w:val="21"/>
                    </w:rPr>
                  </w:pPr>
                  <w:r>
                    <w:rPr>
                      <w:szCs w:val="21"/>
                    </w:rPr>
                    <w:t>包装袋和包装箱</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21"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26</w:t>
                  </w:r>
                </w:p>
              </w:tc>
              <w:tc>
                <w:tcPr>
                  <w:tcW w:w="457" w:type="pct"/>
                  <w:vMerge w:val="restart"/>
                  <w:tcBorders>
                    <w:tl2br w:val="nil"/>
                    <w:tr2bl w:val="nil"/>
                  </w:tcBorders>
                  <w:vAlign w:val="center"/>
                </w:tcPr>
                <w:p>
                  <w:pPr>
                    <w:jc w:val="center"/>
                    <w:rPr>
                      <w:rFonts w:hint="default" w:eastAsia="宋体"/>
                      <w:szCs w:val="21"/>
                      <w:lang w:val="en-US" w:eastAsia="zh-CN"/>
                    </w:rPr>
                  </w:pPr>
                  <w:r>
                    <w:rPr>
                      <w:rFonts w:hint="eastAsia"/>
                      <w:szCs w:val="21"/>
                      <w:lang w:val="en-US" w:eastAsia="zh-CN"/>
                    </w:rPr>
                    <w:t>资源能源消耗</w:t>
                  </w:r>
                </w:p>
              </w:tc>
              <w:tc>
                <w:tcPr>
                  <w:tcW w:w="867" w:type="pct"/>
                  <w:tcBorders>
                    <w:tl2br w:val="nil"/>
                    <w:tr2bl w:val="nil"/>
                  </w:tcBorders>
                  <w:vAlign w:val="center"/>
                </w:tcPr>
                <w:p>
                  <w:pPr>
                    <w:jc w:val="center"/>
                    <w:rPr>
                      <w:rFonts w:ascii="Times New Roman" w:hAnsi="Times New Roman" w:eastAsia="宋体" w:cs="Times New Roman"/>
                      <w:kern w:val="2"/>
                      <w:sz w:val="21"/>
                      <w:szCs w:val="21"/>
                      <w:lang w:val="en-US" w:eastAsia="zh-CN" w:bidi="ar-SA"/>
                    </w:rPr>
                  </w:pPr>
                  <w:r>
                    <w:rPr>
                      <w:szCs w:val="21"/>
                    </w:rPr>
                    <w:t>水</w:t>
                  </w:r>
                </w:p>
              </w:tc>
              <w:tc>
                <w:tcPr>
                  <w:tcW w:w="510" w:type="pct"/>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color w:val="auto"/>
                      <w:szCs w:val="21"/>
                    </w:rPr>
                    <w:t>t/a</w:t>
                  </w:r>
                </w:p>
              </w:tc>
              <w:tc>
                <w:tcPr>
                  <w:tcW w:w="593" w:type="pct"/>
                  <w:tcBorders>
                    <w:tl2br w:val="nil"/>
                    <w:tr2bl w:val="nil"/>
                  </w:tcBorders>
                  <w:vAlign w:val="center"/>
                </w:tcPr>
                <w:p>
                  <w:pPr>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4803.3</w:t>
                  </w:r>
                </w:p>
              </w:tc>
              <w:tc>
                <w:tcPr>
                  <w:tcW w:w="2078"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60t/a为纯净水，用于面包糕点配料</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21" w:hRule="atLeast"/>
                <w:jc w:val="center"/>
              </w:trPr>
              <w:tc>
                <w:tcPr>
                  <w:tcW w:w="49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27</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color w:val="auto"/>
                      <w:szCs w:val="21"/>
                    </w:rPr>
                    <w:t>电</w:t>
                  </w:r>
                </w:p>
              </w:tc>
              <w:tc>
                <w:tcPr>
                  <w:tcW w:w="510" w:type="pct"/>
                  <w:tcBorders>
                    <w:tl2br w:val="nil"/>
                    <w:tr2bl w:val="nil"/>
                  </w:tcBorders>
                  <w:vAlign w:val="center"/>
                </w:tcPr>
                <w:p>
                  <w:pPr>
                    <w:jc w:val="center"/>
                    <w:rPr>
                      <w:rFonts w:ascii="Times New Roman" w:hAnsi="Times New Roman" w:eastAsia="宋体" w:cs="Times New Roman"/>
                      <w:color w:val="auto"/>
                      <w:kern w:val="2"/>
                      <w:sz w:val="21"/>
                      <w:szCs w:val="21"/>
                      <w:lang w:val="en-US" w:eastAsia="zh-CN" w:bidi="ar-SA"/>
                    </w:rPr>
                  </w:pPr>
                  <w:r>
                    <w:rPr>
                      <w:color w:val="auto"/>
                      <w:szCs w:val="21"/>
                    </w:rPr>
                    <w:t>kw·h/a</w:t>
                  </w:r>
                </w:p>
              </w:tc>
              <w:tc>
                <w:tcPr>
                  <w:tcW w:w="593" w:type="pct"/>
                  <w:tcBorders>
                    <w:tl2br w:val="nil"/>
                    <w:tr2bl w:val="nil"/>
                  </w:tcBorders>
                  <w:vAlign w:val="center"/>
                </w:tcPr>
                <w:p>
                  <w:pPr>
                    <w:jc w:val="center"/>
                    <w:rPr>
                      <w:rFonts w:ascii="Times New Roman" w:hAnsi="Times New Roman" w:eastAsia="宋体" w:cs="Times New Roman"/>
                      <w:color w:val="auto"/>
                      <w:kern w:val="2"/>
                      <w:sz w:val="21"/>
                      <w:szCs w:val="24"/>
                      <w:lang w:val="en-US" w:eastAsia="zh-CN" w:bidi="ar-SA"/>
                    </w:rPr>
                  </w:pPr>
                  <w:r>
                    <w:rPr>
                      <w:color w:val="auto"/>
                    </w:rPr>
                    <w:t>15000</w:t>
                  </w:r>
                </w:p>
              </w:tc>
              <w:tc>
                <w:tcPr>
                  <w:tcW w:w="2078"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21" w:hRule="atLeast"/>
                <w:jc w:val="center"/>
              </w:trPr>
              <w:tc>
                <w:tcPr>
                  <w:tcW w:w="493" w:type="pct"/>
                  <w:tcBorders>
                    <w:tl2br w:val="nil"/>
                    <w:tr2bl w:val="nil"/>
                  </w:tcBorders>
                  <w:vAlign w:val="center"/>
                </w:tcPr>
                <w:p>
                  <w:pPr>
                    <w:jc w:val="center"/>
                    <w:rPr>
                      <w:rFonts w:hint="default"/>
                      <w:szCs w:val="21"/>
                      <w:lang w:val="en-US" w:eastAsia="zh-CN"/>
                    </w:rPr>
                  </w:pPr>
                  <w:r>
                    <w:rPr>
                      <w:rFonts w:hint="eastAsia"/>
                      <w:szCs w:val="21"/>
                      <w:lang w:val="en-US" w:eastAsia="zh-CN"/>
                    </w:rPr>
                    <w:t>28</w:t>
                  </w:r>
                </w:p>
              </w:tc>
              <w:tc>
                <w:tcPr>
                  <w:tcW w:w="457" w:type="pct"/>
                  <w:vMerge w:val="continue"/>
                  <w:tcBorders>
                    <w:tl2br w:val="nil"/>
                    <w:tr2bl w:val="nil"/>
                  </w:tcBorders>
                  <w:vAlign w:val="center"/>
                </w:tcPr>
                <w:p>
                  <w:pPr>
                    <w:jc w:val="center"/>
                    <w:rPr>
                      <w:szCs w:val="21"/>
                    </w:rPr>
                  </w:pPr>
                </w:p>
              </w:tc>
              <w:tc>
                <w:tcPr>
                  <w:tcW w:w="867" w:type="pct"/>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天然气</w:t>
                  </w:r>
                </w:p>
              </w:tc>
              <w:tc>
                <w:tcPr>
                  <w:tcW w:w="510" w:type="pct"/>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m</w:t>
                  </w:r>
                  <w:r>
                    <w:rPr>
                      <w:rFonts w:hint="eastAsia"/>
                      <w:color w:val="auto"/>
                      <w:szCs w:val="21"/>
                      <w:vertAlign w:val="superscript"/>
                      <w:lang w:val="en-US" w:eastAsia="zh-CN"/>
                    </w:rPr>
                    <w:t>3</w:t>
                  </w:r>
                </w:p>
              </w:tc>
              <w:tc>
                <w:tcPr>
                  <w:tcW w:w="593" w:type="pct"/>
                  <w:tcBorders>
                    <w:tl2br w:val="nil"/>
                    <w:tr2bl w:val="nil"/>
                  </w:tcBorders>
                  <w:vAlign w:val="center"/>
                </w:tcPr>
                <w:p>
                  <w:pPr>
                    <w:jc w:val="center"/>
                    <w:rPr>
                      <w:rFonts w:hint="default" w:eastAsia="宋体"/>
                      <w:color w:val="auto"/>
                      <w:lang w:val="en-US" w:eastAsia="zh-CN"/>
                    </w:rPr>
                  </w:pPr>
                  <w:r>
                    <w:rPr>
                      <w:rFonts w:hint="eastAsia"/>
                      <w:color w:val="auto"/>
                      <w:lang w:val="en-US" w:eastAsia="zh-CN"/>
                    </w:rPr>
                    <w:t>384000</w:t>
                  </w:r>
                </w:p>
              </w:tc>
              <w:tc>
                <w:tcPr>
                  <w:tcW w:w="2078" w:type="pct"/>
                  <w:tcBorders>
                    <w:tl2br w:val="nil"/>
                    <w:tr2bl w:val="nil"/>
                  </w:tcBorders>
                  <w:vAlign w:val="center"/>
                </w:tcPr>
                <w:p>
                  <w:pPr>
                    <w:jc w:val="center"/>
                    <w:rPr>
                      <w:szCs w:val="21"/>
                    </w:rPr>
                  </w:pPr>
                  <w:r>
                    <w:rPr>
                      <w:rFonts w:hint="eastAsia"/>
                      <w:szCs w:val="21"/>
                      <w:lang w:val="en-US" w:eastAsia="zh-CN"/>
                    </w:rPr>
                    <w:t>--</w:t>
                  </w:r>
                </w:p>
              </w:tc>
            </w:tr>
          </w:tbl>
          <w:p>
            <w:pPr>
              <w:adjustRightInd w:val="0"/>
              <w:snapToGrid w:val="0"/>
              <w:spacing w:line="520" w:lineRule="exact"/>
              <w:rPr>
                <w:rFonts w:eastAsia="黑体"/>
                <w:sz w:val="28"/>
                <w:szCs w:val="28"/>
              </w:rPr>
            </w:pPr>
            <w:r>
              <w:rPr>
                <w:rFonts w:eastAsia="黑体"/>
                <w:sz w:val="28"/>
                <w:szCs w:val="28"/>
              </w:rPr>
              <w:t>3.劳动定员及工作制度</w:t>
            </w:r>
          </w:p>
          <w:p>
            <w:pPr>
              <w:adjustRightInd w:val="0"/>
              <w:snapToGrid w:val="0"/>
              <w:spacing w:line="520" w:lineRule="exact"/>
              <w:ind w:firstLine="480" w:firstLineChars="200"/>
              <w:rPr>
                <w:kern w:val="0"/>
                <w:sz w:val="24"/>
              </w:rPr>
            </w:pPr>
            <w:r>
              <w:rPr>
                <w:sz w:val="24"/>
              </w:rPr>
              <w:t>本项目劳动定员</w:t>
            </w:r>
            <w:r>
              <w:rPr>
                <w:rFonts w:hint="eastAsia"/>
                <w:sz w:val="24"/>
                <w:lang w:val="en-US" w:eastAsia="zh-CN"/>
              </w:rPr>
              <w:t>30</w:t>
            </w:r>
            <w:r>
              <w:rPr>
                <w:sz w:val="24"/>
              </w:rPr>
              <w:t>人，其中管理人员</w:t>
            </w:r>
            <w:r>
              <w:rPr>
                <w:rFonts w:hint="eastAsia"/>
                <w:sz w:val="24"/>
                <w:lang w:val="en-US" w:eastAsia="zh-CN"/>
              </w:rPr>
              <w:t>5</w:t>
            </w:r>
            <w:r>
              <w:rPr>
                <w:sz w:val="24"/>
              </w:rPr>
              <w:t>人，生产工人</w:t>
            </w:r>
            <w:r>
              <w:rPr>
                <w:rFonts w:hint="eastAsia"/>
                <w:sz w:val="24"/>
                <w:lang w:val="en-US" w:eastAsia="zh-CN"/>
              </w:rPr>
              <w:t>25</w:t>
            </w:r>
            <w:r>
              <w:rPr>
                <w:sz w:val="24"/>
              </w:rPr>
              <w:t>人，实行</w:t>
            </w:r>
            <w:r>
              <w:rPr>
                <w:rFonts w:hint="eastAsia"/>
                <w:sz w:val="24"/>
                <w:lang w:eastAsia="zh-CN"/>
              </w:rPr>
              <w:t>一</w:t>
            </w:r>
            <w:r>
              <w:rPr>
                <w:sz w:val="24"/>
              </w:rPr>
              <w:t>班工作制，工作时间8小时，年工作时间为300天</w:t>
            </w:r>
            <w:r>
              <w:rPr>
                <w:kern w:val="0"/>
                <w:sz w:val="24"/>
              </w:rPr>
              <w:t>。</w:t>
            </w:r>
          </w:p>
          <w:p>
            <w:pPr>
              <w:adjustRightInd w:val="0"/>
              <w:snapToGrid w:val="0"/>
              <w:spacing w:line="520" w:lineRule="exact"/>
              <w:rPr>
                <w:rFonts w:eastAsia="黑体"/>
                <w:kern w:val="0"/>
                <w:sz w:val="28"/>
                <w:szCs w:val="28"/>
              </w:rPr>
            </w:pPr>
            <w:r>
              <w:rPr>
                <w:rFonts w:eastAsia="黑体"/>
                <w:kern w:val="0"/>
                <w:sz w:val="28"/>
                <w:szCs w:val="28"/>
              </w:rPr>
              <w:t>4.产业政策相符性分析</w:t>
            </w:r>
          </w:p>
          <w:p>
            <w:pPr>
              <w:adjustRightInd w:val="0"/>
              <w:snapToGrid w:val="0"/>
              <w:spacing w:line="520" w:lineRule="exact"/>
              <w:ind w:firstLine="470" w:firstLineChars="196"/>
              <w:rPr>
                <w:sz w:val="24"/>
                <w:szCs w:val="28"/>
                <w:lang w:val="zh-CN"/>
              </w:rPr>
            </w:pPr>
            <w:r>
              <w:rPr>
                <w:sz w:val="24"/>
              </w:rPr>
              <w:t>与本项目相关的产业政策有《产业结构调整指导目录（2019年本）》、《许昌市建设项目环境准入禁止、限制区域和项目名录（2015年版）》、《许昌市环境保护局关于深化建设项目环境影响评价审批制度改革实施办法》（许环[2015]8号）、《许昌市人民政府关于印发许昌市污染防治攻坚战三年行动实施方案（2018—2020</w:t>
            </w:r>
            <w:r>
              <w:rPr>
                <w:sz w:val="24"/>
                <w:szCs w:val="28"/>
                <w:lang w:val="zh-CN"/>
              </w:rPr>
              <w:t>年）的通知》（许政[2018] 24 号）、《河南省生态环境厅关于印发河南省工业大气污染防治6个专项方案的通知》（豫环文[2019]84号）、《关于印发许昌市2020年大气水土壤防治攻坚战实施方案的通知》（许环攻坚办[2020]38号）。本项目建设与相关产业政策符合性分析见表</w:t>
            </w:r>
            <w:r>
              <w:rPr>
                <w:rFonts w:hint="eastAsia"/>
                <w:sz w:val="24"/>
                <w:szCs w:val="28"/>
                <w:lang w:val="en-US" w:eastAsia="zh-CN"/>
              </w:rPr>
              <w:t>5</w:t>
            </w:r>
            <w:r>
              <w:rPr>
                <w:sz w:val="24"/>
                <w:szCs w:val="28"/>
                <w:lang w:val="zh-CN"/>
              </w:rPr>
              <w:t>。</w:t>
            </w:r>
          </w:p>
          <w:p>
            <w:pPr>
              <w:spacing w:beforeLines="50"/>
              <w:ind w:firstLine="2520" w:firstLineChars="1050"/>
              <w:rPr>
                <w:rFonts w:eastAsia="黑体"/>
                <w:sz w:val="24"/>
              </w:rPr>
            </w:pPr>
            <w:r>
              <w:rPr>
                <w:rFonts w:eastAsia="黑体"/>
                <w:sz w:val="24"/>
              </w:rPr>
              <w:t>表</w:t>
            </w:r>
            <w:r>
              <w:rPr>
                <w:rFonts w:hint="eastAsia" w:eastAsia="黑体"/>
                <w:sz w:val="24"/>
                <w:lang w:val="en-US" w:eastAsia="zh-CN"/>
              </w:rPr>
              <w:t>5</w:t>
            </w:r>
            <w:r>
              <w:rPr>
                <w:rFonts w:eastAsia="黑体"/>
                <w:sz w:val="24"/>
              </w:rPr>
              <w:t xml:space="preserve">         相关产业政策符合性分析</w:t>
            </w:r>
          </w:p>
          <w:tbl>
            <w:tblPr>
              <w:tblStyle w:val="29"/>
              <w:tblW w:w="909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70"/>
              <w:gridCol w:w="633"/>
              <w:gridCol w:w="3994"/>
              <w:gridCol w:w="2991"/>
              <w:gridCol w:w="90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52" w:hRule="atLeast"/>
                <w:jc w:val="center"/>
              </w:trPr>
              <w:tc>
                <w:tcPr>
                  <w:tcW w:w="2859" w:type="pct"/>
                  <w:gridSpan w:val="3"/>
                  <w:tcBorders>
                    <w:tl2br w:val="nil"/>
                    <w:tr2bl w:val="nil"/>
                  </w:tcBorders>
                  <w:vAlign w:val="center"/>
                </w:tcPr>
                <w:p>
                  <w:pPr>
                    <w:pStyle w:val="128"/>
                    <w:adjustRightInd w:val="0"/>
                    <w:snapToGrid w:val="0"/>
                    <w:spacing w:line="240" w:lineRule="auto"/>
                    <w:ind w:firstLine="0" w:firstLineChars="0"/>
                    <w:jc w:val="center"/>
                    <w:rPr>
                      <w:rFonts w:ascii="Times New Roman" w:hAnsi="Times New Roman" w:eastAsia="黑体"/>
                      <w:color w:val="auto"/>
                      <w:sz w:val="21"/>
                      <w:szCs w:val="21"/>
                    </w:rPr>
                  </w:pPr>
                  <w:r>
                    <w:rPr>
                      <w:rFonts w:ascii="Times New Roman" w:hAnsi="Times New Roman" w:eastAsia="黑体"/>
                      <w:color w:val="auto"/>
                      <w:sz w:val="21"/>
                      <w:szCs w:val="21"/>
                    </w:rPr>
                    <w:t>产业政策的有关要求</w:t>
                  </w:r>
                </w:p>
              </w:tc>
              <w:tc>
                <w:tcPr>
                  <w:tcW w:w="1645" w:type="pct"/>
                  <w:tcBorders>
                    <w:tl2br w:val="nil"/>
                    <w:tr2bl w:val="nil"/>
                  </w:tcBorders>
                  <w:vAlign w:val="center"/>
                </w:tcPr>
                <w:p>
                  <w:pPr>
                    <w:pStyle w:val="128"/>
                    <w:adjustRightInd w:val="0"/>
                    <w:snapToGrid w:val="0"/>
                    <w:spacing w:line="240" w:lineRule="auto"/>
                    <w:ind w:firstLine="0" w:firstLineChars="0"/>
                    <w:jc w:val="center"/>
                    <w:rPr>
                      <w:rFonts w:ascii="Times New Roman" w:hAnsi="Times New Roman" w:eastAsia="黑体"/>
                      <w:color w:val="auto"/>
                      <w:sz w:val="21"/>
                      <w:szCs w:val="21"/>
                    </w:rPr>
                  </w:pPr>
                  <w:r>
                    <w:rPr>
                      <w:rFonts w:ascii="Times New Roman" w:hAnsi="Times New Roman" w:eastAsia="黑体"/>
                      <w:color w:val="auto"/>
                      <w:sz w:val="21"/>
                      <w:szCs w:val="21"/>
                    </w:rPr>
                    <w:t>本项目情况</w:t>
                  </w:r>
                </w:p>
              </w:tc>
              <w:tc>
                <w:tcPr>
                  <w:tcW w:w="494" w:type="pct"/>
                  <w:tcBorders>
                    <w:tl2br w:val="nil"/>
                    <w:tr2bl w:val="nil"/>
                  </w:tcBorders>
                  <w:vAlign w:val="center"/>
                </w:tcPr>
                <w:p>
                  <w:pPr>
                    <w:pStyle w:val="128"/>
                    <w:adjustRightInd w:val="0"/>
                    <w:snapToGrid w:val="0"/>
                    <w:spacing w:line="240" w:lineRule="auto"/>
                    <w:ind w:firstLine="0" w:firstLineChars="0"/>
                    <w:jc w:val="center"/>
                    <w:rPr>
                      <w:rFonts w:ascii="Times New Roman" w:hAnsi="Times New Roman" w:eastAsia="黑体"/>
                      <w:color w:val="auto"/>
                      <w:sz w:val="21"/>
                      <w:szCs w:val="21"/>
                    </w:rPr>
                  </w:pPr>
                  <w:r>
                    <w:rPr>
                      <w:rFonts w:ascii="Times New Roman" w:hAnsi="Times New Roman" w:eastAsia="黑体"/>
                      <w:color w:val="auto"/>
                      <w:sz w:val="21"/>
                      <w:szCs w:val="21"/>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5" w:hRule="atLeast"/>
                <w:jc w:val="center"/>
              </w:trPr>
              <w:tc>
                <w:tcPr>
                  <w:tcW w:w="5000" w:type="pct"/>
                  <w:gridSpan w:val="5"/>
                  <w:tcBorders>
                    <w:tl2br w:val="nil"/>
                    <w:tr2bl w:val="nil"/>
                  </w:tcBorders>
                  <w:vAlign w:val="center"/>
                </w:tcPr>
                <w:p>
                  <w:pPr>
                    <w:pStyle w:val="128"/>
                    <w:adjustRightInd w:val="0"/>
                    <w:snapToGrid w:val="0"/>
                    <w:spacing w:line="240" w:lineRule="auto"/>
                    <w:ind w:firstLine="0" w:firstLineChars="0"/>
                    <w:rPr>
                      <w:rFonts w:ascii="Times New Roman" w:hAnsi="Times New Roman"/>
                      <w:color w:val="auto"/>
                      <w:sz w:val="21"/>
                      <w:szCs w:val="21"/>
                      <w:lang w:eastAsia="zh-CN"/>
                    </w:rPr>
                  </w:pPr>
                  <w:r>
                    <w:rPr>
                      <w:rFonts w:ascii="Times New Roman" w:hAnsi="Times New Roman"/>
                      <w:color w:val="auto"/>
                      <w:sz w:val="21"/>
                      <w:szCs w:val="21"/>
                      <w:lang w:eastAsia="zh-CN"/>
                    </w:rPr>
                    <w:t>一、《产业结构调整指导目录(201</w:t>
                  </w:r>
                  <w:r>
                    <w:rPr>
                      <w:rFonts w:hint="eastAsia" w:ascii="Times New Roman" w:hAnsi="Times New Roman"/>
                      <w:color w:val="auto"/>
                      <w:sz w:val="21"/>
                      <w:szCs w:val="21"/>
                      <w:lang w:eastAsia="zh-CN"/>
                    </w:rPr>
                    <w:t>9</w:t>
                  </w:r>
                  <w:r>
                    <w:rPr>
                      <w:rFonts w:ascii="Times New Roman" w:hAnsi="Times New Roman"/>
                      <w:color w:val="auto"/>
                      <w:sz w:val="21"/>
                      <w:szCs w:val="21"/>
                      <w:lang w:eastAsia="zh-CN"/>
                    </w:rPr>
                    <w:t>)》（修正）</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859" w:type="pct"/>
                  <w:gridSpan w:val="3"/>
                  <w:tcBorders>
                    <w:tl2br w:val="nil"/>
                    <w:tr2bl w:val="nil"/>
                  </w:tcBorders>
                  <w:vAlign w:val="center"/>
                </w:tcPr>
                <w:p>
                  <w:pPr>
                    <w:pStyle w:val="128"/>
                    <w:adjustRightInd w:val="0"/>
                    <w:snapToGrid w:val="0"/>
                    <w:spacing w:line="240" w:lineRule="auto"/>
                    <w:ind w:firstLine="372"/>
                    <w:rPr>
                      <w:rFonts w:ascii="Times New Roman" w:hAnsi="Times New Roman"/>
                      <w:color w:val="auto"/>
                      <w:sz w:val="21"/>
                      <w:szCs w:val="21"/>
                      <w:lang w:eastAsia="zh-CN"/>
                    </w:rPr>
                  </w:pPr>
                  <w:r>
                    <w:rPr>
                      <w:rFonts w:ascii="Times New Roman" w:hAnsi="Times New Roman"/>
                      <w:color w:val="auto"/>
                      <w:sz w:val="21"/>
                      <w:szCs w:val="21"/>
                      <w:lang w:eastAsia="zh-CN"/>
                    </w:rPr>
                    <w:t>不属于鼓励类、限制类、淘汰类，视为允许类</w:t>
                  </w:r>
                </w:p>
              </w:tc>
              <w:tc>
                <w:tcPr>
                  <w:tcW w:w="1645" w:type="pct"/>
                  <w:tcBorders>
                    <w:tl2br w:val="nil"/>
                    <w:tr2bl w:val="nil"/>
                  </w:tcBorders>
                  <w:vAlign w:val="center"/>
                </w:tcPr>
                <w:p>
                  <w:pPr>
                    <w:pStyle w:val="128"/>
                    <w:adjustRightInd w:val="0"/>
                    <w:snapToGrid w:val="0"/>
                    <w:spacing w:line="240" w:lineRule="auto"/>
                    <w:ind w:firstLine="0" w:firstLineChars="0"/>
                    <w:jc w:val="center"/>
                    <w:rPr>
                      <w:rFonts w:hint="default" w:ascii="Times New Roman" w:hAnsi="Times New Roman"/>
                      <w:color w:val="auto"/>
                      <w:sz w:val="21"/>
                      <w:szCs w:val="21"/>
                      <w:lang w:val="en-US" w:eastAsia="zh-CN"/>
                    </w:rPr>
                  </w:pPr>
                  <w:r>
                    <w:rPr>
                      <w:rFonts w:ascii="Times New Roman" w:hAnsi="Times New Roman"/>
                      <w:color w:val="auto"/>
                      <w:sz w:val="21"/>
                      <w:szCs w:val="21"/>
                      <w:lang w:eastAsia="zh-CN"/>
                    </w:rPr>
                    <w:t>目前已在</w:t>
                  </w:r>
                  <w:r>
                    <w:rPr>
                      <w:rFonts w:hint="eastAsia" w:ascii="Times New Roman" w:hAnsi="Times New Roman"/>
                      <w:color w:val="auto"/>
                      <w:sz w:val="21"/>
                      <w:szCs w:val="21"/>
                      <w:lang w:eastAsia="zh-CN"/>
                    </w:rPr>
                    <w:t>许昌经济技术开发区管委会进行</w:t>
                  </w:r>
                  <w:r>
                    <w:rPr>
                      <w:rFonts w:ascii="Times New Roman" w:hAnsi="Times New Roman"/>
                      <w:color w:val="auto"/>
                      <w:sz w:val="21"/>
                      <w:szCs w:val="21"/>
                      <w:lang w:eastAsia="zh-CN"/>
                    </w:rPr>
                    <w:t>备案，项目代码：2020-4110</w:t>
                  </w:r>
                  <w:r>
                    <w:rPr>
                      <w:rFonts w:hint="eastAsia" w:ascii="Times New Roman" w:hAnsi="Times New Roman"/>
                      <w:color w:val="auto"/>
                      <w:sz w:val="21"/>
                      <w:szCs w:val="21"/>
                      <w:lang w:val="en-US" w:eastAsia="zh-CN"/>
                    </w:rPr>
                    <w:t>71</w:t>
                  </w:r>
                  <w:r>
                    <w:rPr>
                      <w:rFonts w:ascii="Times New Roman" w:hAnsi="Times New Roman"/>
                      <w:color w:val="auto"/>
                      <w:sz w:val="21"/>
                      <w:szCs w:val="21"/>
                      <w:lang w:eastAsia="zh-CN"/>
                    </w:rPr>
                    <w:t>-</w:t>
                  </w:r>
                  <w:r>
                    <w:rPr>
                      <w:rFonts w:hint="eastAsia" w:ascii="Times New Roman" w:hAnsi="Times New Roman"/>
                      <w:color w:val="auto"/>
                      <w:sz w:val="21"/>
                      <w:szCs w:val="21"/>
                      <w:lang w:val="en-US" w:eastAsia="zh-CN"/>
                    </w:rPr>
                    <w:t>62</w:t>
                  </w:r>
                  <w:r>
                    <w:rPr>
                      <w:rFonts w:ascii="Times New Roman" w:hAnsi="Times New Roman"/>
                      <w:color w:val="auto"/>
                      <w:sz w:val="21"/>
                      <w:szCs w:val="21"/>
                      <w:lang w:eastAsia="zh-CN"/>
                    </w:rPr>
                    <w:t>-03-</w:t>
                  </w:r>
                  <w:r>
                    <w:rPr>
                      <w:rFonts w:hint="eastAsia" w:ascii="Times New Roman" w:hAnsi="Times New Roman"/>
                      <w:color w:val="auto"/>
                      <w:sz w:val="21"/>
                      <w:szCs w:val="21"/>
                      <w:lang w:val="en-US" w:eastAsia="zh-CN"/>
                    </w:rPr>
                    <w:t>090267</w:t>
                  </w:r>
                </w:p>
              </w:tc>
              <w:tc>
                <w:tcPr>
                  <w:tcW w:w="494" w:type="pct"/>
                  <w:tcBorders>
                    <w:tl2br w:val="nil"/>
                    <w:tr2bl w:val="nil"/>
                  </w:tcBorders>
                  <w:vAlign w:val="center"/>
                </w:tcPr>
                <w:p>
                  <w:pPr>
                    <w:pStyle w:val="128"/>
                    <w:adjustRightInd w:val="0"/>
                    <w:snapToGrid w:val="0"/>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5"/>
                  <w:tcBorders>
                    <w:tl2br w:val="nil"/>
                    <w:tr2bl w:val="nil"/>
                  </w:tcBorders>
                  <w:vAlign w:val="center"/>
                </w:tcPr>
                <w:p>
                  <w:pPr>
                    <w:pStyle w:val="128"/>
                    <w:adjustRightInd w:val="0"/>
                    <w:snapToGrid w:val="0"/>
                    <w:spacing w:line="240" w:lineRule="auto"/>
                    <w:ind w:firstLine="0" w:firstLineChars="0"/>
                    <w:rPr>
                      <w:rFonts w:ascii="Times New Roman" w:hAnsi="Times New Roman"/>
                      <w:color w:val="auto"/>
                      <w:sz w:val="21"/>
                      <w:szCs w:val="21"/>
                      <w:lang w:eastAsia="zh-CN"/>
                    </w:rPr>
                  </w:pPr>
                  <w:r>
                    <w:rPr>
                      <w:rFonts w:ascii="Times New Roman" w:hAnsi="Times New Roman"/>
                      <w:color w:val="auto"/>
                      <w:sz w:val="21"/>
                      <w:szCs w:val="21"/>
                      <w:lang w:eastAsia="zh-CN"/>
                    </w:rPr>
                    <w:t>二、《许昌市建设项目环境准入禁止、限制区域和项目名录（2015年版）》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62" w:type="pct"/>
                  <w:gridSpan w:val="2"/>
                  <w:vMerge w:val="restart"/>
                  <w:tcBorders>
                    <w:tl2br w:val="nil"/>
                    <w:tr2bl w:val="nil"/>
                  </w:tcBorders>
                  <w:vAlign w:val="center"/>
                </w:tcPr>
                <w:p>
                  <w:pPr>
                    <w:pStyle w:val="128"/>
                    <w:adjustRightInd w:val="0"/>
                    <w:snapToGrid w:val="0"/>
                    <w:spacing w:line="240" w:lineRule="auto"/>
                    <w:ind w:firstLine="0" w:firstLineChars="0"/>
                    <w:rPr>
                      <w:rFonts w:ascii="Times New Roman" w:hAnsi="Times New Roman"/>
                      <w:color w:val="auto"/>
                      <w:sz w:val="21"/>
                      <w:szCs w:val="21"/>
                      <w:lang w:eastAsia="zh-CN"/>
                    </w:rPr>
                  </w:pPr>
                  <w:r>
                    <w:rPr>
                      <w:rFonts w:ascii="Times New Roman" w:hAnsi="Times New Roman"/>
                      <w:color w:val="auto"/>
                      <w:sz w:val="21"/>
                      <w:szCs w:val="21"/>
                      <w:lang w:eastAsia="zh-CN"/>
                    </w:rPr>
                    <w:t>环境准入禁止区域与项目</w:t>
                  </w:r>
                </w:p>
              </w:tc>
              <w:tc>
                <w:tcPr>
                  <w:tcW w:w="2196" w:type="pct"/>
                  <w:tcBorders>
                    <w:tl2br w:val="nil"/>
                    <w:tr2bl w:val="nil"/>
                  </w:tcBorders>
                  <w:vAlign w:val="center"/>
                </w:tcPr>
                <w:p>
                  <w:pPr>
                    <w:pStyle w:val="128"/>
                    <w:adjustRightInd w:val="0"/>
                    <w:snapToGrid w:val="0"/>
                    <w:spacing w:line="240" w:lineRule="auto"/>
                    <w:ind w:firstLine="0" w:firstLineChars="0"/>
                    <w:rPr>
                      <w:rFonts w:ascii="Times New Roman" w:hAnsi="Times New Roman"/>
                      <w:color w:val="auto"/>
                      <w:sz w:val="21"/>
                      <w:szCs w:val="21"/>
                      <w:lang w:eastAsia="zh-CN"/>
                    </w:rPr>
                  </w:pPr>
                  <w:r>
                    <w:rPr>
                      <w:rFonts w:ascii="Times New Roman" w:hAnsi="Times New Roman"/>
                      <w:color w:val="auto"/>
                      <w:sz w:val="21"/>
                      <w:szCs w:val="21"/>
                      <w:lang w:eastAsia="zh-CN"/>
                    </w:rPr>
                    <w:t>1、禁止在污染物排放总量已经达到或超过控制指标的区域建设新增污染物排放量的项目</w:t>
                  </w:r>
                </w:p>
              </w:tc>
              <w:tc>
                <w:tcPr>
                  <w:tcW w:w="1645" w:type="pct"/>
                  <w:tcBorders>
                    <w:tl2br w:val="nil"/>
                    <w:tr2bl w:val="nil"/>
                  </w:tcBorders>
                  <w:vAlign w:val="center"/>
                </w:tcPr>
                <w:p>
                  <w:pPr>
                    <w:pStyle w:val="128"/>
                    <w:adjustRightInd w:val="0"/>
                    <w:snapToGrid w:val="0"/>
                    <w:spacing w:line="240" w:lineRule="auto"/>
                    <w:ind w:firstLine="372"/>
                    <w:rPr>
                      <w:rFonts w:ascii="Times New Roman" w:hAnsi="Times New Roman"/>
                      <w:color w:val="auto"/>
                      <w:sz w:val="21"/>
                      <w:szCs w:val="21"/>
                      <w:lang w:eastAsia="zh-CN"/>
                    </w:rPr>
                  </w:pPr>
                  <w:r>
                    <w:rPr>
                      <w:rFonts w:ascii="Times New Roman" w:hAnsi="Times New Roman"/>
                      <w:color w:val="auto"/>
                      <w:sz w:val="21"/>
                      <w:szCs w:val="21"/>
                      <w:lang w:eastAsia="zh-CN"/>
                    </w:rPr>
                    <w:t>本项目所在区域尚有总量余量</w:t>
                  </w:r>
                </w:p>
              </w:tc>
              <w:tc>
                <w:tcPr>
                  <w:tcW w:w="494" w:type="pct"/>
                  <w:tcBorders>
                    <w:tl2br w:val="nil"/>
                    <w:tr2bl w:val="nil"/>
                  </w:tcBorders>
                  <w:vAlign w:val="center"/>
                </w:tcPr>
                <w:p>
                  <w:pPr>
                    <w:pStyle w:val="128"/>
                    <w:adjustRightInd w:val="0"/>
                    <w:snapToGrid w:val="0"/>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62" w:type="pct"/>
                  <w:gridSpan w:val="2"/>
                  <w:vMerge w:val="continue"/>
                  <w:tcBorders>
                    <w:tl2br w:val="nil"/>
                    <w:tr2bl w:val="nil"/>
                  </w:tcBorders>
                  <w:vAlign w:val="center"/>
                </w:tcPr>
                <w:p>
                  <w:pPr>
                    <w:pStyle w:val="128"/>
                    <w:adjustRightInd w:val="0"/>
                    <w:snapToGrid w:val="0"/>
                    <w:spacing w:line="240" w:lineRule="auto"/>
                    <w:ind w:firstLine="372"/>
                    <w:rPr>
                      <w:rFonts w:ascii="Times New Roman" w:hAnsi="Times New Roman"/>
                      <w:color w:val="auto"/>
                      <w:sz w:val="21"/>
                      <w:szCs w:val="21"/>
                    </w:rPr>
                  </w:pPr>
                </w:p>
              </w:tc>
              <w:tc>
                <w:tcPr>
                  <w:tcW w:w="2196" w:type="pct"/>
                  <w:tcBorders>
                    <w:tl2br w:val="nil"/>
                    <w:tr2bl w:val="nil"/>
                  </w:tcBorders>
                  <w:vAlign w:val="center"/>
                </w:tcPr>
                <w:p>
                  <w:pPr>
                    <w:pStyle w:val="128"/>
                    <w:adjustRightInd w:val="0"/>
                    <w:snapToGrid w:val="0"/>
                    <w:spacing w:line="240" w:lineRule="auto"/>
                    <w:ind w:firstLine="0" w:firstLineChars="0"/>
                    <w:rPr>
                      <w:rFonts w:ascii="Times New Roman" w:hAnsi="Times New Roman"/>
                      <w:color w:val="auto"/>
                      <w:sz w:val="21"/>
                      <w:szCs w:val="21"/>
                      <w:lang w:eastAsia="zh-CN"/>
                    </w:rPr>
                  </w:pPr>
                  <w:r>
                    <w:rPr>
                      <w:rFonts w:ascii="Times New Roman" w:hAnsi="Times New Roman"/>
                      <w:color w:val="auto"/>
                      <w:sz w:val="21"/>
                      <w:szCs w:val="21"/>
                      <w:lang w:eastAsia="zh-CN"/>
                    </w:rPr>
                    <w:t>2、禁止在自然保护区、饮用水水源保护区、风景名胜区、森林公园、文物古迹、居住文教区等环境敏感区内建设污染环境的项目</w:t>
                  </w:r>
                </w:p>
              </w:tc>
              <w:tc>
                <w:tcPr>
                  <w:tcW w:w="1645" w:type="pct"/>
                  <w:tcBorders>
                    <w:tl2br w:val="nil"/>
                    <w:tr2bl w:val="nil"/>
                  </w:tcBorders>
                  <w:vAlign w:val="center"/>
                </w:tcPr>
                <w:p>
                  <w:pPr>
                    <w:pStyle w:val="128"/>
                    <w:adjustRightInd w:val="0"/>
                    <w:snapToGrid w:val="0"/>
                    <w:spacing w:line="240" w:lineRule="auto"/>
                    <w:ind w:firstLine="372"/>
                    <w:rPr>
                      <w:rFonts w:ascii="Times New Roman" w:hAnsi="Times New Roman"/>
                      <w:color w:val="auto"/>
                      <w:sz w:val="21"/>
                      <w:szCs w:val="21"/>
                      <w:lang w:eastAsia="zh-CN"/>
                    </w:rPr>
                  </w:pPr>
                  <w:r>
                    <w:rPr>
                      <w:rFonts w:ascii="Times New Roman" w:hAnsi="Times New Roman"/>
                      <w:color w:val="auto"/>
                      <w:sz w:val="21"/>
                      <w:szCs w:val="21"/>
                      <w:lang w:eastAsia="zh-CN"/>
                    </w:rPr>
                    <w:t>本项目所在区域不属环境敏感区</w:t>
                  </w:r>
                </w:p>
              </w:tc>
              <w:tc>
                <w:tcPr>
                  <w:tcW w:w="494" w:type="pct"/>
                  <w:tcBorders>
                    <w:tl2br w:val="nil"/>
                    <w:tr2bl w:val="nil"/>
                  </w:tcBorders>
                  <w:vAlign w:val="center"/>
                </w:tcPr>
                <w:p>
                  <w:pPr>
                    <w:pStyle w:val="128"/>
                    <w:adjustRightInd w:val="0"/>
                    <w:snapToGrid w:val="0"/>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5"/>
                  <w:tcBorders>
                    <w:tl2br w:val="nil"/>
                    <w:tr2bl w:val="nil"/>
                  </w:tcBorders>
                  <w:vAlign w:val="center"/>
                </w:tcPr>
                <w:p>
                  <w:pPr>
                    <w:pStyle w:val="128"/>
                    <w:adjustRightInd w:val="0"/>
                    <w:snapToGrid w:val="0"/>
                    <w:spacing w:line="240" w:lineRule="auto"/>
                    <w:ind w:firstLine="0" w:firstLineChars="0"/>
                    <w:rPr>
                      <w:rFonts w:ascii="Times New Roman" w:hAnsi="Times New Roman"/>
                      <w:color w:val="auto"/>
                      <w:sz w:val="21"/>
                      <w:szCs w:val="21"/>
                      <w:lang w:eastAsia="zh-CN"/>
                    </w:rPr>
                  </w:pPr>
                  <w:r>
                    <w:rPr>
                      <w:rFonts w:ascii="Times New Roman" w:hAnsi="Times New Roman"/>
                      <w:color w:val="auto"/>
                      <w:sz w:val="21"/>
                      <w:szCs w:val="21"/>
                      <w:lang w:eastAsia="zh-CN"/>
                    </w:rPr>
                    <w:t>三、《许昌市环境保护局关于深化建设项目环境影响评价审批制度改革实施办法》（许环[2015]8号）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62" w:type="pct"/>
                  <w:gridSpan w:val="2"/>
                  <w:tcBorders>
                    <w:tl2br w:val="nil"/>
                    <w:tr2bl w:val="nil"/>
                  </w:tcBorders>
                  <w:vAlign w:val="center"/>
                </w:tcPr>
                <w:p>
                  <w:pPr>
                    <w:pStyle w:val="128"/>
                    <w:adjustRightInd w:val="0"/>
                    <w:snapToGrid w:val="0"/>
                    <w:spacing w:line="240" w:lineRule="auto"/>
                    <w:ind w:firstLine="0" w:firstLineChars="0"/>
                    <w:rPr>
                      <w:rFonts w:ascii="Times New Roman" w:hAnsi="Times New Roman"/>
                      <w:color w:val="auto"/>
                      <w:sz w:val="21"/>
                      <w:szCs w:val="21"/>
                      <w:lang w:eastAsia="zh-CN"/>
                    </w:rPr>
                  </w:pPr>
                  <w:r>
                    <w:rPr>
                      <w:rFonts w:ascii="Times New Roman" w:hAnsi="Times New Roman"/>
                      <w:color w:val="auto"/>
                      <w:sz w:val="21"/>
                      <w:szCs w:val="21"/>
                      <w:lang w:eastAsia="zh-CN"/>
                    </w:rPr>
                    <w:t>大气污染防治重点单 元</w:t>
                  </w:r>
                </w:p>
              </w:tc>
              <w:tc>
                <w:tcPr>
                  <w:tcW w:w="2196" w:type="pct"/>
                  <w:tcBorders>
                    <w:tl2br w:val="nil"/>
                    <w:tr2bl w:val="nil"/>
                  </w:tcBorders>
                  <w:vAlign w:val="center"/>
                </w:tcPr>
                <w:p>
                  <w:pPr>
                    <w:pStyle w:val="128"/>
                    <w:adjustRightInd w:val="0"/>
                    <w:snapToGrid w:val="0"/>
                    <w:spacing w:line="240" w:lineRule="auto"/>
                    <w:ind w:firstLine="372"/>
                    <w:rPr>
                      <w:rFonts w:ascii="Times New Roman" w:hAnsi="Times New Roman"/>
                      <w:color w:val="auto"/>
                      <w:sz w:val="21"/>
                      <w:szCs w:val="21"/>
                      <w:lang w:eastAsia="zh-CN"/>
                    </w:rPr>
                  </w:pPr>
                  <w:r>
                    <w:rPr>
                      <w:rFonts w:ascii="Times New Roman" w:hAnsi="Times New Roman"/>
                      <w:color w:val="auto"/>
                      <w:sz w:val="21"/>
                      <w:szCs w:val="21"/>
                      <w:lang w:eastAsia="zh-CN"/>
                    </w:rPr>
                    <w:t>在属于《大气污染防治重点单元》的区域内，不予审批煤化工、火电、冶金、钢铁、铁合金等行业单纯新建和单纯扩大产能的项目</w:t>
                  </w:r>
                </w:p>
              </w:tc>
              <w:tc>
                <w:tcPr>
                  <w:tcW w:w="1645" w:type="pct"/>
                  <w:tcBorders>
                    <w:tl2br w:val="nil"/>
                    <w:tr2bl w:val="nil"/>
                  </w:tcBorders>
                  <w:vAlign w:val="center"/>
                </w:tcPr>
                <w:p>
                  <w:pPr>
                    <w:pStyle w:val="128"/>
                    <w:adjustRightInd w:val="0"/>
                    <w:snapToGrid w:val="0"/>
                    <w:spacing w:line="240" w:lineRule="auto"/>
                    <w:ind w:firstLine="372"/>
                    <w:rPr>
                      <w:rFonts w:ascii="Times New Roman" w:hAnsi="Times New Roman"/>
                      <w:color w:val="auto"/>
                      <w:sz w:val="21"/>
                      <w:szCs w:val="21"/>
                      <w:lang w:eastAsia="zh-CN"/>
                    </w:rPr>
                  </w:pPr>
                  <w:r>
                    <w:rPr>
                      <w:rFonts w:ascii="Times New Roman" w:hAnsi="Times New Roman"/>
                      <w:color w:val="auto"/>
                      <w:sz w:val="21"/>
                      <w:szCs w:val="21"/>
                      <w:lang w:eastAsia="zh-CN"/>
                    </w:rPr>
                    <w:t>项目位于大气污染防治重点单元，不在不予审批项目类别内</w:t>
                  </w:r>
                </w:p>
              </w:tc>
              <w:tc>
                <w:tcPr>
                  <w:tcW w:w="494" w:type="pct"/>
                  <w:tcBorders>
                    <w:tl2br w:val="nil"/>
                    <w:tr2bl w:val="nil"/>
                  </w:tcBorders>
                  <w:vAlign w:val="center"/>
                </w:tcPr>
                <w:p>
                  <w:pPr>
                    <w:pStyle w:val="128"/>
                    <w:adjustRightInd w:val="0"/>
                    <w:snapToGrid w:val="0"/>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5"/>
                  <w:tcBorders>
                    <w:tl2br w:val="nil"/>
                    <w:tr2bl w:val="nil"/>
                  </w:tcBorders>
                  <w:vAlign w:val="center"/>
                </w:tcPr>
                <w:p>
                  <w:pPr>
                    <w:pStyle w:val="128"/>
                    <w:adjustRightInd w:val="0"/>
                    <w:snapToGrid w:val="0"/>
                    <w:spacing w:line="240" w:lineRule="auto"/>
                    <w:ind w:firstLine="0" w:firstLineChars="0"/>
                    <w:rPr>
                      <w:rFonts w:ascii="Times New Roman" w:hAnsi="Times New Roman"/>
                      <w:color w:val="auto"/>
                      <w:sz w:val="21"/>
                      <w:szCs w:val="21"/>
                      <w:lang w:eastAsia="zh-CN"/>
                    </w:rPr>
                  </w:pPr>
                  <w:r>
                    <w:rPr>
                      <w:rFonts w:ascii="Times New Roman" w:hAnsi="Times New Roman"/>
                      <w:color w:val="auto"/>
                      <w:sz w:val="21"/>
                      <w:szCs w:val="21"/>
                      <w:lang w:eastAsia="zh-CN"/>
                    </w:rPr>
                    <w:t>四、《许昌市人民政府关于印发许昌市污染防治攻坚战三年行动实施方案（2018—2020 年）</w:t>
                  </w:r>
                </w:p>
                <w:p>
                  <w:pPr>
                    <w:pStyle w:val="128"/>
                    <w:adjustRightInd w:val="0"/>
                    <w:snapToGrid w:val="0"/>
                    <w:spacing w:line="240" w:lineRule="auto"/>
                    <w:ind w:firstLine="0" w:firstLineChars="0"/>
                    <w:jc w:val="left"/>
                    <w:rPr>
                      <w:rFonts w:ascii="Times New Roman" w:hAnsi="Times New Roman"/>
                      <w:color w:val="auto"/>
                      <w:sz w:val="21"/>
                      <w:szCs w:val="21"/>
                    </w:rPr>
                  </w:pPr>
                  <w:r>
                    <w:rPr>
                      <w:rFonts w:ascii="Times New Roman" w:hAnsi="Times New Roman"/>
                      <w:color w:val="auto"/>
                      <w:sz w:val="21"/>
                      <w:szCs w:val="21"/>
                    </w:rPr>
                    <w:t>的通知》（许政[2018] 24 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859" w:type="pct"/>
                  <w:gridSpan w:val="3"/>
                  <w:tcBorders>
                    <w:tl2br w:val="nil"/>
                    <w:tr2bl w:val="nil"/>
                  </w:tcBorders>
                  <w:vAlign w:val="center"/>
                </w:tcPr>
                <w:p>
                  <w:pPr>
                    <w:adjustRightInd w:val="0"/>
                    <w:snapToGrid w:val="0"/>
                    <w:ind w:firstLine="420" w:firstLineChars="200"/>
                    <w:jc w:val="center"/>
                    <w:rPr>
                      <w:szCs w:val="21"/>
                    </w:rPr>
                  </w:pPr>
                  <w:r>
                    <w:rPr>
                      <w:szCs w:val="21"/>
                    </w:rPr>
                    <w:t>切实优化产业布局。加强区域、规划环境影响评价，按要求完成生态保护红线、环境质量底线、资源利用上线和环境准入清单“三线一单”编制工作，明确禁止和限制发展的行业、生产工艺和产业目录。……新改扩建钢铁、化工、焦化、建材、有色等涉气项目的环境影响评价，应满足区域、规划环评要求。对环境空气质量达不到二级标准的县(市、区)，严格执行建设项目主要废气污染物新增排放量倍量替代</w:t>
                  </w:r>
                </w:p>
              </w:tc>
              <w:tc>
                <w:tcPr>
                  <w:tcW w:w="1645" w:type="pct"/>
                  <w:tcBorders>
                    <w:tl2br w:val="nil"/>
                    <w:tr2bl w:val="nil"/>
                  </w:tcBorders>
                  <w:vAlign w:val="center"/>
                </w:tcPr>
                <w:p>
                  <w:pPr>
                    <w:adjustRightInd w:val="0"/>
                    <w:snapToGrid w:val="0"/>
                    <w:ind w:firstLine="420" w:firstLineChars="200"/>
                    <w:jc w:val="left"/>
                    <w:rPr>
                      <w:rFonts w:hint="eastAsia" w:eastAsia="宋体"/>
                      <w:szCs w:val="21"/>
                      <w:lang w:eastAsia="zh-CN"/>
                    </w:rPr>
                  </w:pPr>
                  <w:r>
                    <w:rPr>
                      <w:rFonts w:hint="eastAsia"/>
                      <w:szCs w:val="21"/>
                      <w:lang w:eastAsia="zh-CN"/>
                    </w:rPr>
                    <w:t>本项目不属于明确禁止和限值发展的行业</w:t>
                  </w:r>
                </w:p>
              </w:tc>
              <w:tc>
                <w:tcPr>
                  <w:tcW w:w="494" w:type="pct"/>
                  <w:tcBorders>
                    <w:tl2br w:val="nil"/>
                    <w:tr2bl w:val="nil"/>
                  </w:tcBorders>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5"/>
                  <w:tcBorders>
                    <w:tl2br w:val="nil"/>
                    <w:tr2bl w:val="nil"/>
                  </w:tcBorders>
                  <w:vAlign w:val="center"/>
                </w:tcPr>
                <w:p>
                  <w:pPr>
                    <w:pStyle w:val="128"/>
                    <w:spacing w:line="240" w:lineRule="auto"/>
                    <w:ind w:firstLine="0" w:firstLineChars="0"/>
                    <w:jc w:val="left"/>
                    <w:rPr>
                      <w:rFonts w:ascii="Times New Roman" w:hAnsi="Times New Roman"/>
                      <w:color w:val="auto"/>
                      <w:kern w:val="2"/>
                      <w:sz w:val="21"/>
                      <w:szCs w:val="21"/>
                      <w:lang w:eastAsia="zh-CN"/>
                    </w:rPr>
                  </w:pPr>
                  <w:r>
                    <w:rPr>
                      <w:rFonts w:hint="eastAsia" w:ascii="Times New Roman" w:hAnsi="Times New Roman"/>
                      <w:color w:val="auto"/>
                      <w:kern w:val="2"/>
                      <w:sz w:val="21"/>
                      <w:szCs w:val="21"/>
                      <w:lang w:val="en-US" w:eastAsia="zh-CN"/>
                    </w:rPr>
                    <w:t>五</w:t>
                  </w:r>
                  <w:r>
                    <w:rPr>
                      <w:rFonts w:ascii="Times New Roman" w:hAnsi="Times New Roman"/>
                      <w:color w:val="auto"/>
                      <w:kern w:val="2"/>
                      <w:sz w:val="21"/>
                      <w:szCs w:val="21"/>
                      <w:lang w:eastAsia="zh-CN"/>
                    </w:rPr>
                    <w:t>、《关于印发许昌市2020年大气水土壤防治攻坚战实施方案的通知》（许环攻坚办[2020]38号）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55" w:hRule="atLeast"/>
                <w:jc w:val="center"/>
              </w:trPr>
              <w:tc>
                <w:tcPr>
                  <w:tcW w:w="314" w:type="pct"/>
                  <w:tcBorders>
                    <w:tl2br w:val="nil"/>
                    <w:tr2bl w:val="nil"/>
                  </w:tcBorders>
                  <w:vAlign w:val="center"/>
                </w:tcPr>
                <w:p>
                  <w:pPr>
                    <w:adjustRightInd w:val="0"/>
                    <w:snapToGrid w:val="0"/>
                    <w:jc w:val="center"/>
                    <w:rPr>
                      <w:szCs w:val="21"/>
                    </w:rPr>
                  </w:pPr>
                  <w:r>
                    <w:rPr>
                      <w:szCs w:val="21"/>
                    </w:rPr>
                    <w:t>大气污染防治攻坚战实施方案</w:t>
                  </w:r>
                </w:p>
              </w:tc>
              <w:tc>
                <w:tcPr>
                  <w:tcW w:w="348" w:type="pct"/>
                  <w:tcBorders>
                    <w:tl2br w:val="nil"/>
                    <w:tr2bl w:val="nil"/>
                  </w:tcBorders>
                  <w:vAlign w:val="center"/>
                </w:tcPr>
                <w:p>
                  <w:pPr>
                    <w:adjustRightInd w:val="0"/>
                    <w:snapToGrid w:val="0"/>
                    <w:jc w:val="center"/>
                    <w:rPr>
                      <w:rFonts w:hint="default" w:eastAsia="宋体"/>
                      <w:szCs w:val="21"/>
                      <w:lang w:val="en-US" w:eastAsia="zh-CN"/>
                    </w:rPr>
                  </w:pPr>
                  <w:r>
                    <w:rPr>
                      <w:rFonts w:hint="eastAsia"/>
                      <w:szCs w:val="21"/>
                      <w:lang w:val="en-US" w:eastAsia="zh-CN"/>
                    </w:rPr>
                    <w:t>33.强化锅炉污染治理</w:t>
                  </w:r>
                </w:p>
              </w:tc>
              <w:tc>
                <w:tcPr>
                  <w:tcW w:w="2196" w:type="pct"/>
                  <w:tcBorders>
                    <w:tl2br w:val="nil"/>
                    <w:tr2bl w:val="nil"/>
                  </w:tcBorders>
                  <w:vAlign w:val="center"/>
                </w:tcPr>
                <w:p>
                  <w:pPr>
                    <w:spacing w:line="400" w:lineRule="exact"/>
                    <w:jc w:val="center"/>
                    <w:rPr>
                      <w:rFonts w:hint="default" w:eastAsia="宋体"/>
                      <w:szCs w:val="21"/>
                      <w:lang w:val="en-US" w:eastAsia="zh-CN"/>
                    </w:rPr>
                  </w:pPr>
                  <w:r>
                    <w:rPr>
                      <w:rFonts w:hint="eastAsia"/>
                      <w:szCs w:val="21"/>
                      <w:lang w:val="en-US" w:eastAsia="zh-CN"/>
                    </w:rPr>
                    <w:t>2020年9月底前，全市4蒸吨及以上燃气锅炉及燃气直燃机完成低氮改造，改造后在基准氧含量3.5%的条件下，烟尘、二氧化硫、氮氧化物排放浓度分别不高于5、10、50毫克/立方米（新建燃气锅炉氮氧化物排放浓度不高于30毫克/立方米）</w:t>
                  </w:r>
                </w:p>
              </w:tc>
              <w:tc>
                <w:tcPr>
                  <w:tcW w:w="1645" w:type="pct"/>
                  <w:tcBorders>
                    <w:tl2br w:val="nil"/>
                    <w:tr2bl w:val="nil"/>
                  </w:tcBorders>
                  <w:vAlign w:val="center"/>
                </w:tcPr>
                <w:p>
                  <w:pPr>
                    <w:spacing w:line="400" w:lineRule="exact"/>
                    <w:rPr>
                      <w:rFonts w:hint="default" w:eastAsia="宋体"/>
                      <w:szCs w:val="21"/>
                      <w:lang w:val="en-US" w:eastAsia="zh-CN"/>
                    </w:rPr>
                  </w:pPr>
                  <w:r>
                    <w:rPr>
                      <w:rFonts w:hint="eastAsia"/>
                      <w:szCs w:val="21"/>
                      <w:lang w:eastAsia="zh-CN"/>
                    </w:rPr>
                    <w:t>本项目燃气锅炉功率为</w:t>
                  </w:r>
                  <w:r>
                    <w:rPr>
                      <w:rFonts w:hint="eastAsia"/>
                      <w:szCs w:val="21"/>
                      <w:lang w:val="en-US" w:eastAsia="zh-CN"/>
                    </w:rPr>
                    <w:t>4t/h，采取低氮燃烧技术，根据工程分析，烟尘、二氧化硫、氮氧化物排放浓度分别为</w:t>
                  </w:r>
                  <w:r>
                    <w:rPr>
                      <w:rFonts w:hint="eastAsia"/>
                      <w:color w:val="auto"/>
                      <w:szCs w:val="21"/>
                      <w:lang w:val="en-US" w:eastAsia="zh-CN"/>
                    </w:rPr>
                    <w:t>5、5、27毫克/立方米。</w:t>
                  </w:r>
                </w:p>
              </w:tc>
              <w:tc>
                <w:tcPr>
                  <w:tcW w:w="494" w:type="pct"/>
                  <w:tcBorders>
                    <w:tl2br w:val="nil"/>
                    <w:tr2bl w:val="nil"/>
                  </w:tcBorders>
                  <w:vAlign w:val="center"/>
                </w:tcPr>
                <w:p>
                  <w:pPr>
                    <w:pStyle w:val="128"/>
                    <w:spacing w:line="240" w:lineRule="auto"/>
                    <w:ind w:firstLine="0" w:firstLineChars="0"/>
                    <w:jc w:val="center"/>
                    <w:rPr>
                      <w:rFonts w:ascii="Times New Roman" w:hAnsi="Times New Roman"/>
                      <w:color w:val="auto"/>
                      <w:kern w:val="2"/>
                      <w:sz w:val="21"/>
                      <w:szCs w:val="21"/>
                      <w:lang w:eastAsia="zh-CN"/>
                    </w:rPr>
                  </w:pPr>
                  <w:r>
                    <w:rPr>
                      <w:rFonts w:hint="eastAsia" w:ascii="Times New Roman" w:hAnsi="Times New Roman"/>
                      <w:color w:val="auto"/>
                      <w:kern w:val="2"/>
                      <w:sz w:val="21"/>
                      <w:szCs w:val="21"/>
                      <w:lang w:eastAsia="zh-CN"/>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5000" w:type="pct"/>
                  <w:gridSpan w:val="5"/>
                  <w:tcBorders>
                    <w:tl2br w:val="nil"/>
                    <w:tr2bl w:val="nil"/>
                  </w:tcBorders>
                  <w:vAlign w:val="center"/>
                </w:tcPr>
                <w:p>
                  <w:pPr>
                    <w:pStyle w:val="128"/>
                    <w:spacing w:line="240" w:lineRule="auto"/>
                    <w:ind w:firstLine="0" w:firstLineChars="0"/>
                    <w:jc w:val="left"/>
                    <w:rPr>
                      <w:rFonts w:hint="eastAsia" w:ascii="Times New Roman" w:hAnsi="Times New Roman"/>
                      <w:color w:val="auto"/>
                      <w:kern w:val="2"/>
                      <w:sz w:val="21"/>
                      <w:szCs w:val="21"/>
                      <w:lang w:eastAsia="zh-CN"/>
                    </w:rPr>
                  </w:pPr>
                  <w:r>
                    <w:rPr>
                      <w:rFonts w:hint="eastAsia" w:ascii="Times New Roman" w:hAnsi="Times New Roman"/>
                      <w:color w:val="auto"/>
                      <w:kern w:val="2"/>
                      <w:sz w:val="21"/>
                      <w:szCs w:val="21"/>
                      <w:lang w:eastAsia="zh-CN"/>
                    </w:rPr>
                    <w:t>六</w:t>
                  </w:r>
                  <w:r>
                    <w:rPr>
                      <w:rFonts w:ascii="Times New Roman" w:hAnsi="Times New Roman"/>
                      <w:color w:val="auto"/>
                      <w:kern w:val="2"/>
                      <w:sz w:val="21"/>
                      <w:szCs w:val="21"/>
                      <w:lang w:eastAsia="zh-CN"/>
                    </w:rPr>
                    <w:t>、</w:t>
                  </w:r>
                  <w:r>
                    <w:rPr>
                      <w:rFonts w:hint="eastAsia" w:ascii="Times New Roman" w:hAnsi="Times New Roman"/>
                      <w:color w:val="auto"/>
                      <w:kern w:val="2"/>
                      <w:sz w:val="21"/>
                      <w:szCs w:val="21"/>
                      <w:lang w:eastAsia="zh-CN"/>
                    </w:rPr>
                    <w:t>《河南省生态环境厅关于印发河南省工业大气污染防治6个专项方案的通知》豫环文〔2019〕84号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55" w:hRule="atLeast"/>
                <w:jc w:val="center"/>
              </w:trPr>
              <w:tc>
                <w:tcPr>
                  <w:tcW w:w="662" w:type="pct"/>
                  <w:gridSpan w:val="2"/>
                  <w:tcBorders>
                    <w:tl2br w:val="nil"/>
                    <w:tr2bl w:val="nil"/>
                  </w:tcBorders>
                  <w:vAlign w:val="center"/>
                </w:tcPr>
                <w:p>
                  <w:pPr>
                    <w:adjustRightInd w:val="0"/>
                    <w:snapToGrid w:val="0"/>
                    <w:jc w:val="center"/>
                    <w:rPr>
                      <w:rFonts w:hint="default"/>
                      <w:szCs w:val="21"/>
                      <w:lang w:val="en-US" w:eastAsia="zh-CN"/>
                    </w:rPr>
                  </w:pPr>
                  <w:r>
                    <w:rPr>
                      <w:rFonts w:hint="eastAsia"/>
                      <w:szCs w:val="21"/>
                      <w:lang w:val="en-US" w:eastAsia="zh-CN"/>
                    </w:rPr>
                    <w:t>河南省2019年度锅炉综合整治方案</w:t>
                  </w:r>
                </w:p>
              </w:tc>
              <w:tc>
                <w:tcPr>
                  <w:tcW w:w="2196" w:type="pct"/>
                  <w:tcBorders>
                    <w:tl2br w:val="nil"/>
                    <w:tr2bl w:val="nil"/>
                  </w:tcBorders>
                  <w:vAlign w:val="center"/>
                </w:tcPr>
                <w:p>
                  <w:pPr>
                    <w:spacing w:line="400" w:lineRule="exact"/>
                    <w:jc w:val="left"/>
                    <w:rPr>
                      <w:rFonts w:hint="default"/>
                      <w:szCs w:val="21"/>
                      <w:lang w:val="en-US" w:eastAsia="zh-CN"/>
                    </w:rPr>
                  </w:pPr>
                  <w:r>
                    <w:rPr>
                      <w:rFonts w:hint="eastAsia"/>
                      <w:szCs w:val="21"/>
                      <w:lang w:val="en-US" w:eastAsia="zh-CN"/>
                    </w:rPr>
                    <w:t>（二）加强燃气锅炉升级改造。2019年10月底前，各省辖市和县（市）建成区内4蒸吨及以上的燃气锅炉完成低氮改造，改造后在基准氧含量3.5%的条件下，烟尘、二氧化硫、氮氧化物排放浓度分别不高于5、10、50毫克/立方米。新建工业燃气锅炉氮氧化物排放浓度不高于30毫克/立方米。</w:t>
                  </w:r>
                </w:p>
              </w:tc>
              <w:tc>
                <w:tcPr>
                  <w:tcW w:w="1645" w:type="pct"/>
                  <w:tcBorders>
                    <w:tl2br w:val="nil"/>
                    <w:tr2bl w:val="nil"/>
                  </w:tcBorders>
                  <w:vAlign w:val="center"/>
                </w:tcPr>
                <w:p>
                  <w:pPr>
                    <w:spacing w:line="400" w:lineRule="exact"/>
                    <w:rPr>
                      <w:rFonts w:hint="eastAsia"/>
                      <w:szCs w:val="21"/>
                      <w:lang w:eastAsia="zh-CN"/>
                    </w:rPr>
                  </w:pPr>
                  <w:r>
                    <w:rPr>
                      <w:rFonts w:hint="eastAsia"/>
                      <w:szCs w:val="21"/>
                      <w:lang w:eastAsia="zh-CN"/>
                    </w:rPr>
                    <w:t>本项目燃气锅炉功率为</w:t>
                  </w:r>
                  <w:r>
                    <w:rPr>
                      <w:rFonts w:hint="eastAsia"/>
                      <w:szCs w:val="21"/>
                      <w:lang w:val="en-US" w:eastAsia="zh-CN"/>
                    </w:rPr>
                    <w:t>4t/h，采取低氮燃烧技术，根据工程分析，烟尘、二氧化硫、氮氧化物排放浓度分别为</w:t>
                  </w:r>
                  <w:r>
                    <w:rPr>
                      <w:rFonts w:hint="eastAsia"/>
                      <w:color w:val="FF0000"/>
                      <w:szCs w:val="21"/>
                      <w:lang w:val="en-US" w:eastAsia="zh-CN"/>
                    </w:rPr>
                    <w:t>5、10、50毫克/立方米。</w:t>
                  </w:r>
                </w:p>
              </w:tc>
              <w:tc>
                <w:tcPr>
                  <w:tcW w:w="494" w:type="pct"/>
                  <w:tcBorders>
                    <w:tl2br w:val="nil"/>
                    <w:tr2bl w:val="nil"/>
                  </w:tcBorders>
                  <w:vAlign w:val="center"/>
                </w:tcPr>
                <w:p>
                  <w:pPr>
                    <w:pStyle w:val="128"/>
                    <w:spacing w:line="240" w:lineRule="auto"/>
                    <w:ind w:firstLine="0" w:firstLineChars="0"/>
                    <w:jc w:val="center"/>
                    <w:rPr>
                      <w:rFonts w:hint="eastAsia" w:ascii="Times New Roman" w:hAnsi="Times New Roman"/>
                      <w:color w:val="auto"/>
                      <w:kern w:val="2"/>
                      <w:sz w:val="21"/>
                      <w:szCs w:val="21"/>
                      <w:lang w:eastAsia="zh-CN"/>
                    </w:rPr>
                  </w:pPr>
                  <w:r>
                    <w:rPr>
                      <w:rFonts w:hint="eastAsia" w:ascii="Times New Roman" w:hAnsi="Times New Roman"/>
                      <w:color w:val="auto"/>
                      <w:kern w:val="2"/>
                      <w:sz w:val="21"/>
                      <w:szCs w:val="21"/>
                      <w:lang w:eastAsia="zh-CN"/>
                    </w:rPr>
                    <w:t>符合</w:t>
                  </w:r>
                </w:p>
              </w:tc>
            </w:tr>
          </w:tbl>
          <w:p>
            <w:pPr>
              <w:widowControl/>
              <w:adjustRightInd w:val="0"/>
              <w:snapToGrid w:val="0"/>
              <w:spacing w:line="520" w:lineRule="atLeast"/>
              <w:rPr>
                <w:rFonts w:eastAsia="黑体"/>
                <w:sz w:val="28"/>
                <w:szCs w:val="28"/>
              </w:rPr>
            </w:pPr>
            <w:r>
              <w:rPr>
                <w:rFonts w:eastAsia="黑体"/>
                <w:sz w:val="28"/>
                <w:szCs w:val="28"/>
              </w:rPr>
              <w:t>5.项目选址合理性分析</w:t>
            </w:r>
          </w:p>
          <w:p>
            <w:pPr>
              <w:widowControl/>
              <w:adjustRightInd w:val="0"/>
              <w:snapToGrid w:val="0"/>
              <w:spacing w:line="520" w:lineRule="atLeast"/>
              <w:ind w:firstLine="480" w:firstLineChars="200"/>
              <w:rPr>
                <w:sz w:val="24"/>
              </w:rPr>
            </w:pPr>
            <w:r>
              <w:rPr>
                <w:sz w:val="24"/>
              </w:rPr>
              <w:t>（1）选址概况</w:t>
            </w:r>
          </w:p>
          <w:p>
            <w:pPr>
              <w:widowControl/>
              <w:adjustRightInd w:val="0"/>
              <w:snapToGrid w:val="0"/>
              <w:spacing w:line="520" w:lineRule="atLeast"/>
              <w:ind w:firstLine="480" w:firstLineChars="200"/>
              <w:rPr>
                <w:color w:val="FF0000"/>
                <w:sz w:val="24"/>
              </w:rPr>
            </w:pPr>
            <w:r>
              <w:rPr>
                <w:sz w:val="24"/>
              </w:rPr>
              <w:t>项目选址位于</w:t>
            </w:r>
            <w:r>
              <w:rPr>
                <w:rFonts w:hint="eastAsia"/>
                <w:sz w:val="24"/>
                <w:lang w:eastAsia="zh-CN"/>
              </w:rPr>
              <w:t>许昌经济技术开发区瑞昌东路与与瑞园路交叉口一峰</w:t>
            </w:r>
            <w:r>
              <w:rPr>
                <w:sz w:val="24"/>
              </w:rPr>
              <w:t>仓储中心内，使用</w:t>
            </w:r>
            <w:r>
              <w:rPr>
                <w:rFonts w:hint="eastAsia"/>
                <w:sz w:val="24"/>
                <w:lang w:val="en-US" w:eastAsia="zh-CN"/>
              </w:rPr>
              <w:t>1#仓库、3#仓库</w:t>
            </w:r>
            <w:r>
              <w:rPr>
                <w:sz w:val="24"/>
              </w:rPr>
              <w:t>，</w:t>
            </w:r>
            <w:r>
              <w:rPr>
                <w:rFonts w:hint="eastAsia"/>
                <w:sz w:val="24"/>
                <w:lang w:eastAsia="zh-CN"/>
              </w:rPr>
              <w:t>厂院东侧为瑞园路，北侧为瑞昌路，西侧为空地，南侧为南环路</w:t>
            </w:r>
            <w:r>
              <w:rPr>
                <w:sz w:val="24"/>
                <w:highlight w:val="none"/>
              </w:rPr>
              <w:t>。</w:t>
            </w:r>
            <w:r>
              <w:rPr>
                <w:sz w:val="24"/>
              </w:rPr>
              <w:t>距离项目最近敏感点为</w:t>
            </w:r>
            <w:r>
              <w:rPr>
                <w:rFonts w:hint="eastAsia"/>
                <w:sz w:val="24"/>
                <w:lang w:val="en-US" w:eastAsia="zh-CN"/>
              </w:rPr>
              <w:t>本项目占地</w:t>
            </w:r>
            <w:r>
              <w:rPr>
                <w:rFonts w:hint="eastAsia"/>
                <w:sz w:val="24"/>
                <w:lang w:eastAsia="zh-CN"/>
              </w:rPr>
              <w:t>南</w:t>
            </w:r>
            <w:r>
              <w:rPr>
                <w:sz w:val="24"/>
              </w:rPr>
              <w:t>侧</w:t>
            </w:r>
            <w:r>
              <w:rPr>
                <w:rFonts w:hint="eastAsia"/>
                <w:sz w:val="24"/>
                <w:lang w:val="en-US" w:eastAsia="zh-CN"/>
              </w:rPr>
              <w:t>241</w:t>
            </w:r>
            <w:r>
              <w:rPr>
                <w:sz w:val="24"/>
              </w:rPr>
              <w:t>m处的</w:t>
            </w:r>
            <w:r>
              <w:rPr>
                <w:rFonts w:hint="eastAsia"/>
                <w:sz w:val="24"/>
                <w:lang w:eastAsia="zh-CN"/>
              </w:rPr>
              <w:t>岗王</w:t>
            </w:r>
            <w:r>
              <w:rPr>
                <w:sz w:val="24"/>
              </w:rPr>
              <w:t>村。距离项目最近的地表水体为</w:t>
            </w:r>
            <w:r>
              <w:rPr>
                <w:rFonts w:hint="eastAsia"/>
                <w:sz w:val="24"/>
                <w:lang w:eastAsia="zh-CN"/>
              </w:rPr>
              <w:t>东北</w:t>
            </w:r>
            <w:r>
              <w:rPr>
                <w:rFonts w:hint="eastAsia"/>
                <w:sz w:val="24"/>
                <w:lang w:val="en-US" w:eastAsia="zh-CN"/>
              </w:rPr>
              <w:t>2380m</w:t>
            </w:r>
            <w:r>
              <w:rPr>
                <w:sz w:val="24"/>
              </w:rPr>
              <w:t>处</w:t>
            </w:r>
            <w:r>
              <w:rPr>
                <w:rFonts w:hint="eastAsia"/>
                <w:sz w:val="24"/>
                <w:lang w:eastAsia="zh-CN"/>
              </w:rPr>
              <w:t>的</w:t>
            </w:r>
            <w:r>
              <w:rPr>
                <w:sz w:val="24"/>
              </w:rPr>
              <w:t>清潩河。</w:t>
            </w:r>
          </w:p>
          <w:p>
            <w:pPr>
              <w:widowControl/>
              <w:adjustRightInd w:val="0"/>
              <w:snapToGrid w:val="0"/>
              <w:spacing w:line="520" w:lineRule="atLeast"/>
              <w:ind w:firstLine="480" w:firstLineChars="200"/>
              <w:rPr>
                <w:sz w:val="24"/>
              </w:rPr>
            </w:pPr>
            <w:r>
              <w:rPr>
                <w:sz w:val="24"/>
              </w:rPr>
              <w:t>（2）土地及规划符合性分析</w:t>
            </w:r>
          </w:p>
          <w:p>
            <w:pPr>
              <w:widowControl/>
              <w:adjustRightInd w:val="0"/>
              <w:snapToGrid w:val="0"/>
              <w:spacing w:line="520" w:lineRule="exact"/>
              <w:ind w:firstLine="480" w:firstLineChars="200"/>
              <w:rPr>
                <w:rFonts w:hint="default"/>
                <w:sz w:val="24"/>
                <w:lang w:val="en-US" w:eastAsia="zh-CN"/>
              </w:rPr>
            </w:pPr>
            <w:r>
              <w:rPr>
                <w:rFonts w:hint="eastAsia"/>
                <w:sz w:val="24"/>
                <w:lang w:eastAsia="zh-CN"/>
              </w:rPr>
              <w:t>根据不动产权证书（编号</w:t>
            </w:r>
            <w:r>
              <w:rPr>
                <w:rFonts w:hint="eastAsia"/>
                <w:sz w:val="24"/>
                <w:lang w:val="en-US" w:eastAsia="zh-CN"/>
              </w:rPr>
              <w:t>14004899027</w:t>
            </w:r>
            <w:r>
              <w:rPr>
                <w:rFonts w:hint="eastAsia"/>
                <w:sz w:val="24"/>
                <w:lang w:eastAsia="zh-CN"/>
              </w:rPr>
              <w:t>）</w:t>
            </w:r>
            <w:r>
              <w:rPr>
                <w:rFonts w:hint="eastAsia"/>
                <w:sz w:val="24"/>
                <w:lang w:val="en-US" w:eastAsia="zh-CN"/>
              </w:rPr>
              <w:t>，该地块权利人为许昌渊鸿商贸有限公司，权利类型为国有建设用地使用权，用途为仓储用地。</w:t>
            </w:r>
          </w:p>
          <w:p>
            <w:pPr>
              <w:widowControl/>
              <w:adjustRightInd w:val="0"/>
              <w:snapToGrid w:val="0"/>
              <w:spacing w:line="520" w:lineRule="atLeast"/>
              <w:ind w:firstLine="480" w:firstLineChars="200"/>
              <w:rPr>
                <w:sz w:val="24"/>
              </w:rPr>
            </w:pPr>
            <w:r>
              <w:rPr>
                <w:sz w:val="24"/>
              </w:rPr>
              <w:t>（3）项目选址与《食品生产通用卫生规范》（GB14881-2013）相符性分析</w:t>
            </w:r>
          </w:p>
          <w:p>
            <w:pPr>
              <w:pStyle w:val="151"/>
              <w:spacing w:line="360" w:lineRule="auto"/>
              <w:ind w:firstLine="480" w:firstLineChars="0"/>
              <w:jc w:val="both"/>
              <w:rPr>
                <w:color w:val="auto"/>
              </w:rPr>
            </w:pPr>
            <w:r>
              <w:rPr>
                <w:color w:val="auto"/>
              </w:rPr>
              <w:t>该项目为食品生产加工企业，根据国家对食品安全生产的要求，项目选址应符合《食品生产通用卫生规范》（GB14</w:t>
            </w:r>
            <w:r>
              <w:rPr>
                <w:i/>
                <w:iCs/>
                <w:color w:val="auto"/>
              </w:rPr>
              <w:t>8</w:t>
            </w:r>
            <w:r>
              <w:rPr>
                <w:color w:val="auto"/>
              </w:rPr>
              <w:t>81-2013）中的选址要求。项目选址与《食品生产通用卫生规范》（GB14881-2013）的选址要求对比分析见表</w:t>
            </w:r>
            <w:r>
              <w:rPr>
                <w:rFonts w:hint="eastAsia"/>
                <w:color w:val="auto"/>
                <w:lang w:val="en-US" w:eastAsia="zh-CN"/>
              </w:rPr>
              <w:t>6</w:t>
            </w:r>
            <w:r>
              <w:rPr>
                <w:color w:val="auto"/>
              </w:rPr>
              <w:t>。</w:t>
            </w:r>
          </w:p>
          <w:p>
            <w:pPr>
              <w:pStyle w:val="151"/>
              <w:adjustRightInd w:val="0"/>
              <w:snapToGrid w:val="0"/>
              <w:spacing w:beforeLines="50" w:line="240" w:lineRule="auto"/>
              <w:ind w:firstLine="0" w:firstLineChars="0"/>
              <w:jc w:val="center"/>
              <w:rPr>
                <w:rFonts w:eastAsia="黑体"/>
                <w:color w:val="auto"/>
                <w:sz w:val="24"/>
                <w:szCs w:val="24"/>
              </w:rPr>
            </w:pPr>
            <w:r>
              <w:rPr>
                <w:rFonts w:eastAsia="黑体"/>
                <w:color w:val="auto"/>
                <w:sz w:val="24"/>
                <w:szCs w:val="24"/>
              </w:rPr>
              <w:t>表</w:t>
            </w:r>
            <w:r>
              <w:rPr>
                <w:rFonts w:hint="eastAsia" w:eastAsia="黑体"/>
                <w:color w:val="auto"/>
                <w:sz w:val="24"/>
                <w:szCs w:val="24"/>
                <w:lang w:val="en-US" w:eastAsia="zh-CN"/>
              </w:rPr>
              <w:t>6</w:t>
            </w:r>
            <w:r>
              <w:rPr>
                <w:rFonts w:eastAsia="黑体"/>
                <w:color w:val="auto"/>
                <w:sz w:val="24"/>
                <w:szCs w:val="24"/>
              </w:rPr>
              <w:t xml:space="preserve">   项目与食品生产通用卫生规范要求的对比分析</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576"/>
              <w:gridCol w:w="4567"/>
              <w:gridCol w:w="3140"/>
              <w:gridCol w:w="674"/>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59" w:hRule="atLeast"/>
                <w:jc w:val="center"/>
              </w:trPr>
              <w:tc>
                <w:tcPr>
                  <w:tcW w:w="578" w:type="dxa"/>
                  <w:tcBorders>
                    <w:tl2br w:val="nil"/>
                    <w:tr2bl w:val="nil"/>
                  </w:tcBorders>
                  <w:vAlign w:val="center"/>
                </w:tcPr>
                <w:p>
                  <w:pPr>
                    <w:jc w:val="center"/>
                    <w:rPr>
                      <w:rFonts w:eastAsia="黑体"/>
                      <w:szCs w:val="21"/>
                    </w:rPr>
                  </w:pPr>
                  <w:r>
                    <w:rPr>
                      <w:rFonts w:eastAsia="黑体"/>
                      <w:szCs w:val="21"/>
                    </w:rPr>
                    <w:t>序号</w:t>
                  </w:r>
                </w:p>
              </w:tc>
              <w:tc>
                <w:tcPr>
                  <w:tcW w:w="4614" w:type="dxa"/>
                  <w:tcBorders>
                    <w:tl2br w:val="nil"/>
                    <w:tr2bl w:val="nil"/>
                  </w:tcBorders>
                  <w:vAlign w:val="center"/>
                </w:tcPr>
                <w:p>
                  <w:pPr>
                    <w:jc w:val="center"/>
                    <w:rPr>
                      <w:rFonts w:eastAsia="黑体"/>
                      <w:szCs w:val="21"/>
                    </w:rPr>
                  </w:pPr>
                  <w:r>
                    <w:rPr>
                      <w:rFonts w:eastAsia="黑体"/>
                      <w:szCs w:val="21"/>
                    </w:rPr>
                    <w:t>食品安全相关规定</w:t>
                  </w:r>
                </w:p>
              </w:tc>
              <w:tc>
                <w:tcPr>
                  <w:tcW w:w="3171" w:type="dxa"/>
                  <w:tcBorders>
                    <w:tl2br w:val="nil"/>
                    <w:tr2bl w:val="nil"/>
                  </w:tcBorders>
                  <w:vAlign w:val="center"/>
                </w:tcPr>
                <w:p>
                  <w:pPr>
                    <w:jc w:val="center"/>
                    <w:rPr>
                      <w:rFonts w:eastAsia="黑体"/>
                      <w:szCs w:val="21"/>
                    </w:rPr>
                  </w:pPr>
                  <w:r>
                    <w:rPr>
                      <w:rFonts w:eastAsia="黑体"/>
                      <w:szCs w:val="21"/>
                    </w:rPr>
                    <w:t>本项目情况</w:t>
                  </w:r>
                </w:p>
              </w:tc>
              <w:tc>
                <w:tcPr>
                  <w:tcW w:w="677" w:type="dxa"/>
                  <w:tcBorders>
                    <w:tl2br w:val="nil"/>
                    <w:tr2bl w:val="nil"/>
                  </w:tcBorders>
                  <w:vAlign w:val="center"/>
                </w:tcPr>
                <w:p>
                  <w:pPr>
                    <w:jc w:val="center"/>
                    <w:rPr>
                      <w:rFonts w:eastAsia="黑体"/>
                      <w:szCs w:val="21"/>
                    </w:rPr>
                  </w:pPr>
                  <w:r>
                    <w:rPr>
                      <w:rFonts w:eastAsia="黑体"/>
                      <w:szCs w:val="21"/>
                    </w:rPr>
                    <w:t>符合性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858" w:hRule="atLeast"/>
                <w:jc w:val="center"/>
              </w:trPr>
              <w:tc>
                <w:tcPr>
                  <w:tcW w:w="578" w:type="dxa"/>
                  <w:tcBorders>
                    <w:tl2br w:val="nil"/>
                    <w:tr2bl w:val="nil"/>
                  </w:tcBorders>
                  <w:vAlign w:val="center"/>
                </w:tcPr>
                <w:p>
                  <w:pPr>
                    <w:jc w:val="center"/>
                    <w:rPr>
                      <w:szCs w:val="21"/>
                    </w:rPr>
                  </w:pPr>
                  <w:r>
                    <w:rPr>
                      <w:szCs w:val="21"/>
                    </w:rPr>
                    <w:t>1</w:t>
                  </w:r>
                </w:p>
              </w:tc>
              <w:tc>
                <w:tcPr>
                  <w:tcW w:w="4614" w:type="dxa"/>
                  <w:tcBorders>
                    <w:tl2br w:val="nil"/>
                    <w:tr2bl w:val="nil"/>
                  </w:tcBorders>
                  <w:vAlign w:val="center"/>
                </w:tcPr>
                <w:p>
                  <w:pPr>
                    <w:jc w:val="center"/>
                    <w:rPr>
                      <w:szCs w:val="21"/>
                    </w:rPr>
                  </w:pPr>
                  <w:r>
                    <w:rPr>
                      <w:szCs w:val="21"/>
                    </w:rPr>
                    <w:t>“3.1选址”中规定：厂区不应选择对食品有显著污染的区域；厂区不应选择有害废弃物以及粉尘、有害气体、放射性物质和其他扩散污染源不能有效清除的地址；厂区不宜择不易发生洪涝灾害的地区；厂区周围不宜有虫害大量滋生的潜在场所</w:t>
                  </w:r>
                </w:p>
              </w:tc>
              <w:tc>
                <w:tcPr>
                  <w:tcW w:w="3171" w:type="dxa"/>
                  <w:tcBorders>
                    <w:tl2br w:val="nil"/>
                    <w:tr2bl w:val="nil"/>
                  </w:tcBorders>
                  <w:vAlign w:val="center"/>
                </w:tcPr>
                <w:p>
                  <w:pPr>
                    <w:jc w:val="center"/>
                    <w:rPr>
                      <w:szCs w:val="21"/>
                    </w:rPr>
                  </w:pPr>
                  <w:r>
                    <w:rPr>
                      <w:szCs w:val="21"/>
                    </w:rPr>
                    <w:t>项目厂区不在对食品有显著污染的区域，项目周边无明显有害废弃物及粉尘、有害气体、放射性物质和其他扩散污染源产生；厂区不在易发生洪涝灾害地区；周围无虫害大量滋生潜在场所</w:t>
                  </w:r>
                </w:p>
              </w:tc>
              <w:tc>
                <w:tcPr>
                  <w:tcW w:w="677" w:type="dxa"/>
                  <w:tcBorders>
                    <w:tl2br w:val="nil"/>
                    <w:tr2bl w:val="nil"/>
                  </w:tcBorders>
                  <w:vAlign w:val="center"/>
                </w:tcPr>
                <w:p>
                  <w:pPr>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482" w:hRule="atLeast"/>
                <w:jc w:val="center"/>
              </w:trPr>
              <w:tc>
                <w:tcPr>
                  <w:tcW w:w="578" w:type="dxa"/>
                  <w:tcBorders>
                    <w:tl2br w:val="nil"/>
                    <w:tr2bl w:val="nil"/>
                  </w:tcBorders>
                  <w:vAlign w:val="center"/>
                </w:tcPr>
                <w:p>
                  <w:pPr>
                    <w:jc w:val="center"/>
                    <w:rPr>
                      <w:szCs w:val="21"/>
                    </w:rPr>
                  </w:pPr>
                  <w:r>
                    <w:rPr>
                      <w:szCs w:val="21"/>
                    </w:rPr>
                    <w:t>2</w:t>
                  </w:r>
                </w:p>
              </w:tc>
              <w:tc>
                <w:tcPr>
                  <w:tcW w:w="4614" w:type="dxa"/>
                  <w:tcBorders>
                    <w:tl2br w:val="nil"/>
                    <w:tr2bl w:val="nil"/>
                  </w:tcBorders>
                  <w:vAlign w:val="center"/>
                </w:tcPr>
                <w:p>
                  <w:pPr>
                    <w:jc w:val="center"/>
                    <w:rPr>
                      <w:szCs w:val="21"/>
                    </w:rPr>
                  </w:pPr>
                  <w:r>
                    <w:rPr>
                      <w:szCs w:val="21"/>
                    </w:rPr>
                    <w:t>“3.2厂区环境”中规定：厂区应合理布局，各功能区划分明显，并有适当的分离或分隔措施；厂区内道路应铺设混凝土、沥青或其他硬质材料；厂区应有适当的排水系统；宿舍、食堂等生活区应与生产区保持适当距离或分隔</w:t>
                  </w:r>
                </w:p>
              </w:tc>
              <w:tc>
                <w:tcPr>
                  <w:tcW w:w="3171" w:type="dxa"/>
                  <w:tcBorders>
                    <w:tl2br w:val="nil"/>
                    <w:tr2bl w:val="nil"/>
                  </w:tcBorders>
                  <w:vAlign w:val="center"/>
                </w:tcPr>
                <w:p>
                  <w:pPr>
                    <w:jc w:val="center"/>
                    <w:rPr>
                      <w:szCs w:val="21"/>
                    </w:rPr>
                  </w:pPr>
                  <w:r>
                    <w:rPr>
                      <w:szCs w:val="21"/>
                    </w:rPr>
                    <w:t>本项目生产</w:t>
                  </w:r>
                  <w:r>
                    <w:rPr>
                      <w:rFonts w:hint="eastAsia"/>
                      <w:szCs w:val="21"/>
                      <w:lang w:val="en-US" w:eastAsia="zh-CN"/>
                    </w:rPr>
                    <w:t>车间</w:t>
                  </w:r>
                  <w:r>
                    <w:rPr>
                      <w:szCs w:val="21"/>
                    </w:rPr>
                    <w:t>各功能区采取分隔措施；</w:t>
                  </w:r>
                  <w:r>
                    <w:rPr>
                      <w:rFonts w:hint="eastAsia"/>
                      <w:szCs w:val="21"/>
                      <w:lang w:val="en-US" w:eastAsia="zh-CN"/>
                    </w:rPr>
                    <w:t>厂内</w:t>
                  </w:r>
                  <w:r>
                    <w:rPr>
                      <w:szCs w:val="21"/>
                    </w:rPr>
                    <w:t>道路硬化；排水管网铺设适当、合理；项目不提供食宿</w:t>
                  </w:r>
                </w:p>
              </w:tc>
              <w:tc>
                <w:tcPr>
                  <w:tcW w:w="677" w:type="dxa"/>
                  <w:tcBorders>
                    <w:tl2br w:val="nil"/>
                    <w:tr2bl w:val="nil"/>
                  </w:tcBorders>
                  <w:vAlign w:val="center"/>
                </w:tcPr>
                <w:p>
                  <w:pPr>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103" w:hRule="atLeast"/>
                <w:jc w:val="center"/>
              </w:trPr>
              <w:tc>
                <w:tcPr>
                  <w:tcW w:w="578" w:type="dxa"/>
                  <w:tcBorders>
                    <w:tl2br w:val="nil"/>
                    <w:tr2bl w:val="nil"/>
                  </w:tcBorders>
                  <w:vAlign w:val="center"/>
                </w:tcPr>
                <w:p>
                  <w:pPr>
                    <w:jc w:val="center"/>
                    <w:rPr>
                      <w:szCs w:val="21"/>
                    </w:rPr>
                  </w:pPr>
                  <w:r>
                    <w:rPr>
                      <w:szCs w:val="21"/>
                    </w:rPr>
                    <w:t>3</w:t>
                  </w:r>
                </w:p>
              </w:tc>
              <w:tc>
                <w:tcPr>
                  <w:tcW w:w="4614" w:type="dxa"/>
                  <w:tcBorders>
                    <w:tl2br w:val="nil"/>
                    <w:tr2bl w:val="nil"/>
                  </w:tcBorders>
                  <w:vAlign w:val="center"/>
                </w:tcPr>
                <w:p>
                  <w:pPr>
                    <w:jc w:val="center"/>
                    <w:rPr>
                      <w:szCs w:val="21"/>
                    </w:rPr>
                  </w:pPr>
                  <w:r>
                    <w:rPr>
                      <w:szCs w:val="21"/>
                    </w:rPr>
                    <w:t>“4.1厂房车间设计和布局”中规定：厂房和车间应根据生产工艺合理布局；作业区与清洁区等采取有效分隔或分离；设置的检验室应与生产区域分隔</w:t>
                  </w:r>
                </w:p>
              </w:tc>
              <w:tc>
                <w:tcPr>
                  <w:tcW w:w="3171" w:type="dxa"/>
                  <w:tcBorders>
                    <w:tl2br w:val="nil"/>
                    <w:tr2bl w:val="nil"/>
                  </w:tcBorders>
                  <w:vAlign w:val="center"/>
                </w:tcPr>
                <w:p>
                  <w:pPr>
                    <w:jc w:val="center"/>
                    <w:rPr>
                      <w:szCs w:val="21"/>
                    </w:rPr>
                  </w:pPr>
                  <w:r>
                    <w:rPr>
                      <w:szCs w:val="21"/>
                    </w:rPr>
                    <w:t>本项目车间合理布局，不同生产工艺在不同区域生产；设有专门检验室，与生产区分隔</w:t>
                  </w:r>
                </w:p>
              </w:tc>
              <w:tc>
                <w:tcPr>
                  <w:tcW w:w="677" w:type="dxa"/>
                  <w:tcBorders>
                    <w:tl2br w:val="nil"/>
                    <w:tr2bl w:val="nil"/>
                  </w:tcBorders>
                  <w:vAlign w:val="center"/>
                </w:tcPr>
                <w:p>
                  <w:pPr>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919" w:hRule="atLeast"/>
                <w:jc w:val="center"/>
              </w:trPr>
              <w:tc>
                <w:tcPr>
                  <w:tcW w:w="578" w:type="dxa"/>
                  <w:tcBorders>
                    <w:tl2br w:val="nil"/>
                    <w:tr2bl w:val="nil"/>
                  </w:tcBorders>
                  <w:vAlign w:val="center"/>
                </w:tcPr>
                <w:p>
                  <w:pPr>
                    <w:jc w:val="center"/>
                    <w:rPr>
                      <w:szCs w:val="21"/>
                    </w:rPr>
                  </w:pPr>
                  <w:r>
                    <w:rPr>
                      <w:szCs w:val="21"/>
                    </w:rPr>
                    <w:t>4</w:t>
                  </w:r>
                </w:p>
              </w:tc>
              <w:tc>
                <w:tcPr>
                  <w:tcW w:w="4614" w:type="dxa"/>
                  <w:tcBorders>
                    <w:tl2br w:val="nil"/>
                    <w:tr2bl w:val="nil"/>
                  </w:tcBorders>
                  <w:vAlign w:val="center"/>
                </w:tcPr>
                <w:p>
                  <w:pPr>
                    <w:jc w:val="center"/>
                    <w:rPr>
                      <w:szCs w:val="21"/>
                    </w:rPr>
                  </w:pPr>
                  <w:r>
                    <w:rPr>
                      <w:szCs w:val="21"/>
                    </w:rPr>
                    <w:t>“5.1.2排水设施”中规定：排水系统应保证排水畅通、便于清洁维护；排水系统入口应安装带水封的地漏等装置；排水系统出口应有适当措施以降低虫害风险；污水在排放前应经适当方式处理，以符合国家污水排放的相关规定</w:t>
                  </w:r>
                </w:p>
              </w:tc>
              <w:tc>
                <w:tcPr>
                  <w:tcW w:w="3171" w:type="dxa"/>
                  <w:tcBorders>
                    <w:tl2br w:val="nil"/>
                    <w:tr2bl w:val="nil"/>
                  </w:tcBorders>
                  <w:vAlign w:val="center"/>
                </w:tcPr>
                <w:p>
                  <w:pPr>
                    <w:jc w:val="center"/>
                    <w:rPr>
                      <w:szCs w:val="21"/>
                    </w:rPr>
                  </w:pPr>
                  <w:r>
                    <w:rPr>
                      <w:szCs w:val="21"/>
                    </w:rPr>
                    <w:t>本项目排水管网于地下，设置有井口，方便维护；污水系统出入口采取相应措施，防止渗漏及虫害发生；设有污水处理措施，废水符合《污水综合排放标准》三级要求</w:t>
                  </w:r>
                </w:p>
              </w:tc>
              <w:tc>
                <w:tcPr>
                  <w:tcW w:w="677" w:type="dxa"/>
                  <w:tcBorders>
                    <w:tl2br w:val="nil"/>
                    <w:tr2bl w:val="nil"/>
                  </w:tcBorders>
                  <w:vAlign w:val="center"/>
                </w:tcPr>
                <w:p>
                  <w:pPr>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71" w:hRule="atLeast"/>
                <w:jc w:val="center"/>
              </w:trPr>
              <w:tc>
                <w:tcPr>
                  <w:tcW w:w="578" w:type="dxa"/>
                  <w:tcBorders>
                    <w:tl2br w:val="nil"/>
                    <w:tr2bl w:val="nil"/>
                  </w:tcBorders>
                  <w:vAlign w:val="center"/>
                </w:tcPr>
                <w:p>
                  <w:pPr>
                    <w:jc w:val="center"/>
                    <w:rPr>
                      <w:szCs w:val="21"/>
                    </w:rPr>
                  </w:pPr>
                  <w:r>
                    <w:rPr>
                      <w:szCs w:val="21"/>
                    </w:rPr>
                    <w:t>5</w:t>
                  </w:r>
                </w:p>
              </w:tc>
              <w:tc>
                <w:tcPr>
                  <w:tcW w:w="4614" w:type="dxa"/>
                  <w:tcBorders>
                    <w:tl2br w:val="nil"/>
                    <w:tr2bl w:val="nil"/>
                  </w:tcBorders>
                  <w:vAlign w:val="center"/>
                </w:tcPr>
                <w:p>
                  <w:pPr>
                    <w:jc w:val="center"/>
                    <w:rPr>
                      <w:szCs w:val="21"/>
                    </w:rPr>
                  </w:pPr>
                  <w:r>
                    <w:rPr>
                      <w:szCs w:val="21"/>
                    </w:rPr>
                    <w:t>“5.1.4废弃物存放设施”中规定：应配备设计合理、防止渗漏、易于清洁的存放废弃物的专用设施</w:t>
                  </w:r>
                </w:p>
              </w:tc>
              <w:tc>
                <w:tcPr>
                  <w:tcW w:w="3171" w:type="dxa"/>
                  <w:tcBorders>
                    <w:tl2br w:val="nil"/>
                    <w:tr2bl w:val="nil"/>
                  </w:tcBorders>
                  <w:vAlign w:val="center"/>
                </w:tcPr>
                <w:p>
                  <w:pPr>
                    <w:jc w:val="center"/>
                    <w:rPr>
                      <w:szCs w:val="21"/>
                    </w:rPr>
                  </w:pPr>
                  <w:r>
                    <w:rPr>
                      <w:szCs w:val="21"/>
                    </w:rPr>
                    <w:t>本项目各类固体废物分别分类收集，合理处置</w:t>
                  </w:r>
                </w:p>
              </w:tc>
              <w:tc>
                <w:tcPr>
                  <w:tcW w:w="677" w:type="dxa"/>
                  <w:tcBorders>
                    <w:tl2br w:val="nil"/>
                    <w:tr2bl w:val="nil"/>
                  </w:tcBorders>
                  <w:vAlign w:val="center"/>
                </w:tcPr>
                <w:p>
                  <w:pPr>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355" w:hRule="atLeast"/>
                <w:jc w:val="center"/>
              </w:trPr>
              <w:tc>
                <w:tcPr>
                  <w:tcW w:w="578" w:type="dxa"/>
                  <w:tcBorders>
                    <w:tl2br w:val="nil"/>
                    <w:tr2bl w:val="nil"/>
                  </w:tcBorders>
                  <w:vAlign w:val="center"/>
                </w:tcPr>
                <w:p>
                  <w:pPr>
                    <w:jc w:val="center"/>
                    <w:rPr>
                      <w:szCs w:val="21"/>
                    </w:rPr>
                  </w:pPr>
                  <w:r>
                    <w:rPr>
                      <w:szCs w:val="21"/>
                    </w:rPr>
                    <w:t>6</w:t>
                  </w:r>
                </w:p>
              </w:tc>
              <w:tc>
                <w:tcPr>
                  <w:tcW w:w="4614" w:type="dxa"/>
                  <w:tcBorders>
                    <w:tl2br w:val="nil"/>
                    <w:tr2bl w:val="nil"/>
                  </w:tcBorders>
                  <w:vAlign w:val="center"/>
                </w:tcPr>
                <w:p>
                  <w:pPr>
                    <w:jc w:val="center"/>
                    <w:rPr>
                      <w:szCs w:val="21"/>
                    </w:rPr>
                  </w:pPr>
                  <w:r>
                    <w:rPr>
                      <w:szCs w:val="21"/>
                    </w:rPr>
                    <w:t>“5.1.5个人卫生设施”中规定：生产场所或生产车间入口处应设置更衣室；应根据需要设置卫生间，卫生间内的适当位置应设置洗手设施；卫生间不得与食品生产、包装或贮存区域直接相连通</w:t>
                  </w:r>
                </w:p>
              </w:tc>
              <w:tc>
                <w:tcPr>
                  <w:tcW w:w="3171" w:type="dxa"/>
                  <w:tcBorders>
                    <w:tl2br w:val="nil"/>
                    <w:tr2bl w:val="nil"/>
                  </w:tcBorders>
                  <w:vAlign w:val="center"/>
                </w:tcPr>
                <w:p>
                  <w:pPr>
                    <w:jc w:val="center"/>
                    <w:rPr>
                      <w:szCs w:val="21"/>
                    </w:rPr>
                  </w:pPr>
                  <w:r>
                    <w:rPr>
                      <w:szCs w:val="21"/>
                    </w:rPr>
                    <w:t>本项目入口处设有更衣室，并设有消毒池、吹扫装置等；厂区设有卫生间，卫生设置符合要求</w:t>
                  </w:r>
                </w:p>
              </w:tc>
              <w:tc>
                <w:tcPr>
                  <w:tcW w:w="677" w:type="dxa"/>
                  <w:tcBorders>
                    <w:tl2br w:val="nil"/>
                    <w:tr2bl w:val="nil"/>
                  </w:tcBorders>
                  <w:vAlign w:val="center"/>
                </w:tcPr>
                <w:p>
                  <w:pPr>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41" w:hRule="atLeast"/>
                <w:jc w:val="center"/>
              </w:trPr>
              <w:tc>
                <w:tcPr>
                  <w:tcW w:w="578" w:type="dxa"/>
                  <w:tcBorders>
                    <w:tl2br w:val="nil"/>
                    <w:tr2bl w:val="nil"/>
                  </w:tcBorders>
                  <w:vAlign w:val="center"/>
                </w:tcPr>
                <w:p>
                  <w:pPr>
                    <w:jc w:val="center"/>
                    <w:rPr>
                      <w:szCs w:val="21"/>
                    </w:rPr>
                  </w:pPr>
                  <w:r>
                    <w:rPr>
                      <w:szCs w:val="21"/>
                    </w:rPr>
                    <w:t>7</w:t>
                  </w:r>
                </w:p>
              </w:tc>
              <w:tc>
                <w:tcPr>
                  <w:tcW w:w="4614" w:type="dxa"/>
                  <w:tcBorders>
                    <w:tl2br w:val="nil"/>
                    <w:tr2bl w:val="nil"/>
                  </w:tcBorders>
                  <w:vAlign w:val="center"/>
                </w:tcPr>
                <w:p>
                  <w:pPr>
                    <w:jc w:val="center"/>
                    <w:rPr>
                      <w:szCs w:val="21"/>
                    </w:rPr>
                  </w:pPr>
                  <w:r>
                    <w:rPr>
                      <w:szCs w:val="21"/>
                    </w:rPr>
                    <w:t>“5.1.6通风设施”中规定：应具有适宜的自然通风或人工通风措施，合理设置进气口位置</w:t>
                  </w:r>
                </w:p>
              </w:tc>
              <w:tc>
                <w:tcPr>
                  <w:tcW w:w="3171" w:type="dxa"/>
                  <w:tcBorders>
                    <w:tl2br w:val="nil"/>
                    <w:tr2bl w:val="nil"/>
                  </w:tcBorders>
                  <w:vAlign w:val="center"/>
                </w:tcPr>
                <w:p>
                  <w:pPr>
                    <w:jc w:val="center"/>
                    <w:rPr>
                      <w:szCs w:val="21"/>
                    </w:rPr>
                  </w:pPr>
                  <w:r>
                    <w:rPr>
                      <w:szCs w:val="21"/>
                    </w:rPr>
                    <w:t>本项目车间设置有排气扇</w:t>
                  </w:r>
                </w:p>
              </w:tc>
              <w:tc>
                <w:tcPr>
                  <w:tcW w:w="677" w:type="dxa"/>
                  <w:tcBorders>
                    <w:tl2br w:val="nil"/>
                    <w:tr2bl w:val="nil"/>
                  </w:tcBorders>
                  <w:vAlign w:val="center"/>
                </w:tcPr>
                <w:p>
                  <w:pPr>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34" w:hRule="atLeast"/>
                <w:jc w:val="center"/>
              </w:trPr>
              <w:tc>
                <w:tcPr>
                  <w:tcW w:w="578" w:type="dxa"/>
                  <w:tcBorders>
                    <w:tl2br w:val="nil"/>
                    <w:tr2bl w:val="nil"/>
                  </w:tcBorders>
                  <w:vAlign w:val="center"/>
                </w:tcPr>
                <w:p>
                  <w:pPr>
                    <w:jc w:val="center"/>
                    <w:rPr>
                      <w:szCs w:val="21"/>
                    </w:rPr>
                  </w:pPr>
                  <w:r>
                    <w:rPr>
                      <w:szCs w:val="21"/>
                    </w:rPr>
                    <w:t>8</w:t>
                  </w:r>
                </w:p>
              </w:tc>
              <w:tc>
                <w:tcPr>
                  <w:tcW w:w="4614" w:type="dxa"/>
                  <w:tcBorders>
                    <w:tl2br w:val="nil"/>
                    <w:tr2bl w:val="nil"/>
                  </w:tcBorders>
                  <w:vAlign w:val="center"/>
                </w:tcPr>
                <w:p>
                  <w:pPr>
                    <w:jc w:val="center"/>
                    <w:rPr>
                      <w:szCs w:val="21"/>
                    </w:rPr>
                  </w:pPr>
                  <w:r>
                    <w:rPr>
                      <w:szCs w:val="21"/>
                    </w:rPr>
                    <w:t>“5.1.8仓储设施”中规定：应具有与所生产产品的数量、贮存要求相适应的仓储设施；原料、半成品、成品、包装材料等应依据性质不同分设贮存场所、或分区域码放，并有明确标识，防止交叉感染</w:t>
                  </w:r>
                </w:p>
              </w:tc>
              <w:tc>
                <w:tcPr>
                  <w:tcW w:w="3171" w:type="dxa"/>
                  <w:tcBorders>
                    <w:tl2br w:val="nil"/>
                    <w:tr2bl w:val="nil"/>
                  </w:tcBorders>
                  <w:vAlign w:val="center"/>
                </w:tcPr>
                <w:p>
                  <w:pPr>
                    <w:jc w:val="center"/>
                    <w:rPr>
                      <w:szCs w:val="21"/>
                    </w:rPr>
                  </w:pPr>
                  <w:r>
                    <w:rPr>
                      <w:szCs w:val="21"/>
                    </w:rPr>
                    <w:t>本项目设有成品</w:t>
                  </w:r>
                  <w:r>
                    <w:rPr>
                      <w:rFonts w:hint="eastAsia"/>
                      <w:szCs w:val="21"/>
                      <w:lang w:val="en-US" w:eastAsia="zh-CN"/>
                    </w:rPr>
                    <w:t>区</w:t>
                  </w:r>
                  <w:r>
                    <w:rPr>
                      <w:szCs w:val="21"/>
                    </w:rPr>
                    <w:t>、原料</w:t>
                  </w:r>
                  <w:r>
                    <w:rPr>
                      <w:rFonts w:hint="eastAsia"/>
                      <w:szCs w:val="21"/>
                      <w:lang w:val="en-US" w:eastAsia="zh-CN"/>
                    </w:rPr>
                    <w:t>区</w:t>
                  </w:r>
                  <w:r>
                    <w:rPr>
                      <w:szCs w:val="21"/>
                    </w:rPr>
                    <w:t>、包材</w:t>
                  </w:r>
                  <w:r>
                    <w:rPr>
                      <w:rFonts w:hint="eastAsia"/>
                      <w:szCs w:val="21"/>
                      <w:lang w:val="en-US" w:eastAsia="zh-CN"/>
                    </w:rPr>
                    <w:t>区</w:t>
                  </w:r>
                  <w:r>
                    <w:rPr>
                      <w:szCs w:val="21"/>
                    </w:rPr>
                    <w:t>、冷库等</w:t>
                  </w:r>
                  <w:r>
                    <w:rPr>
                      <w:rFonts w:hint="eastAsia"/>
                      <w:szCs w:val="21"/>
                      <w:lang w:val="en-US" w:eastAsia="zh-CN"/>
                    </w:rPr>
                    <w:t>区域</w:t>
                  </w:r>
                  <w:r>
                    <w:rPr>
                      <w:szCs w:val="21"/>
                    </w:rPr>
                    <w:t>，分类储存</w:t>
                  </w:r>
                </w:p>
              </w:tc>
              <w:tc>
                <w:tcPr>
                  <w:tcW w:w="677" w:type="dxa"/>
                  <w:tcBorders>
                    <w:tl2br w:val="nil"/>
                    <w:tr2bl w:val="nil"/>
                  </w:tcBorders>
                  <w:vAlign w:val="center"/>
                </w:tcPr>
                <w:p>
                  <w:pPr>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265" w:hRule="atLeast"/>
                <w:jc w:val="center"/>
              </w:trPr>
              <w:tc>
                <w:tcPr>
                  <w:tcW w:w="578" w:type="dxa"/>
                  <w:tcBorders>
                    <w:tl2br w:val="nil"/>
                    <w:tr2bl w:val="nil"/>
                  </w:tcBorders>
                  <w:vAlign w:val="center"/>
                </w:tcPr>
                <w:p>
                  <w:pPr>
                    <w:jc w:val="center"/>
                    <w:rPr>
                      <w:szCs w:val="21"/>
                    </w:rPr>
                  </w:pPr>
                  <w:r>
                    <w:rPr>
                      <w:szCs w:val="21"/>
                    </w:rPr>
                    <w:t>9</w:t>
                  </w:r>
                </w:p>
              </w:tc>
              <w:tc>
                <w:tcPr>
                  <w:tcW w:w="4614" w:type="dxa"/>
                  <w:tcBorders>
                    <w:tl2br w:val="nil"/>
                    <w:tr2bl w:val="nil"/>
                  </w:tcBorders>
                  <w:vAlign w:val="center"/>
                </w:tcPr>
                <w:p>
                  <w:pPr>
                    <w:jc w:val="center"/>
                    <w:rPr>
                      <w:szCs w:val="21"/>
                    </w:rPr>
                  </w:pPr>
                  <w:r>
                    <w:rPr>
                      <w:szCs w:val="21"/>
                    </w:rPr>
                    <w:t>“6.5废弃物处理”中规定：应定制废弃物存放和清除制度；废弃物应定期清除；易腐败的废弃物应尽快清除；车间外废弃物放置场所应与食品加工场所隔离防止污染</w:t>
                  </w:r>
                </w:p>
              </w:tc>
              <w:tc>
                <w:tcPr>
                  <w:tcW w:w="3171" w:type="dxa"/>
                  <w:tcBorders>
                    <w:tl2br w:val="nil"/>
                    <w:tr2bl w:val="nil"/>
                  </w:tcBorders>
                  <w:vAlign w:val="center"/>
                </w:tcPr>
                <w:p>
                  <w:pPr>
                    <w:jc w:val="center"/>
                    <w:rPr>
                      <w:szCs w:val="21"/>
                    </w:rPr>
                  </w:pPr>
                  <w:r>
                    <w:rPr>
                      <w:szCs w:val="21"/>
                    </w:rPr>
                    <w:t>项目营运期产生的废弃物垃日产日清，圾收集箱设于生产车间外，与车间有厂区路分隔</w:t>
                  </w:r>
                </w:p>
              </w:tc>
              <w:tc>
                <w:tcPr>
                  <w:tcW w:w="677" w:type="dxa"/>
                  <w:tcBorders>
                    <w:tl2br w:val="nil"/>
                    <w:tr2bl w:val="nil"/>
                  </w:tcBorders>
                  <w:vAlign w:val="center"/>
                </w:tcPr>
                <w:p>
                  <w:pPr>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285" w:hRule="atLeast"/>
                <w:jc w:val="center"/>
              </w:trPr>
              <w:tc>
                <w:tcPr>
                  <w:tcW w:w="578" w:type="dxa"/>
                  <w:tcBorders>
                    <w:tl2br w:val="nil"/>
                    <w:tr2bl w:val="nil"/>
                  </w:tcBorders>
                  <w:vAlign w:val="center"/>
                </w:tcPr>
                <w:p>
                  <w:pPr>
                    <w:jc w:val="center"/>
                    <w:rPr>
                      <w:szCs w:val="21"/>
                    </w:rPr>
                  </w:pPr>
                  <w:r>
                    <w:rPr>
                      <w:szCs w:val="21"/>
                    </w:rPr>
                    <w:t>10</w:t>
                  </w:r>
                </w:p>
              </w:tc>
              <w:tc>
                <w:tcPr>
                  <w:tcW w:w="4614" w:type="dxa"/>
                  <w:tcBorders>
                    <w:tl2br w:val="nil"/>
                    <w:tr2bl w:val="nil"/>
                  </w:tcBorders>
                  <w:vAlign w:val="center"/>
                </w:tcPr>
                <w:p>
                  <w:pPr>
                    <w:jc w:val="center"/>
                    <w:rPr>
                      <w:szCs w:val="21"/>
                    </w:rPr>
                  </w:pPr>
                  <w:r>
                    <w:rPr>
                      <w:szCs w:val="21"/>
                    </w:rPr>
                    <w:t>“7.2食品原料”中规定：食品原料必须经过验收合格后方可使用；食品原料运输及贮存中应避免日光直射、备有防雨防尘设施；食品原料运输工具和容器应保持清洁、维护良好</w:t>
                  </w:r>
                </w:p>
              </w:tc>
              <w:tc>
                <w:tcPr>
                  <w:tcW w:w="3171" w:type="dxa"/>
                  <w:tcBorders>
                    <w:tl2br w:val="nil"/>
                    <w:tr2bl w:val="nil"/>
                  </w:tcBorders>
                  <w:vAlign w:val="center"/>
                </w:tcPr>
                <w:p>
                  <w:pPr>
                    <w:jc w:val="center"/>
                    <w:rPr>
                      <w:szCs w:val="21"/>
                    </w:rPr>
                  </w:pPr>
                  <w:r>
                    <w:rPr>
                      <w:szCs w:val="21"/>
                    </w:rPr>
                    <w:t>本项目原料由专人、专车运输，其卫生、安全防范措施符合要求</w:t>
                  </w:r>
                </w:p>
              </w:tc>
              <w:tc>
                <w:tcPr>
                  <w:tcW w:w="677" w:type="dxa"/>
                  <w:tcBorders>
                    <w:tl2br w:val="nil"/>
                    <w:tr2bl w:val="nil"/>
                  </w:tcBorders>
                  <w:vAlign w:val="center"/>
                </w:tcPr>
                <w:p>
                  <w:pPr>
                    <w:jc w:val="center"/>
                    <w:rPr>
                      <w:szCs w:val="21"/>
                    </w:rPr>
                  </w:pPr>
                  <w:r>
                    <w:rPr>
                      <w:szCs w:val="21"/>
                    </w:rPr>
                    <w:t>符合</w:t>
                  </w:r>
                </w:p>
              </w:tc>
            </w:tr>
          </w:tbl>
          <w:p>
            <w:pPr>
              <w:widowControl/>
              <w:adjustRightInd w:val="0"/>
              <w:snapToGrid w:val="0"/>
              <w:spacing w:line="520" w:lineRule="exact"/>
              <w:ind w:firstLine="480" w:firstLineChars="200"/>
              <w:rPr>
                <w:sz w:val="24"/>
              </w:rPr>
            </w:pPr>
            <w:r>
              <w:rPr>
                <w:sz w:val="24"/>
              </w:rPr>
              <w:t>由上表可知，本项目从选址、厂房与车间设计，到原料运输与贮存、仓储、废物处置等，均符合《食品生产通用卫生规范》（GB14881-2013）相关规定的要求。</w:t>
            </w:r>
          </w:p>
          <w:p>
            <w:pPr>
              <w:adjustRightInd w:val="0"/>
              <w:snapToGrid w:val="0"/>
              <w:spacing w:beforeLines="50" w:line="520" w:lineRule="exact"/>
              <w:rPr>
                <w:rFonts w:eastAsia="黑体"/>
                <w:color w:val="auto"/>
                <w:spacing w:val="10"/>
                <w:sz w:val="28"/>
                <w:szCs w:val="28"/>
              </w:rPr>
            </w:pPr>
            <w:r>
              <w:rPr>
                <w:rFonts w:eastAsia="黑体"/>
                <w:spacing w:val="10"/>
                <w:sz w:val="28"/>
                <w:szCs w:val="28"/>
              </w:rPr>
              <w:pict>
                <v:line id="Line 158" o:spid="_x0000_s1027" o:spt="20" style="position:absolute;left:0pt;margin-left:-5.4pt;margin-top:-0.5pt;height:0pt;width:456.75pt;z-index:251654144;mso-width-relative:page;mso-height-relative:page;" coordsize="21600,21600">
                  <v:path arrowok="t"/>
                  <v:fill focussize="0,0"/>
                  <v:stroke weight="0.5pt"/>
                  <v:imagedata o:title=""/>
                  <o:lock v:ext="edit"/>
                </v:line>
              </w:pict>
            </w:r>
            <w:r>
              <w:rPr>
                <w:rFonts w:eastAsia="黑体"/>
                <w:spacing w:val="10"/>
                <w:sz w:val="28"/>
                <w:szCs w:val="28"/>
              </w:rPr>
              <w:t>与</w:t>
            </w:r>
            <w:r>
              <w:rPr>
                <w:rFonts w:eastAsia="黑体"/>
                <w:color w:val="auto"/>
                <w:spacing w:val="10"/>
                <w:sz w:val="28"/>
                <w:szCs w:val="28"/>
              </w:rPr>
              <w:t>本项目有关的原有污染情况及主要环境问题：</w:t>
            </w:r>
          </w:p>
          <w:p>
            <w:pPr>
              <w:spacing w:line="520" w:lineRule="exact"/>
              <w:ind w:firstLine="480" w:firstLineChars="200"/>
              <w:rPr>
                <w:rFonts w:hint="default" w:eastAsia="宋体"/>
                <w:kern w:val="0"/>
                <w:sz w:val="24"/>
                <w:lang w:val="en-US" w:eastAsia="zh-CN"/>
              </w:rPr>
            </w:pPr>
            <w:r>
              <w:rPr>
                <w:rFonts w:hint="eastAsia"/>
                <w:color w:val="auto"/>
                <w:sz w:val="24"/>
                <w:lang w:val="en-US" w:eastAsia="zh-CN"/>
              </w:rPr>
              <w:t>项目利用一峰仓储中心内1#仓库、3#仓库，与项目有关的厂区现有项目为许昌渊鸿商贸有限公司一峰仓储中心项目，</w:t>
            </w:r>
            <w:r>
              <w:rPr>
                <w:rFonts w:hint="eastAsia"/>
                <w:kern w:val="0"/>
                <w:sz w:val="24"/>
                <w:lang w:val="en-US" w:eastAsia="zh-CN"/>
              </w:rPr>
              <w:t>已于2019年3月1日填报环境影响登记表，并完成备案，备案号：</w:t>
            </w:r>
            <w:r>
              <w:rPr>
                <w:rFonts w:hint="eastAsia"/>
                <w:bCs/>
                <w:sz w:val="24"/>
                <w:szCs w:val="24"/>
                <w:lang w:val="en-US" w:eastAsia="zh-CN"/>
              </w:rPr>
              <w:t>20194110000200000013</w:t>
            </w:r>
            <w:r>
              <w:rPr>
                <w:rFonts w:hint="eastAsia"/>
                <w:kern w:val="0"/>
                <w:sz w:val="24"/>
                <w:lang w:val="en-US" w:eastAsia="zh-CN"/>
              </w:rPr>
              <w:t>。该项目目前正在进行土建施工，不存在原有污染情况及主要环境问题。</w:t>
            </w:r>
          </w:p>
          <w:p>
            <w:pPr>
              <w:spacing w:line="520" w:lineRule="exact"/>
              <w:ind w:firstLine="480" w:firstLineChars="200"/>
              <w:rPr>
                <w:kern w:val="0"/>
                <w:sz w:val="24"/>
              </w:rPr>
            </w:pPr>
          </w:p>
          <w:p>
            <w:pPr>
              <w:spacing w:line="520" w:lineRule="exact"/>
              <w:ind w:firstLine="480" w:firstLineChars="200"/>
              <w:rPr>
                <w:kern w:val="0"/>
                <w:sz w:val="24"/>
              </w:rPr>
            </w:pPr>
          </w:p>
          <w:p>
            <w:pPr>
              <w:spacing w:line="520" w:lineRule="exact"/>
              <w:ind w:firstLine="480" w:firstLineChars="200"/>
              <w:rPr>
                <w:kern w:val="0"/>
                <w:sz w:val="24"/>
              </w:rPr>
            </w:pPr>
          </w:p>
          <w:p>
            <w:pPr>
              <w:spacing w:line="520" w:lineRule="exact"/>
              <w:ind w:firstLine="480" w:firstLineChars="200"/>
              <w:rPr>
                <w:kern w:val="0"/>
                <w:sz w:val="24"/>
              </w:rPr>
            </w:pPr>
          </w:p>
          <w:p>
            <w:pPr>
              <w:spacing w:line="520" w:lineRule="exact"/>
              <w:ind w:firstLine="480" w:firstLineChars="200"/>
              <w:rPr>
                <w:kern w:val="0"/>
                <w:sz w:val="24"/>
              </w:rPr>
            </w:pPr>
          </w:p>
          <w:p>
            <w:pPr>
              <w:spacing w:line="520" w:lineRule="exact"/>
              <w:ind w:firstLine="480" w:firstLineChars="200"/>
              <w:rPr>
                <w:kern w:val="0"/>
                <w:sz w:val="24"/>
              </w:rPr>
            </w:pPr>
          </w:p>
          <w:p>
            <w:pPr>
              <w:spacing w:line="520" w:lineRule="exact"/>
              <w:ind w:firstLine="480" w:firstLineChars="200"/>
              <w:rPr>
                <w:kern w:val="0"/>
                <w:sz w:val="24"/>
              </w:rPr>
            </w:pPr>
          </w:p>
          <w:p>
            <w:pPr>
              <w:spacing w:line="520" w:lineRule="exact"/>
              <w:ind w:firstLine="480" w:firstLineChars="200"/>
              <w:rPr>
                <w:kern w:val="0"/>
                <w:sz w:val="24"/>
              </w:rPr>
            </w:pPr>
          </w:p>
          <w:p>
            <w:pPr>
              <w:spacing w:line="520" w:lineRule="exact"/>
              <w:ind w:firstLine="480" w:firstLineChars="200"/>
              <w:rPr>
                <w:kern w:val="0"/>
                <w:sz w:val="24"/>
              </w:rPr>
            </w:pPr>
          </w:p>
          <w:p>
            <w:pPr>
              <w:spacing w:line="520" w:lineRule="exact"/>
              <w:ind w:firstLine="480" w:firstLineChars="200"/>
              <w:rPr>
                <w:kern w:val="0"/>
                <w:sz w:val="24"/>
              </w:rPr>
            </w:pPr>
          </w:p>
          <w:p>
            <w:pPr>
              <w:spacing w:line="520" w:lineRule="exact"/>
              <w:ind w:firstLine="480" w:firstLineChars="200"/>
              <w:rPr>
                <w:kern w:val="0"/>
                <w:sz w:val="24"/>
              </w:rPr>
            </w:pPr>
          </w:p>
          <w:p>
            <w:pPr>
              <w:spacing w:line="520" w:lineRule="exact"/>
              <w:ind w:firstLine="480" w:firstLineChars="200"/>
              <w:rPr>
                <w:kern w:val="0"/>
                <w:sz w:val="24"/>
              </w:rPr>
            </w:pPr>
          </w:p>
          <w:p>
            <w:pPr>
              <w:spacing w:line="520" w:lineRule="exact"/>
              <w:ind w:firstLine="480" w:firstLineChars="200"/>
              <w:rPr>
                <w:kern w:val="0"/>
                <w:sz w:val="24"/>
              </w:rPr>
            </w:pPr>
          </w:p>
          <w:p>
            <w:pPr>
              <w:spacing w:line="520" w:lineRule="exact"/>
              <w:ind w:firstLine="528" w:firstLineChars="200"/>
              <w:rPr>
                <w:spacing w:val="12"/>
                <w:sz w:val="24"/>
              </w:rPr>
            </w:pPr>
          </w:p>
        </w:tc>
      </w:tr>
    </w:tbl>
    <w:p>
      <w:pPr>
        <w:spacing w:line="600" w:lineRule="exact"/>
        <w:rPr>
          <w:rFonts w:eastAsia="黑体"/>
          <w:sz w:val="30"/>
          <w:szCs w:val="30"/>
        </w:rPr>
        <w:sectPr>
          <w:footerReference r:id="rId3" w:type="default"/>
          <w:pgSz w:w="11906" w:h="16838"/>
          <w:pgMar w:top="1418" w:right="1418" w:bottom="1418" w:left="1418" w:header="851" w:footer="992" w:gutter="113"/>
          <w:pgBorders>
            <w:top w:val="none" w:sz="0" w:space="0"/>
            <w:left w:val="none" w:sz="0" w:space="0"/>
            <w:bottom w:val="none" w:sz="0" w:space="0"/>
            <w:right w:val="none" w:sz="0" w:space="0"/>
          </w:pgBorders>
          <w:pgNumType w:start="1"/>
          <w:cols w:space="720" w:num="1"/>
          <w:docGrid w:type="lines" w:linePitch="312" w:charSpace="0"/>
        </w:sectPr>
      </w:pPr>
    </w:p>
    <w:p>
      <w:pPr>
        <w:spacing w:line="600" w:lineRule="exact"/>
        <w:rPr>
          <w:rFonts w:eastAsia="黑体"/>
          <w:sz w:val="30"/>
          <w:szCs w:val="30"/>
        </w:rPr>
      </w:pPr>
      <w:r>
        <w:rPr>
          <w:rFonts w:eastAsia="黑体"/>
          <w:sz w:val="30"/>
          <w:szCs w:val="30"/>
        </w:rPr>
        <w:t>建设项目所在地自然环境社会环境简况</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8" w:type="dxa"/>
          </w:tcPr>
          <w:p>
            <w:pPr>
              <w:keepNext w:val="0"/>
              <w:keepLines w:val="0"/>
              <w:pageBreakBefore w:val="0"/>
              <w:widowControl w:val="0"/>
              <w:kinsoku/>
              <w:wordWrap/>
              <w:overflowPunct/>
              <w:topLinePunct w:val="0"/>
              <w:bidi w:val="0"/>
              <w:adjustRightInd/>
              <w:snapToGrid/>
              <w:spacing w:line="360" w:lineRule="auto"/>
              <w:textAlignment w:val="auto"/>
              <w:rPr>
                <w:b/>
                <w:kern w:val="0"/>
                <w:sz w:val="28"/>
                <w:szCs w:val="28"/>
              </w:rPr>
            </w:pPr>
            <w:r>
              <w:rPr>
                <w:b/>
                <w:kern w:val="0"/>
                <w:sz w:val="28"/>
                <w:szCs w:val="28"/>
              </w:rPr>
              <w:t>自然环境简况（地形、地貌、地质、气候、气象、水文、植被等）：</w:t>
            </w:r>
          </w:p>
          <w:p>
            <w:pPr>
              <w:keepNext w:val="0"/>
              <w:keepLines w:val="0"/>
              <w:pageBreakBefore w:val="0"/>
              <w:widowControl w:val="0"/>
              <w:kinsoku/>
              <w:wordWrap/>
              <w:overflowPunct/>
              <w:topLinePunct w:val="0"/>
              <w:bidi w:val="0"/>
              <w:adjustRightInd/>
              <w:snapToGrid/>
              <w:spacing w:line="360" w:lineRule="auto"/>
              <w:textAlignment w:val="auto"/>
              <w:rPr>
                <w:rFonts w:eastAsia="黑体"/>
                <w:sz w:val="28"/>
                <w:szCs w:val="28"/>
              </w:rPr>
            </w:pPr>
            <w:r>
              <w:rPr>
                <w:rFonts w:eastAsia="黑体"/>
                <w:sz w:val="28"/>
                <w:szCs w:val="28"/>
              </w:rPr>
              <w:t>1．地理位置</w:t>
            </w:r>
          </w:p>
          <w:p>
            <w:pPr>
              <w:pStyle w:val="125"/>
              <w:keepNext w:val="0"/>
              <w:keepLines w:val="0"/>
              <w:pageBreakBefore w:val="0"/>
              <w:widowControl w:val="0"/>
              <w:kinsoku/>
              <w:wordWrap/>
              <w:overflowPunct/>
              <w:topLinePunct w:val="0"/>
              <w:bidi w:val="0"/>
              <w:adjustRightInd/>
              <w:snapToGrid/>
              <w:spacing w:line="360" w:lineRule="auto"/>
              <w:ind w:firstLine="460" w:firstLineChars="200"/>
              <w:jc w:val="both"/>
              <w:textAlignment w:val="auto"/>
              <w:rPr>
                <w:rFonts w:ascii="Times New Roman" w:cs="Times New Roman"/>
              </w:rPr>
            </w:pPr>
            <w:r>
              <w:rPr>
                <w:rFonts w:ascii="Times New Roman" w:cs="Times New Roman"/>
                <w:sz w:val="23"/>
                <w:szCs w:val="23"/>
              </w:rPr>
              <w:t>许昌市位于河南省中部，北及西北与郑州市的新郑市、新密市和登封市相依，西及西南与平顶山和汝州市、郏县毗邻，南与漯河市临颍县相接，东与周口地区的西华县和扶沟县相连，东北与开封市的尉氏县接壤。地理坐标为北纬33°16′～34°24′，东经113°03′～114°190′，南北宽53km，东西长约149km，市域总面积4996km</w:t>
            </w:r>
            <w:r>
              <w:rPr>
                <w:rFonts w:ascii="Times New Roman" w:cs="Times New Roman"/>
                <w:sz w:val="23"/>
                <w:szCs w:val="23"/>
                <w:vertAlign w:val="superscript"/>
              </w:rPr>
              <w:t>2</w:t>
            </w:r>
            <w:r>
              <w:rPr>
                <w:rFonts w:ascii="Times New Roman" w:cs="Times New Roman"/>
              </w:rPr>
              <w:t>。</w:t>
            </w:r>
          </w:p>
          <w:p>
            <w:pPr>
              <w:pStyle w:val="125"/>
              <w:keepNext w:val="0"/>
              <w:keepLines w:val="0"/>
              <w:pageBreakBefore w:val="0"/>
              <w:widowControl w:val="0"/>
              <w:kinsoku/>
              <w:wordWrap/>
              <w:overflowPunct/>
              <w:topLinePunct w:val="0"/>
              <w:bidi w:val="0"/>
              <w:adjustRightInd/>
              <w:snapToGrid/>
              <w:spacing w:line="360" w:lineRule="auto"/>
              <w:ind w:firstLine="460" w:firstLineChars="200"/>
              <w:jc w:val="both"/>
              <w:textAlignment w:val="auto"/>
              <w:rPr>
                <w:rFonts w:ascii="Times New Roman" w:hAnsi="Times New Roman" w:cs="Times New Roman"/>
                <w:sz w:val="23"/>
                <w:szCs w:val="23"/>
              </w:rPr>
            </w:pPr>
            <w:r>
              <w:rPr>
                <w:rFonts w:ascii="Times New Roman" w:hAnsi="Times New Roman" w:cs="Times New Roman"/>
                <w:sz w:val="23"/>
                <w:szCs w:val="23"/>
              </w:rPr>
              <w:t>本项目位于</w:t>
            </w:r>
            <w:r>
              <w:rPr>
                <w:rFonts w:hint="eastAsia" w:ascii="Times New Roman" w:hAnsi="Times New Roman" w:cs="Times New Roman"/>
                <w:sz w:val="23"/>
                <w:szCs w:val="23"/>
                <w:lang w:eastAsia="zh-CN"/>
              </w:rPr>
              <w:t>许昌经济开发区瑞昌路南侧</w:t>
            </w:r>
            <w:r>
              <w:rPr>
                <w:rFonts w:ascii="Times New Roman" w:hAnsi="Times New Roman" w:cs="Times New Roman"/>
                <w:sz w:val="23"/>
                <w:szCs w:val="23"/>
              </w:rPr>
              <w:t>，地理位置见附图1。</w:t>
            </w:r>
          </w:p>
          <w:p>
            <w:pPr>
              <w:keepNext w:val="0"/>
              <w:keepLines w:val="0"/>
              <w:pageBreakBefore w:val="0"/>
              <w:widowControl w:val="0"/>
              <w:kinsoku/>
              <w:wordWrap/>
              <w:overflowPunct/>
              <w:topLinePunct w:val="0"/>
              <w:bidi w:val="0"/>
              <w:adjustRightInd/>
              <w:snapToGrid/>
              <w:spacing w:line="360" w:lineRule="auto"/>
              <w:textAlignment w:val="auto"/>
              <w:rPr>
                <w:rFonts w:eastAsia="黑体"/>
                <w:sz w:val="28"/>
                <w:szCs w:val="28"/>
              </w:rPr>
            </w:pPr>
            <w:r>
              <w:rPr>
                <w:rFonts w:eastAsia="黑体"/>
                <w:sz w:val="28"/>
                <w:szCs w:val="28"/>
              </w:rPr>
              <w:t>2．地形、地貌</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ascii="Times New Roman" w:cs="Times New Roman"/>
              </w:rPr>
            </w:pPr>
            <w:r>
              <w:rPr>
                <w:rFonts w:ascii="Times New Roman" w:cs="Times New Roman"/>
                <w:color w:val="auto"/>
                <w:kern w:val="2"/>
              </w:rPr>
              <w:t>许昌地处西山地向黄淮海平原过渡地区，处于伏牛山余脉向东平原过渡地区，地势大体由西北向东南倾斜，地面坡降由百分之一过渡到二千分之一；许昌市西部为低山丘陵，最高点为禹州市大洪寨山，海拔1150m；东部为淮海平原西缘，最低为鄢陵县陶城乡，海拔50m。许昌市东城区所在区域地势平坦</w:t>
            </w:r>
            <w:r>
              <w:rPr>
                <w:rFonts w:ascii="Times New Roman" w:cs="Times New Roman"/>
              </w:rPr>
              <w:t>。</w:t>
            </w:r>
          </w:p>
          <w:p>
            <w:pPr>
              <w:keepNext w:val="0"/>
              <w:keepLines w:val="0"/>
              <w:pageBreakBefore w:val="0"/>
              <w:widowControl w:val="0"/>
              <w:kinsoku/>
              <w:wordWrap/>
              <w:overflowPunct/>
              <w:topLinePunct w:val="0"/>
              <w:bidi w:val="0"/>
              <w:adjustRightInd/>
              <w:snapToGrid/>
              <w:spacing w:line="360" w:lineRule="auto"/>
              <w:textAlignment w:val="auto"/>
              <w:rPr>
                <w:rFonts w:eastAsia="黑体"/>
                <w:sz w:val="28"/>
                <w:szCs w:val="28"/>
              </w:rPr>
            </w:pPr>
            <w:r>
              <w:rPr>
                <w:rFonts w:eastAsia="黑体"/>
                <w:sz w:val="28"/>
                <w:szCs w:val="28"/>
              </w:rPr>
              <w:t>3．地质</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ascii="Times New Roman" w:cs="Times New Roman"/>
                <w:color w:val="auto"/>
                <w:kern w:val="2"/>
              </w:rPr>
            </w:pPr>
            <w:r>
              <w:rPr>
                <w:rFonts w:ascii="Times New Roman" w:cs="Times New Roman"/>
                <w:color w:val="auto"/>
                <w:kern w:val="2"/>
              </w:rPr>
              <w:t xml:space="preserve">许昌市位于华北段块区南部，秦岭段褶带东端，全为隐伏构造。据河南省基岩地质图所示许昌地质由地层、构造、地震三部分组成全貌地质构造。 </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ascii="Times New Roman" w:cs="Times New Roman"/>
                <w:color w:val="auto"/>
                <w:kern w:val="2"/>
              </w:rPr>
            </w:pPr>
            <w:r>
              <w:rPr>
                <w:rFonts w:ascii="Times New Roman" w:cs="Times New Roman"/>
                <w:color w:val="auto"/>
                <w:kern w:val="2"/>
              </w:rPr>
              <w:t xml:space="preserve">地层：许昌市境内出露地层由老到新分为中下元中届，寒武系，奥陶系、碳系、二叠系、上第三系和第四系。中下元古界，分布于长葛市后河北及禹州市浅井以北等地。寒武系及奥陶系，主要分布在禹州市；碳系二叠系，主要有铝土矿层，铝土页岩或铁矿，主要分布在禹州市的方山、神垕；上第三系、第四系，主要分布于建安区、长葛市、鄢陵县、禹州市的平原地区。 </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ascii="Times New Roman" w:cs="Times New Roman"/>
                <w:color w:val="auto"/>
                <w:kern w:val="2"/>
              </w:rPr>
            </w:pPr>
            <w:r>
              <w:rPr>
                <w:rFonts w:ascii="Times New Roman" w:cs="Times New Roman"/>
                <w:color w:val="auto"/>
                <w:kern w:val="2"/>
              </w:rPr>
              <w:t xml:space="preserve">构造：许昌市构造位置为中朝淮地，台西南部Ⅳ级构造，嵩箕穹褶断束。构造特征主要为褶皱和断裂。 </w:t>
            </w:r>
          </w:p>
          <w:p>
            <w:pPr>
              <w:keepNext w:val="0"/>
              <w:keepLines w:val="0"/>
              <w:pageBreakBefore w:val="0"/>
              <w:widowControl w:val="0"/>
              <w:kinsoku/>
              <w:wordWrap/>
              <w:overflowPunct/>
              <w:topLinePunct w:val="0"/>
              <w:bidi w:val="0"/>
              <w:adjustRightInd/>
              <w:snapToGrid/>
              <w:spacing w:line="360" w:lineRule="auto"/>
              <w:ind w:firstLine="480" w:firstLineChars="200"/>
              <w:textAlignment w:val="auto"/>
              <w:rPr>
                <w:sz w:val="24"/>
              </w:rPr>
            </w:pPr>
            <w:r>
              <w:rPr>
                <w:sz w:val="24"/>
              </w:rPr>
              <w:t xml:space="preserve">地震：许昌市属许昌——淮南地震带，为嵩山东侧地震活动区，是河南省中部中强地震多发地。 </w:t>
            </w:r>
          </w:p>
          <w:p>
            <w:pPr>
              <w:keepNext w:val="0"/>
              <w:keepLines w:val="0"/>
              <w:pageBreakBefore w:val="0"/>
              <w:widowControl w:val="0"/>
              <w:kinsoku/>
              <w:wordWrap/>
              <w:overflowPunct/>
              <w:topLinePunct w:val="0"/>
              <w:bidi w:val="0"/>
              <w:adjustRightInd/>
              <w:snapToGrid/>
              <w:spacing w:line="360" w:lineRule="auto"/>
              <w:textAlignment w:val="auto"/>
              <w:rPr>
                <w:rFonts w:eastAsia="黑体"/>
                <w:sz w:val="28"/>
                <w:szCs w:val="28"/>
              </w:rPr>
            </w:pPr>
            <w:r>
              <w:rPr>
                <w:rFonts w:eastAsia="黑体"/>
                <w:sz w:val="28"/>
                <w:szCs w:val="28"/>
              </w:rPr>
              <w:t>4．气候、气象</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ascii="Times New Roman" w:cs="Times New Roman"/>
                <w:sz w:val="23"/>
                <w:szCs w:val="23"/>
              </w:rPr>
            </w:pPr>
            <w:r>
              <w:rPr>
                <w:rFonts w:ascii="Times New Roman" w:cs="Times New Roman"/>
              </w:rPr>
              <w:t>许昌市属暖温带季风气候区，光照充足，热量丰富，降水适中，无霜期长，四季分明，夏季炎热，冬季寒冷，春季干旱，秋季凉爽。年平均气温14.7℃，极端最低气温-17.4℃，极端最高气温41.9℃，年平均降水量727.7mm，年均日照时数2170.2小时，无霜期216天，年均风速2.6m/s。</w:t>
            </w:r>
            <w:r>
              <w:rPr>
                <w:rFonts w:ascii="Times New Roman" w:cs="Times New Roman"/>
                <w:sz w:val="23"/>
                <w:szCs w:val="23"/>
              </w:rPr>
              <w:t xml:space="preserve"> </w:t>
            </w:r>
          </w:p>
          <w:p>
            <w:pPr>
              <w:keepNext w:val="0"/>
              <w:keepLines w:val="0"/>
              <w:pageBreakBefore w:val="0"/>
              <w:widowControl w:val="0"/>
              <w:kinsoku/>
              <w:wordWrap/>
              <w:overflowPunct/>
              <w:topLinePunct w:val="0"/>
              <w:bidi w:val="0"/>
              <w:adjustRightInd/>
              <w:snapToGrid/>
              <w:spacing w:line="360" w:lineRule="auto"/>
              <w:textAlignment w:val="auto"/>
              <w:rPr>
                <w:rFonts w:eastAsia="黑体"/>
                <w:kern w:val="0"/>
                <w:sz w:val="28"/>
                <w:szCs w:val="28"/>
              </w:rPr>
            </w:pPr>
            <w:r>
              <w:rPr>
                <w:rFonts w:eastAsia="黑体"/>
                <w:kern w:val="0"/>
                <w:sz w:val="28"/>
                <w:szCs w:val="28"/>
              </w:rPr>
              <w:t>5．河流水系</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ascii="Times New Roman" w:cs="Times New Roman"/>
              </w:rPr>
            </w:pPr>
            <w:r>
              <w:rPr>
                <w:rFonts w:ascii="Times New Roman" w:cs="Times New Roman"/>
              </w:rPr>
              <w:t xml:space="preserve">许昌市境内河流主要有颍河、清潩河，清泥河、北汝河、汶河、人工河颍汝干渠等以及白沙、佛耳岗和纸坊水库，均属淮河流域沙颍河水系。本项目所在区域主要河流为清潩河。 </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ascii="Times New Roman" w:cs="Times New Roman"/>
              </w:rPr>
            </w:pPr>
            <w:r>
              <w:rPr>
                <w:rFonts w:ascii="Times New Roman" w:cs="Times New Roman"/>
              </w:rPr>
              <w:t>清潩河是颍河的最大支流，源于新郑市沟草园，于长葛市官亭乡入境，经长葛市、建安区、许昌市区和鄢陵县后出境汇入颍河。境内河长79km，流域面积1585km</w:t>
            </w:r>
            <w:r>
              <w:rPr>
                <w:rFonts w:ascii="Times New Roman" w:cs="Times New Roman"/>
                <w:vertAlign w:val="superscript"/>
              </w:rPr>
              <w:t>2</w:t>
            </w:r>
            <w:r>
              <w:rPr>
                <w:rFonts w:ascii="Times New Roman" w:cs="Times New Roman"/>
              </w:rPr>
              <w:t>，多年平均入境水0.27 亿m</w:t>
            </w:r>
            <w:r>
              <w:rPr>
                <w:rFonts w:ascii="Times New Roman" w:cs="Times New Roman"/>
                <w:vertAlign w:val="superscript"/>
              </w:rPr>
              <w:t>3</w:t>
            </w:r>
            <w:r>
              <w:rPr>
                <w:rFonts w:ascii="Times New Roman" w:cs="Times New Roman"/>
              </w:rPr>
              <w:t xml:space="preserve">。 </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ascii="Times New Roman" w:eastAsia="黑体" w:cs="Times New Roman"/>
              </w:rPr>
            </w:pPr>
            <w:r>
              <w:rPr>
                <w:rFonts w:ascii="Times New Roman" w:cs="Times New Roman"/>
              </w:rPr>
              <w:t xml:space="preserve">区域地下水由近代冲积物组成，类型简单，属第四系松散岩类孔隙水。根据其埋深可分为浅层水和中深层水，以浅层水为主。市区附近浅层水平均水位埋深8.5m，主要靠降水补给，其次为河渠侧渗及灌溉回归水补给。地下水流向自西北向东南。区域浅层地下水因接受清潩河补给埋深较浅，一般在2.5~3.2m，丰水期清潩河补给地下水，枯水期地下水补给清潩河，水位年变幅1.0~1.5m。 </w:t>
            </w:r>
          </w:p>
          <w:p>
            <w:pPr>
              <w:keepNext w:val="0"/>
              <w:keepLines w:val="0"/>
              <w:pageBreakBefore w:val="0"/>
              <w:widowControl w:val="0"/>
              <w:kinsoku/>
              <w:wordWrap/>
              <w:overflowPunct/>
              <w:topLinePunct w:val="0"/>
              <w:bidi w:val="0"/>
              <w:adjustRightInd/>
              <w:snapToGrid/>
              <w:spacing w:line="360" w:lineRule="auto"/>
              <w:textAlignment w:val="auto"/>
              <w:rPr>
                <w:rFonts w:eastAsia="黑体"/>
                <w:sz w:val="28"/>
                <w:szCs w:val="28"/>
              </w:rPr>
            </w:pPr>
            <w:r>
              <w:rPr>
                <w:rFonts w:eastAsia="黑体"/>
                <w:sz w:val="28"/>
                <w:szCs w:val="28"/>
              </w:rPr>
              <w:t>6．土壤植被</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ascii="Times New Roman" w:cs="Times New Roman"/>
              </w:rPr>
            </w:pPr>
            <w:r>
              <w:rPr>
                <w:rFonts w:ascii="Times New Roman" w:cs="Times New Roman"/>
              </w:rPr>
              <w:t xml:space="preserve">许昌市全市土壤分为六个土类，十四个亚类，二十五个土属和四十六个土种，六个土类为棕壤、褐土、潮土、砂礓黑土、石质土和粗骨土，其中褐土、潮土、砂礓黑土为三个主要土类。 </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ascii="Times New Roman" w:cs="Times New Roman"/>
              </w:rPr>
            </w:pPr>
            <w:r>
              <w:rPr>
                <w:rFonts w:ascii="Times New Roman" w:cs="Times New Roman"/>
              </w:rPr>
              <w:t>许昌市属华北区豫西山地和黄淮平原植物区，全市有维管束植物124 科、411 属719 种，其中野生植物448种、栽培植物271 种。许昌建成区绿化覆盖面积21.68km</w:t>
            </w:r>
            <w:r>
              <w:rPr>
                <w:rFonts w:ascii="Times New Roman" w:cs="Times New Roman"/>
                <w:vertAlign w:val="superscript"/>
              </w:rPr>
              <w:t>2</w:t>
            </w:r>
            <w:r>
              <w:rPr>
                <w:rFonts w:ascii="Times New Roman" w:cs="Times New Roman"/>
              </w:rPr>
              <w:t>，城市建成区绿地率37.89%，建成区绿化覆盖率达到42.68%，人均公共绿地面积9.3m</w:t>
            </w:r>
            <w:r>
              <w:rPr>
                <w:rFonts w:ascii="Times New Roman" w:cs="Times New Roman"/>
                <w:vertAlign w:val="superscript"/>
              </w:rPr>
              <w:t>2</w:t>
            </w:r>
            <w:r>
              <w:rPr>
                <w:rFonts w:ascii="Times New Roman" w:cs="Times New Roman"/>
              </w:rPr>
              <w:t>。许昌市东城区属许昌市市区，天然植被残存较少，已为人工植被替代。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8" w:type="dxa"/>
          </w:tcPr>
          <w:p>
            <w:pPr>
              <w:keepNext w:val="0"/>
              <w:keepLines w:val="0"/>
              <w:pageBreakBefore w:val="0"/>
              <w:widowControl w:val="0"/>
              <w:kinsoku/>
              <w:wordWrap/>
              <w:overflowPunct/>
              <w:topLinePunct w:val="0"/>
              <w:bidi w:val="0"/>
              <w:adjustRightInd/>
              <w:snapToGrid/>
              <w:spacing w:line="360" w:lineRule="auto"/>
              <w:textAlignment w:val="auto"/>
              <w:rPr>
                <w:rFonts w:ascii="Times New Roman" w:hAnsi="Times New Roman" w:eastAsia="黑体" w:cs="Times New Roman"/>
                <w:sz w:val="28"/>
                <w:szCs w:val="28"/>
              </w:rPr>
            </w:pPr>
            <w:r>
              <w:rPr>
                <w:rFonts w:ascii="Times New Roman" w:hAnsi="Times New Roman" w:eastAsia="黑体" w:cs="Times New Roman"/>
                <w:sz w:val="28"/>
                <w:szCs w:val="28"/>
              </w:rPr>
              <w:t>社会环境简况（行政区划与人口、社会经济结构、交通运输、文物保护等）：</w:t>
            </w:r>
          </w:p>
          <w:p>
            <w:pPr>
              <w:keepNext w:val="0"/>
              <w:keepLines w:val="0"/>
              <w:pageBreakBefore w:val="0"/>
              <w:widowControl w:val="0"/>
              <w:kinsoku/>
              <w:wordWrap/>
              <w:overflowPunct/>
              <w:topLinePunct w:val="0"/>
              <w:bidi w:val="0"/>
              <w:adjustRightInd/>
              <w:snapToGrid/>
              <w:spacing w:line="360" w:lineRule="auto"/>
              <w:textAlignment w:val="auto"/>
              <w:rPr>
                <w:rFonts w:ascii="Times New Roman" w:hAnsi="Times New Roman" w:eastAsia="黑体" w:cs="Times New Roman"/>
                <w:sz w:val="28"/>
                <w:szCs w:val="28"/>
              </w:rPr>
            </w:pPr>
            <w:r>
              <w:rPr>
                <w:rFonts w:ascii="Times New Roman" w:hAnsi="Times New Roman" w:eastAsia="黑体" w:cs="Times New Roman"/>
                <w:sz w:val="28"/>
                <w:szCs w:val="28"/>
              </w:rPr>
              <w:t>1．行政区划及人口</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pPr>
            <w:r>
              <w:t>许昌市辖二市二县二区，分别为禹州市、长葛市、襄城县、鄢陵县、魏都区、建安区，共有45 个乡、32 个镇。2017 年末市总人口454.4 万人，其中城镇人口153.5 万人，乡村人口275.4 万人，人口自然增长率为4.45‰。</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ascii="Times New Roman" w:hAnsi="Times New Roman" w:cs="Times New Roman"/>
              </w:rPr>
            </w:pPr>
            <w:r>
              <w:rPr>
                <w:rFonts w:ascii="Times New Roman" w:hAnsi="Times New Roman" w:cs="Times New Roman"/>
              </w:rPr>
              <w:t>许昌经济开发区位于许昌市市区西南部，下辖长村张乡政府和龙湖街道办事处，与市区紧密相邻，1994 年10 月成立，1997 年11 月经河南省人民政府批准升级为省级开发区，2010 年12 月经国务院批准晋升为国家级经济技术开发区。2007 年4月，许昌市委、市政府决定开发区代管许昌县的长村张乡和魏都区七里店办事处徐庄、罗庄、老户陈社区。代管区域面积59.5 平方公里（其中城市规划区面积16.6 平方公里），下辖23 个村（社区），2 个城市社区，总人口8 万余人。</w:t>
            </w:r>
          </w:p>
          <w:p>
            <w:pPr>
              <w:keepNext w:val="0"/>
              <w:keepLines w:val="0"/>
              <w:pageBreakBefore w:val="0"/>
              <w:widowControl w:val="0"/>
              <w:kinsoku/>
              <w:wordWrap/>
              <w:overflowPunct/>
              <w:topLinePunct w:val="0"/>
              <w:bidi w:val="0"/>
              <w:adjustRightInd/>
              <w:snapToGrid/>
              <w:spacing w:line="360" w:lineRule="auto"/>
              <w:textAlignment w:val="auto"/>
              <w:rPr>
                <w:rFonts w:ascii="Times New Roman" w:hAnsi="Times New Roman" w:eastAsia="黑体" w:cs="Times New Roman"/>
                <w:sz w:val="28"/>
                <w:szCs w:val="28"/>
              </w:rPr>
            </w:pPr>
            <w:r>
              <w:rPr>
                <w:rFonts w:ascii="Times New Roman" w:hAnsi="Times New Roman" w:eastAsia="黑体" w:cs="Times New Roman"/>
                <w:sz w:val="28"/>
                <w:szCs w:val="28"/>
              </w:rPr>
              <w:t>2．经济结构</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cs="Times New Roman"/>
              </w:rPr>
            </w:pPr>
            <w:r>
              <w:rPr>
                <w:rFonts w:hint="default" w:ascii="Times New Roman" w:hAnsi="Times New Roman" w:cs="Times New Roman"/>
              </w:rPr>
              <w:t>2018年全年完成生产总值2830.6亿元、增长8.6%，总量和增速分居全省第4位、第2位；一般公共预算收入166.1亿元、增长14.4%，税收占比超过70%。突出稳定工业增长。规模以上工业增加值增长8.5%，高于全国、全省2.3个和1.3个百分点，工业竞争力居全省第3位。190个重点项目完成年度投资1206亿元，全社会固定资产投资增长10.2%。社会消费品零售总额873.8亿元、增长10.1%。</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cs="Times New Roman"/>
              </w:rPr>
            </w:pPr>
            <w:r>
              <w:rPr>
                <w:rFonts w:hint="default" w:ascii="Times New Roman" w:hAnsi="Times New Roman" w:cs="Times New Roman"/>
              </w:rPr>
              <w:t>许昌经济技术开发区根据自身发展情况和市委、市政府工作要求，确立了“高新技术引领、产业特色鲜明、基础设施完善、产城融合发展”的目标定位，以“两群四链”为载体、“五个区中园”建设为抓手，强力推动项目建设引领，带动全区经济社会发展。两群是：装备制造产业集群、生物医药产业集群，四链是：电力装备产业链、电梯产业链、智能装备产业链、生物医药产业链。2019年1-6月，全区生产总值同比增长7.9%，增速居全市第4位；规模以上工业增加值同比增长8.8%，增速居全市第3位；规模以上工业企业主营业务收入同比增长20.9%，增速居全市第2位；固定资产投资同比增长6.8%，增速居全市第3位。</w:t>
            </w:r>
          </w:p>
          <w:p>
            <w:pPr>
              <w:keepNext w:val="0"/>
              <w:keepLines w:val="0"/>
              <w:pageBreakBefore w:val="0"/>
              <w:widowControl w:val="0"/>
              <w:kinsoku/>
              <w:wordWrap/>
              <w:overflowPunct/>
              <w:topLinePunct w:val="0"/>
              <w:bidi w:val="0"/>
              <w:adjustRightInd/>
              <w:snapToGrid/>
              <w:spacing w:line="360" w:lineRule="auto"/>
              <w:textAlignment w:val="auto"/>
              <w:rPr>
                <w:rFonts w:ascii="Times New Roman" w:hAnsi="Times New Roman" w:eastAsia="黑体" w:cs="Times New Roman"/>
                <w:sz w:val="28"/>
                <w:szCs w:val="28"/>
              </w:rPr>
            </w:pPr>
            <w:r>
              <w:rPr>
                <w:rFonts w:ascii="Times New Roman" w:hAnsi="Times New Roman" w:eastAsia="黑体" w:cs="Times New Roman"/>
                <w:sz w:val="28"/>
                <w:szCs w:val="28"/>
              </w:rPr>
              <w:t>3. 交通运输</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pPr>
            <w:r>
              <w:t>许昌市距郑州新郑国际机场仅50千米，有高速公路直达机场，便利的交通条件使其区位优势更加明显。京广铁路纵贯南北，京珠高速公路与许昌至南阳、许昌至兰考到日照、许昌至登封到洛阳、许昌至扶沟到亳州的高速公路以许昌市为中心形成“米”字形的高速公路框架。高速公路与辖区内密如蛛网的县乡公路相互衔接，构成了纵横交织的交通运输网络。许昌成为名副其实的豫南公路港。“西气东输”天然气输气主管道线路傍市区东侧而过。区位、交通、人文和资源优势给许昌以市区为中心的新兴工业城市带来了广阔的发展空间。</w:t>
            </w:r>
          </w:p>
          <w:p>
            <w:pPr>
              <w:keepNext w:val="0"/>
              <w:keepLines w:val="0"/>
              <w:pageBreakBefore w:val="0"/>
              <w:widowControl w:val="0"/>
              <w:kinsoku/>
              <w:wordWrap/>
              <w:overflowPunct/>
              <w:topLinePunct w:val="0"/>
              <w:bidi w:val="0"/>
              <w:adjustRightInd/>
              <w:snapToGrid/>
              <w:spacing w:line="360" w:lineRule="auto"/>
              <w:textAlignment w:val="auto"/>
              <w:rPr>
                <w:rFonts w:ascii="Times New Roman" w:hAnsi="Times New Roman" w:eastAsia="黑体" w:cs="Times New Roman"/>
                <w:sz w:val="28"/>
                <w:szCs w:val="28"/>
              </w:rPr>
            </w:pPr>
            <w:r>
              <w:rPr>
                <w:rFonts w:ascii="Times New Roman" w:hAnsi="Times New Roman" w:eastAsia="黑体" w:cs="Times New Roman"/>
                <w:sz w:val="28"/>
                <w:szCs w:val="28"/>
              </w:rPr>
              <w:t>4．文物古迹</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Ansi="Times New Roman"/>
              </w:rPr>
            </w:pPr>
            <w:r>
              <w:rPr>
                <w:rFonts w:hAnsi="Times New Roman"/>
              </w:rPr>
              <w:t>汉魏故城位于许昌市建安区张潘镇古城村，1986年被河南省人民政府公布为省级文物保护单位；春秋楼古建筑群属河南省人民政府公布的省级文物保护单位；华佗墓在许昌市建安区苏桥镇石寨村，墓内安葬着三国时代杰出的医学家华佗；曹丞相府景区位于许昌市老城中心的繁华地带，是国内目前第一个全方位展示</w:t>
            </w:r>
            <w:r>
              <w:rPr>
                <w:rFonts w:hAnsi="Times New Roman"/>
              </w:rPr>
              <w:fldChar w:fldCharType="begin"/>
            </w:r>
            <w:r>
              <w:rPr>
                <w:rFonts w:hAnsi="Times New Roman"/>
              </w:rPr>
              <w:instrText xml:space="preserve"> HYPERLINK "http://baike.baidu.com/view/50143.htm" \t "_blank" </w:instrText>
            </w:r>
            <w:r>
              <w:rPr>
                <w:rFonts w:hAnsi="Times New Roman"/>
              </w:rPr>
              <w:fldChar w:fldCharType="separate"/>
            </w:r>
            <w:r>
              <w:rPr>
                <w:rFonts w:hAnsi="Times New Roman"/>
              </w:rPr>
              <w:t>曹魏</w:t>
            </w:r>
            <w:r>
              <w:rPr>
                <w:rFonts w:hAnsi="Times New Roman"/>
              </w:rPr>
              <w:fldChar w:fldCharType="end"/>
            </w:r>
            <w:r>
              <w:rPr>
                <w:rFonts w:hAnsi="Times New Roman"/>
              </w:rPr>
              <w:t>文化的主题景区，也是许昌市重点旅游项目。另境内还有射鹿台、霸陵桥、张公词、毓秀台等文物古迹。</w:t>
            </w:r>
          </w:p>
          <w:p>
            <w:pPr>
              <w:pStyle w:val="125"/>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Ansi="Times New Roman"/>
              </w:rPr>
            </w:pPr>
            <w:r>
              <w:rPr>
                <w:rFonts w:hAnsi="Times New Roman"/>
              </w:rPr>
              <w:t>经调查，项目附近500范围内无文物古迹保护单位。</w:t>
            </w:r>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tc>
      </w:tr>
    </w:tbl>
    <w:p>
      <w:pPr>
        <w:spacing w:line="600" w:lineRule="exact"/>
        <w:rPr>
          <w:rFonts w:eastAsia="黑体"/>
          <w:sz w:val="30"/>
          <w:szCs w:val="30"/>
        </w:rPr>
      </w:pPr>
      <w:r>
        <w:rPr>
          <w:rFonts w:eastAsia="黑体"/>
          <w:sz w:val="32"/>
        </w:rPr>
        <w:br w:type="page"/>
      </w:r>
      <w:r>
        <w:rPr>
          <w:rFonts w:eastAsia="黑体"/>
          <w:sz w:val="30"/>
          <w:szCs w:val="30"/>
        </w:rPr>
        <w:t>环境质量状况</w:t>
      </w:r>
    </w:p>
    <w:tbl>
      <w:tblPr>
        <w:tblStyle w:val="29"/>
        <w:tblpPr w:leftFromText="181" w:rightFromText="181" w:vertAnchor="text" w:horzAnchor="margin"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73" w:type="dxa"/>
          </w:tcPr>
          <w:p>
            <w:pPr>
              <w:adjustRightInd w:val="0"/>
              <w:snapToGrid w:val="0"/>
              <w:spacing w:line="520" w:lineRule="exact"/>
              <w:rPr>
                <w:b/>
                <w:kern w:val="0"/>
                <w:sz w:val="30"/>
                <w:szCs w:val="30"/>
              </w:rPr>
            </w:pPr>
            <w:r>
              <w:rPr>
                <w:b/>
                <w:kern w:val="0"/>
                <w:sz w:val="30"/>
                <w:szCs w:val="30"/>
              </w:rPr>
              <w:t>建设项目所在地区域环境质量现状及主要环境问题（环境空气、地面水、地下水、声环境、生态环境等）：</w:t>
            </w:r>
          </w:p>
          <w:p>
            <w:pPr>
              <w:adjustRightInd w:val="0"/>
              <w:snapToGrid w:val="0"/>
              <w:spacing w:line="520" w:lineRule="exact"/>
              <w:rPr>
                <w:rFonts w:eastAsia="黑体"/>
                <w:sz w:val="28"/>
                <w:szCs w:val="28"/>
              </w:rPr>
            </w:pPr>
            <w:r>
              <w:rPr>
                <w:rFonts w:eastAsia="黑体"/>
                <w:sz w:val="28"/>
                <w:szCs w:val="28"/>
              </w:rPr>
              <w:t>1.环境空气质量现状</w:t>
            </w:r>
          </w:p>
          <w:p>
            <w:pPr>
              <w:adjustRightInd w:val="0"/>
              <w:snapToGrid w:val="0"/>
              <w:spacing w:line="520" w:lineRule="exact"/>
              <w:rPr>
                <w:b/>
                <w:sz w:val="24"/>
              </w:rPr>
            </w:pPr>
            <w:r>
              <w:rPr>
                <w:b/>
                <w:sz w:val="24"/>
              </w:rPr>
              <w:t>1.1区域环境空气达标判断</w:t>
            </w:r>
          </w:p>
          <w:p>
            <w:pPr>
              <w:adjustRightInd w:val="0"/>
              <w:snapToGrid w:val="0"/>
              <w:spacing w:line="520" w:lineRule="exact"/>
              <w:ind w:firstLine="573"/>
              <w:rPr>
                <w:sz w:val="24"/>
              </w:rPr>
            </w:pPr>
            <w:r>
              <w:rPr>
                <w:sz w:val="24"/>
              </w:rPr>
              <w:t>由《中国空气质量在线监测分析平台》数据统计结果知，2019年许昌市环境空气质量AQI优良率为51.51%，具体数据见表</w:t>
            </w:r>
            <w:r>
              <w:rPr>
                <w:rFonts w:hint="eastAsia"/>
                <w:sz w:val="24"/>
                <w:lang w:val="en-US" w:eastAsia="zh-CN"/>
              </w:rPr>
              <w:t>7</w:t>
            </w:r>
            <w:r>
              <w:rPr>
                <w:sz w:val="24"/>
              </w:rPr>
              <w:t>。</w:t>
            </w:r>
          </w:p>
          <w:p>
            <w:pPr>
              <w:snapToGrid w:val="0"/>
              <w:spacing w:beforeLines="50"/>
              <w:jc w:val="center"/>
              <w:rPr>
                <w:rFonts w:eastAsia="黑体"/>
                <w:bCs/>
                <w:color w:val="FF0000"/>
                <w:szCs w:val="21"/>
              </w:rPr>
            </w:pPr>
            <w:r>
              <w:rPr>
                <w:rFonts w:eastAsia="黑体"/>
                <w:bCs/>
                <w:szCs w:val="21"/>
              </w:rPr>
              <w:t>表</w:t>
            </w:r>
            <w:r>
              <w:rPr>
                <w:rFonts w:hint="eastAsia" w:eastAsia="黑体"/>
                <w:bCs/>
                <w:szCs w:val="21"/>
                <w:lang w:val="en-US" w:eastAsia="zh-CN"/>
              </w:rPr>
              <w:t>7</w:t>
            </w:r>
            <w:r>
              <w:rPr>
                <w:rFonts w:eastAsia="黑体"/>
                <w:bCs/>
                <w:szCs w:val="21"/>
              </w:rPr>
              <w:t xml:space="preserve">  2019年许昌市环境空气质量现状评价表（单位：CO为mg/m</w:t>
            </w:r>
            <w:r>
              <w:rPr>
                <w:rFonts w:eastAsia="黑体"/>
                <w:bCs/>
                <w:szCs w:val="21"/>
                <w:vertAlign w:val="superscript"/>
              </w:rPr>
              <w:t>3</w:t>
            </w:r>
            <w:r>
              <w:rPr>
                <w:rFonts w:eastAsia="黑体"/>
                <w:bCs/>
                <w:szCs w:val="21"/>
              </w:rPr>
              <w:t>，其余均为μg/ m</w:t>
            </w:r>
            <w:r>
              <w:rPr>
                <w:rFonts w:eastAsia="黑体"/>
                <w:bCs/>
                <w:szCs w:val="21"/>
                <w:vertAlign w:val="superscript"/>
              </w:rPr>
              <w:t>3</w:t>
            </w:r>
            <w:r>
              <w:rPr>
                <w:rFonts w:eastAsia="黑体"/>
                <w:bCs/>
                <w:szCs w:val="21"/>
              </w:rPr>
              <w:t>）</w:t>
            </w:r>
            <w:r>
              <w:rPr>
                <w:b/>
                <w:color w:val="FF0000"/>
                <w:szCs w:val="21"/>
              </w:rPr>
              <w:t xml:space="preserve">   </w:t>
            </w:r>
            <w:r>
              <w:rPr>
                <w:rFonts w:eastAsia="黑体"/>
                <w:bCs/>
                <w:color w:val="FF0000"/>
                <w:szCs w:val="21"/>
              </w:rPr>
              <w:t xml:space="preserve">  </w:t>
            </w:r>
          </w:p>
          <w:tbl>
            <w:tblPr>
              <w:tblStyle w:val="29"/>
              <w:tblW w:w="0" w:type="auto"/>
              <w:tblInd w:w="15" w:type="dxa"/>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autofit"/>
              <w:tblCellMar>
                <w:top w:w="0" w:type="dxa"/>
                <w:left w:w="108" w:type="dxa"/>
                <w:bottom w:w="0" w:type="dxa"/>
                <w:right w:w="108" w:type="dxa"/>
              </w:tblCellMar>
            </w:tblPr>
            <w:tblGrid>
              <w:gridCol w:w="948"/>
              <w:gridCol w:w="2785"/>
              <w:gridCol w:w="1199"/>
              <w:gridCol w:w="1238"/>
              <w:gridCol w:w="1512"/>
              <w:gridCol w:w="1245"/>
            </w:tblGrid>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PrEx>
              <w:tc>
                <w:tcPr>
                  <w:tcW w:w="948" w:type="dxa"/>
                  <w:tcBorders>
                    <w:tl2br w:val="nil"/>
                    <w:tr2bl w:val="nil"/>
                  </w:tcBorders>
                  <w:vAlign w:val="center"/>
                </w:tcPr>
                <w:p>
                  <w:pPr>
                    <w:adjustRightInd w:val="0"/>
                    <w:snapToGrid w:val="0"/>
                    <w:jc w:val="center"/>
                    <w:rPr>
                      <w:rFonts w:eastAsia="黑体"/>
                      <w:kern w:val="0"/>
                      <w:szCs w:val="21"/>
                    </w:rPr>
                  </w:pPr>
                  <w:r>
                    <w:rPr>
                      <w:rFonts w:eastAsia="黑体"/>
                      <w:kern w:val="0"/>
                      <w:szCs w:val="21"/>
                    </w:rPr>
                    <w:t>污染物</w:t>
                  </w:r>
                </w:p>
              </w:tc>
              <w:tc>
                <w:tcPr>
                  <w:tcW w:w="2785" w:type="dxa"/>
                  <w:tcBorders>
                    <w:tl2br w:val="nil"/>
                    <w:tr2bl w:val="nil"/>
                  </w:tcBorders>
                  <w:vAlign w:val="center"/>
                </w:tcPr>
                <w:p>
                  <w:pPr>
                    <w:adjustRightInd w:val="0"/>
                    <w:snapToGrid w:val="0"/>
                    <w:jc w:val="center"/>
                    <w:rPr>
                      <w:rFonts w:eastAsia="黑体"/>
                      <w:kern w:val="0"/>
                      <w:szCs w:val="21"/>
                    </w:rPr>
                  </w:pPr>
                  <w:r>
                    <w:rPr>
                      <w:rFonts w:eastAsia="黑体"/>
                      <w:kern w:val="0"/>
                      <w:szCs w:val="21"/>
                    </w:rPr>
                    <w:t>年评价指标</w:t>
                  </w:r>
                </w:p>
              </w:tc>
              <w:tc>
                <w:tcPr>
                  <w:tcW w:w="1199" w:type="dxa"/>
                  <w:tcBorders>
                    <w:tl2br w:val="nil"/>
                    <w:tr2bl w:val="nil"/>
                  </w:tcBorders>
                  <w:vAlign w:val="center"/>
                </w:tcPr>
                <w:p>
                  <w:pPr>
                    <w:adjustRightInd w:val="0"/>
                    <w:snapToGrid w:val="0"/>
                    <w:jc w:val="center"/>
                    <w:rPr>
                      <w:rFonts w:eastAsia="黑体"/>
                      <w:kern w:val="0"/>
                      <w:szCs w:val="21"/>
                    </w:rPr>
                  </w:pPr>
                  <w:r>
                    <w:rPr>
                      <w:rFonts w:eastAsia="黑体"/>
                      <w:kern w:val="0"/>
                      <w:szCs w:val="21"/>
                    </w:rPr>
                    <w:t>浓度现状</w:t>
                  </w:r>
                </w:p>
              </w:tc>
              <w:tc>
                <w:tcPr>
                  <w:tcW w:w="1238" w:type="dxa"/>
                  <w:tcBorders>
                    <w:tl2br w:val="nil"/>
                    <w:tr2bl w:val="nil"/>
                  </w:tcBorders>
                  <w:vAlign w:val="center"/>
                </w:tcPr>
                <w:p>
                  <w:pPr>
                    <w:adjustRightInd w:val="0"/>
                    <w:snapToGrid w:val="0"/>
                    <w:jc w:val="center"/>
                    <w:rPr>
                      <w:rFonts w:eastAsia="黑体"/>
                      <w:kern w:val="0"/>
                      <w:szCs w:val="21"/>
                    </w:rPr>
                  </w:pPr>
                  <w:r>
                    <w:rPr>
                      <w:rFonts w:eastAsia="黑体"/>
                      <w:kern w:val="0"/>
                      <w:szCs w:val="21"/>
                    </w:rPr>
                    <w:t>标准值</w:t>
                  </w:r>
                </w:p>
              </w:tc>
              <w:tc>
                <w:tcPr>
                  <w:tcW w:w="1512" w:type="dxa"/>
                  <w:tcBorders>
                    <w:tl2br w:val="nil"/>
                    <w:tr2bl w:val="nil"/>
                  </w:tcBorders>
                  <w:vAlign w:val="center"/>
                </w:tcPr>
                <w:p>
                  <w:pPr>
                    <w:adjustRightInd w:val="0"/>
                    <w:snapToGrid w:val="0"/>
                    <w:jc w:val="center"/>
                    <w:rPr>
                      <w:rFonts w:eastAsia="黑体"/>
                      <w:kern w:val="0"/>
                      <w:szCs w:val="21"/>
                    </w:rPr>
                  </w:pPr>
                  <w:r>
                    <w:rPr>
                      <w:rFonts w:eastAsia="黑体"/>
                      <w:kern w:val="0"/>
                      <w:szCs w:val="21"/>
                    </w:rPr>
                    <w:t>占标率（%）</w:t>
                  </w:r>
                </w:p>
              </w:tc>
              <w:tc>
                <w:tcPr>
                  <w:tcW w:w="1245" w:type="dxa"/>
                  <w:tcBorders>
                    <w:tl2br w:val="nil"/>
                    <w:tr2bl w:val="nil"/>
                  </w:tcBorders>
                  <w:vAlign w:val="center"/>
                </w:tcPr>
                <w:p>
                  <w:pPr>
                    <w:adjustRightInd w:val="0"/>
                    <w:snapToGrid w:val="0"/>
                    <w:jc w:val="center"/>
                    <w:rPr>
                      <w:rFonts w:eastAsia="黑体"/>
                      <w:kern w:val="0"/>
                      <w:szCs w:val="21"/>
                    </w:rPr>
                  </w:pPr>
                  <w:r>
                    <w:rPr>
                      <w:rFonts w:eastAsia="黑体"/>
                      <w:kern w:val="0"/>
                      <w:szCs w:val="21"/>
                    </w:rPr>
                    <w:t>达标情况</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PrEx>
              <w:tc>
                <w:tcPr>
                  <w:tcW w:w="948" w:type="dxa"/>
                  <w:vMerge w:val="restart"/>
                  <w:tcBorders>
                    <w:tl2br w:val="nil"/>
                    <w:tr2bl w:val="nil"/>
                  </w:tcBorders>
                  <w:vAlign w:val="center"/>
                </w:tcPr>
                <w:p>
                  <w:pPr>
                    <w:adjustRightInd w:val="0"/>
                    <w:snapToGrid w:val="0"/>
                    <w:jc w:val="center"/>
                    <w:rPr>
                      <w:kern w:val="0"/>
                      <w:szCs w:val="21"/>
                    </w:rPr>
                  </w:pPr>
                  <w:r>
                    <w:rPr>
                      <w:kern w:val="0"/>
                      <w:szCs w:val="21"/>
                    </w:rPr>
                    <w:t>PM</w:t>
                  </w:r>
                  <w:r>
                    <w:rPr>
                      <w:kern w:val="0"/>
                      <w:szCs w:val="21"/>
                      <w:vertAlign w:val="subscript"/>
                    </w:rPr>
                    <w:t>2.5</w:t>
                  </w:r>
                </w:p>
              </w:tc>
              <w:tc>
                <w:tcPr>
                  <w:tcW w:w="2785" w:type="dxa"/>
                  <w:tcBorders>
                    <w:tl2br w:val="nil"/>
                    <w:tr2bl w:val="nil"/>
                  </w:tcBorders>
                  <w:vAlign w:val="center"/>
                </w:tcPr>
                <w:p>
                  <w:pPr>
                    <w:adjustRightInd w:val="0"/>
                    <w:snapToGrid w:val="0"/>
                    <w:jc w:val="center"/>
                    <w:rPr>
                      <w:kern w:val="0"/>
                      <w:szCs w:val="21"/>
                    </w:rPr>
                  </w:pPr>
                  <w:r>
                    <w:rPr>
                      <w:kern w:val="0"/>
                      <w:szCs w:val="21"/>
                    </w:rPr>
                    <w:t>年均值</w:t>
                  </w:r>
                </w:p>
              </w:tc>
              <w:tc>
                <w:tcPr>
                  <w:tcW w:w="1199" w:type="dxa"/>
                  <w:tcBorders>
                    <w:tl2br w:val="nil"/>
                    <w:tr2bl w:val="nil"/>
                  </w:tcBorders>
                  <w:vAlign w:val="center"/>
                </w:tcPr>
                <w:p>
                  <w:pPr>
                    <w:adjustRightInd w:val="0"/>
                    <w:snapToGrid w:val="0"/>
                    <w:jc w:val="center"/>
                    <w:rPr>
                      <w:kern w:val="0"/>
                      <w:szCs w:val="21"/>
                    </w:rPr>
                  </w:pPr>
                  <w:r>
                    <w:rPr>
                      <w:kern w:val="0"/>
                      <w:szCs w:val="21"/>
                    </w:rPr>
                    <w:t>60</w:t>
                  </w:r>
                </w:p>
              </w:tc>
              <w:tc>
                <w:tcPr>
                  <w:tcW w:w="1238" w:type="dxa"/>
                  <w:tcBorders>
                    <w:tl2br w:val="nil"/>
                    <w:tr2bl w:val="nil"/>
                  </w:tcBorders>
                  <w:vAlign w:val="center"/>
                </w:tcPr>
                <w:p>
                  <w:pPr>
                    <w:adjustRightInd w:val="0"/>
                    <w:snapToGrid w:val="0"/>
                    <w:jc w:val="center"/>
                    <w:rPr>
                      <w:kern w:val="0"/>
                      <w:szCs w:val="21"/>
                    </w:rPr>
                  </w:pPr>
                  <w:r>
                    <w:rPr>
                      <w:kern w:val="0"/>
                      <w:szCs w:val="21"/>
                    </w:rPr>
                    <w:t>35</w:t>
                  </w:r>
                </w:p>
              </w:tc>
              <w:tc>
                <w:tcPr>
                  <w:tcW w:w="1512" w:type="dxa"/>
                  <w:tcBorders>
                    <w:tl2br w:val="nil"/>
                    <w:tr2bl w:val="nil"/>
                  </w:tcBorders>
                  <w:vAlign w:val="center"/>
                </w:tcPr>
                <w:p>
                  <w:pPr>
                    <w:jc w:val="center"/>
                  </w:pPr>
                  <w:r>
                    <w:t>171.43</w:t>
                  </w:r>
                </w:p>
              </w:tc>
              <w:tc>
                <w:tcPr>
                  <w:tcW w:w="1245" w:type="dxa"/>
                  <w:tcBorders>
                    <w:tl2br w:val="nil"/>
                    <w:tr2bl w:val="nil"/>
                  </w:tcBorders>
                  <w:vAlign w:val="center"/>
                </w:tcPr>
                <w:p>
                  <w:pPr>
                    <w:adjustRightInd w:val="0"/>
                    <w:snapToGrid w:val="0"/>
                    <w:jc w:val="center"/>
                    <w:rPr>
                      <w:kern w:val="0"/>
                      <w:szCs w:val="21"/>
                    </w:rPr>
                  </w:pPr>
                  <w:r>
                    <w:rPr>
                      <w:kern w:val="0"/>
                      <w:szCs w:val="21"/>
                    </w:rPr>
                    <w:t>不达标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PrEx>
              <w:tc>
                <w:tcPr>
                  <w:tcW w:w="948" w:type="dxa"/>
                  <w:vMerge w:val="continue"/>
                  <w:tcBorders>
                    <w:tl2br w:val="nil"/>
                    <w:tr2bl w:val="nil"/>
                  </w:tcBorders>
                  <w:vAlign w:val="center"/>
                </w:tcPr>
                <w:p>
                  <w:pPr>
                    <w:adjustRightInd w:val="0"/>
                    <w:snapToGrid w:val="0"/>
                    <w:jc w:val="center"/>
                    <w:rPr>
                      <w:kern w:val="0"/>
                      <w:szCs w:val="21"/>
                    </w:rPr>
                  </w:pPr>
                </w:p>
              </w:tc>
              <w:tc>
                <w:tcPr>
                  <w:tcW w:w="2785" w:type="dxa"/>
                  <w:tcBorders>
                    <w:tl2br w:val="nil"/>
                    <w:tr2bl w:val="nil"/>
                  </w:tcBorders>
                  <w:vAlign w:val="center"/>
                </w:tcPr>
                <w:p>
                  <w:pPr>
                    <w:adjustRightInd w:val="0"/>
                    <w:snapToGrid w:val="0"/>
                    <w:jc w:val="center"/>
                    <w:rPr>
                      <w:kern w:val="0"/>
                      <w:szCs w:val="21"/>
                    </w:rPr>
                  </w:pPr>
                  <w:r>
                    <w:rPr>
                      <w:kern w:val="0"/>
                      <w:szCs w:val="21"/>
                    </w:rPr>
                    <w:t>24小时平均第95百分位数</w:t>
                  </w:r>
                </w:p>
              </w:tc>
              <w:tc>
                <w:tcPr>
                  <w:tcW w:w="1199" w:type="dxa"/>
                  <w:tcBorders>
                    <w:tl2br w:val="nil"/>
                    <w:tr2bl w:val="nil"/>
                  </w:tcBorders>
                  <w:vAlign w:val="center"/>
                </w:tcPr>
                <w:p>
                  <w:pPr>
                    <w:adjustRightInd w:val="0"/>
                    <w:snapToGrid w:val="0"/>
                    <w:jc w:val="center"/>
                    <w:rPr>
                      <w:kern w:val="0"/>
                      <w:szCs w:val="21"/>
                    </w:rPr>
                  </w:pPr>
                  <w:r>
                    <w:rPr>
                      <w:kern w:val="0"/>
                      <w:szCs w:val="21"/>
                    </w:rPr>
                    <w:t>167</w:t>
                  </w:r>
                </w:p>
              </w:tc>
              <w:tc>
                <w:tcPr>
                  <w:tcW w:w="1238" w:type="dxa"/>
                  <w:tcBorders>
                    <w:tl2br w:val="nil"/>
                    <w:tr2bl w:val="nil"/>
                  </w:tcBorders>
                  <w:vAlign w:val="center"/>
                </w:tcPr>
                <w:p>
                  <w:pPr>
                    <w:adjustRightInd w:val="0"/>
                    <w:snapToGrid w:val="0"/>
                    <w:jc w:val="center"/>
                    <w:rPr>
                      <w:kern w:val="0"/>
                      <w:szCs w:val="21"/>
                    </w:rPr>
                  </w:pPr>
                  <w:r>
                    <w:rPr>
                      <w:kern w:val="0"/>
                      <w:szCs w:val="21"/>
                    </w:rPr>
                    <w:t>75</w:t>
                  </w:r>
                </w:p>
              </w:tc>
              <w:tc>
                <w:tcPr>
                  <w:tcW w:w="1512" w:type="dxa"/>
                  <w:tcBorders>
                    <w:tl2br w:val="nil"/>
                    <w:tr2bl w:val="nil"/>
                  </w:tcBorders>
                  <w:vAlign w:val="center"/>
                </w:tcPr>
                <w:p>
                  <w:pPr>
                    <w:jc w:val="center"/>
                  </w:pPr>
                  <w:r>
                    <w:t>222.67</w:t>
                  </w:r>
                </w:p>
              </w:tc>
              <w:tc>
                <w:tcPr>
                  <w:tcW w:w="1245" w:type="dxa"/>
                  <w:tcBorders>
                    <w:tl2br w:val="nil"/>
                    <w:tr2bl w:val="nil"/>
                  </w:tcBorders>
                  <w:vAlign w:val="center"/>
                </w:tcPr>
                <w:p>
                  <w:pPr>
                    <w:adjustRightInd w:val="0"/>
                    <w:snapToGrid w:val="0"/>
                    <w:jc w:val="center"/>
                    <w:rPr>
                      <w:kern w:val="0"/>
                      <w:szCs w:val="21"/>
                    </w:rPr>
                  </w:pPr>
                  <w:r>
                    <w:rPr>
                      <w:kern w:val="0"/>
                      <w:szCs w:val="21"/>
                    </w:rPr>
                    <w:t>不达标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PrEx>
              <w:tc>
                <w:tcPr>
                  <w:tcW w:w="948" w:type="dxa"/>
                  <w:vMerge w:val="restart"/>
                  <w:tcBorders>
                    <w:tl2br w:val="nil"/>
                    <w:tr2bl w:val="nil"/>
                  </w:tcBorders>
                  <w:vAlign w:val="center"/>
                </w:tcPr>
                <w:p>
                  <w:pPr>
                    <w:adjustRightInd w:val="0"/>
                    <w:snapToGrid w:val="0"/>
                    <w:jc w:val="center"/>
                    <w:rPr>
                      <w:kern w:val="0"/>
                      <w:szCs w:val="21"/>
                    </w:rPr>
                  </w:pPr>
                  <w:r>
                    <w:rPr>
                      <w:kern w:val="0"/>
                      <w:szCs w:val="21"/>
                    </w:rPr>
                    <w:t>PM</w:t>
                  </w:r>
                  <w:r>
                    <w:rPr>
                      <w:kern w:val="0"/>
                      <w:szCs w:val="21"/>
                      <w:vertAlign w:val="subscript"/>
                    </w:rPr>
                    <w:t>10</w:t>
                  </w:r>
                </w:p>
              </w:tc>
              <w:tc>
                <w:tcPr>
                  <w:tcW w:w="2785" w:type="dxa"/>
                  <w:tcBorders>
                    <w:tl2br w:val="nil"/>
                    <w:tr2bl w:val="nil"/>
                  </w:tcBorders>
                  <w:vAlign w:val="center"/>
                </w:tcPr>
                <w:p>
                  <w:pPr>
                    <w:adjustRightInd w:val="0"/>
                    <w:snapToGrid w:val="0"/>
                    <w:jc w:val="center"/>
                    <w:rPr>
                      <w:kern w:val="0"/>
                      <w:szCs w:val="21"/>
                    </w:rPr>
                  </w:pPr>
                  <w:r>
                    <w:rPr>
                      <w:kern w:val="0"/>
                      <w:szCs w:val="21"/>
                    </w:rPr>
                    <w:t>年均值</w:t>
                  </w:r>
                </w:p>
              </w:tc>
              <w:tc>
                <w:tcPr>
                  <w:tcW w:w="1199" w:type="dxa"/>
                  <w:tcBorders>
                    <w:tl2br w:val="nil"/>
                    <w:tr2bl w:val="nil"/>
                  </w:tcBorders>
                  <w:vAlign w:val="center"/>
                </w:tcPr>
                <w:p>
                  <w:pPr>
                    <w:adjustRightInd w:val="0"/>
                    <w:snapToGrid w:val="0"/>
                    <w:jc w:val="center"/>
                    <w:rPr>
                      <w:kern w:val="0"/>
                      <w:szCs w:val="21"/>
                    </w:rPr>
                  </w:pPr>
                  <w:r>
                    <w:rPr>
                      <w:kern w:val="0"/>
                      <w:szCs w:val="21"/>
                    </w:rPr>
                    <w:t>68</w:t>
                  </w:r>
                </w:p>
              </w:tc>
              <w:tc>
                <w:tcPr>
                  <w:tcW w:w="1238" w:type="dxa"/>
                  <w:tcBorders>
                    <w:tl2br w:val="nil"/>
                    <w:tr2bl w:val="nil"/>
                  </w:tcBorders>
                  <w:vAlign w:val="center"/>
                </w:tcPr>
                <w:p>
                  <w:pPr>
                    <w:adjustRightInd w:val="0"/>
                    <w:snapToGrid w:val="0"/>
                    <w:jc w:val="center"/>
                    <w:rPr>
                      <w:kern w:val="0"/>
                      <w:szCs w:val="21"/>
                    </w:rPr>
                  </w:pPr>
                  <w:r>
                    <w:rPr>
                      <w:kern w:val="0"/>
                      <w:szCs w:val="21"/>
                    </w:rPr>
                    <w:t>70</w:t>
                  </w:r>
                </w:p>
              </w:tc>
              <w:tc>
                <w:tcPr>
                  <w:tcW w:w="1512" w:type="dxa"/>
                  <w:tcBorders>
                    <w:tl2br w:val="nil"/>
                    <w:tr2bl w:val="nil"/>
                  </w:tcBorders>
                  <w:vAlign w:val="center"/>
                </w:tcPr>
                <w:p>
                  <w:pPr>
                    <w:jc w:val="center"/>
                  </w:pPr>
                  <w:r>
                    <w:t>97.14</w:t>
                  </w:r>
                </w:p>
              </w:tc>
              <w:tc>
                <w:tcPr>
                  <w:tcW w:w="1245" w:type="dxa"/>
                  <w:tcBorders>
                    <w:tl2br w:val="nil"/>
                    <w:tr2bl w:val="nil"/>
                  </w:tcBorders>
                  <w:vAlign w:val="center"/>
                </w:tcPr>
                <w:p>
                  <w:pPr>
                    <w:adjustRightInd w:val="0"/>
                    <w:snapToGrid w:val="0"/>
                    <w:jc w:val="center"/>
                    <w:rPr>
                      <w:kern w:val="0"/>
                      <w:szCs w:val="21"/>
                    </w:rPr>
                  </w:pPr>
                  <w:r>
                    <w:rPr>
                      <w:kern w:val="0"/>
                      <w:szCs w:val="21"/>
                    </w:rPr>
                    <w:t>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PrEx>
              <w:tc>
                <w:tcPr>
                  <w:tcW w:w="948" w:type="dxa"/>
                  <w:vMerge w:val="continue"/>
                  <w:tcBorders>
                    <w:tl2br w:val="nil"/>
                    <w:tr2bl w:val="nil"/>
                  </w:tcBorders>
                  <w:vAlign w:val="center"/>
                </w:tcPr>
                <w:p>
                  <w:pPr>
                    <w:adjustRightInd w:val="0"/>
                    <w:snapToGrid w:val="0"/>
                    <w:jc w:val="center"/>
                    <w:rPr>
                      <w:kern w:val="0"/>
                      <w:szCs w:val="21"/>
                    </w:rPr>
                  </w:pPr>
                </w:p>
              </w:tc>
              <w:tc>
                <w:tcPr>
                  <w:tcW w:w="2785" w:type="dxa"/>
                  <w:tcBorders>
                    <w:tl2br w:val="nil"/>
                    <w:tr2bl w:val="nil"/>
                  </w:tcBorders>
                  <w:vAlign w:val="center"/>
                </w:tcPr>
                <w:p>
                  <w:pPr>
                    <w:adjustRightInd w:val="0"/>
                    <w:snapToGrid w:val="0"/>
                    <w:jc w:val="center"/>
                    <w:rPr>
                      <w:kern w:val="0"/>
                      <w:szCs w:val="21"/>
                    </w:rPr>
                  </w:pPr>
                  <w:r>
                    <w:rPr>
                      <w:kern w:val="0"/>
                      <w:szCs w:val="21"/>
                    </w:rPr>
                    <w:t>24小时平均第95百分位数</w:t>
                  </w:r>
                </w:p>
              </w:tc>
              <w:tc>
                <w:tcPr>
                  <w:tcW w:w="1199" w:type="dxa"/>
                  <w:tcBorders>
                    <w:tl2br w:val="nil"/>
                    <w:tr2bl w:val="nil"/>
                  </w:tcBorders>
                  <w:vAlign w:val="center"/>
                </w:tcPr>
                <w:p>
                  <w:pPr>
                    <w:adjustRightInd w:val="0"/>
                    <w:snapToGrid w:val="0"/>
                    <w:jc w:val="center"/>
                    <w:rPr>
                      <w:kern w:val="0"/>
                      <w:szCs w:val="21"/>
                    </w:rPr>
                  </w:pPr>
                  <w:r>
                    <w:rPr>
                      <w:kern w:val="0"/>
                      <w:szCs w:val="21"/>
                    </w:rPr>
                    <w:t>180</w:t>
                  </w:r>
                </w:p>
              </w:tc>
              <w:tc>
                <w:tcPr>
                  <w:tcW w:w="1238" w:type="dxa"/>
                  <w:tcBorders>
                    <w:tl2br w:val="nil"/>
                    <w:tr2bl w:val="nil"/>
                  </w:tcBorders>
                  <w:vAlign w:val="center"/>
                </w:tcPr>
                <w:p>
                  <w:pPr>
                    <w:adjustRightInd w:val="0"/>
                    <w:snapToGrid w:val="0"/>
                    <w:jc w:val="center"/>
                    <w:rPr>
                      <w:kern w:val="0"/>
                      <w:szCs w:val="21"/>
                    </w:rPr>
                  </w:pPr>
                  <w:r>
                    <w:rPr>
                      <w:kern w:val="0"/>
                      <w:szCs w:val="21"/>
                    </w:rPr>
                    <w:t>150</w:t>
                  </w:r>
                </w:p>
              </w:tc>
              <w:tc>
                <w:tcPr>
                  <w:tcW w:w="1512" w:type="dxa"/>
                  <w:tcBorders>
                    <w:tl2br w:val="nil"/>
                    <w:tr2bl w:val="nil"/>
                  </w:tcBorders>
                  <w:vAlign w:val="center"/>
                </w:tcPr>
                <w:p>
                  <w:pPr>
                    <w:jc w:val="center"/>
                  </w:pPr>
                  <w:r>
                    <w:t>120.00</w:t>
                  </w:r>
                </w:p>
              </w:tc>
              <w:tc>
                <w:tcPr>
                  <w:tcW w:w="1245" w:type="dxa"/>
                  <w:tcBorders>
                    <w:tl2br w:val="nil"/>
                    <w:tr2bl w:val="nil"/>
                  </w:tcBorders>
                  <w:vAlign w:val="center"/>
                </w:tcPr>
                <w:p>
                  <w:pPr>
                    <w:adjustRightInd w:val="0"/>
                    <w:snapToGrid w:val="0"/>
                    <w:jc w:val="center"/>
                    <w:rPr>
                      <w:kern w:val="0"/>
                      <w:szCs w:val="21"/>
                    </w:rPr>
                  </w:pPr>
                  <w:r>
                    <w:rPr>
                      <w:kern w:val="0"/>
                      <w:szCs w:val="21"/>
                    </w:rPr>
                    <w:t>不达标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PrEx>
              <w:tc>
                <w:tcPr>
                  <w:tcW w:w="948" w:type="dxa"/>
                  <w:vMerge w:val="restart"/>
                  <w:tcBorders>
                    <w:tl2br w:val="nil"/>
                    <w:tr2bl w:val="nil"/>
                  </w:tcBorders>
                  <w:vAlign w:val="center"/>
                </w:tcPr>
                <w:p>
                  <w:pPr>
                    <w:adjustRightInd w:val="0"/>
                    <w:snapToGrid w:val="0"/>
                    <w:jc w:val="center"/>
                    <w:rPr>
                      <w:kern w:val="0"/>
                      <w:szCs w:val="21"/>
                    </w:rPr>
                  </w:pPr>
                  <w:r>
                    <w:rPr>
                      <w:kern w:val="0"/>
                      <w:szCs w:val="21"/>
                    </w:rPr>
                    <w:t>CO</w:t>
                  </w:r>
                </w:p>
              </w:tc>
              <w:tc>
                <w:tcPr>
                  <w:tcW w:w="2785" w:type="dxa"/>
                  <w:tcBorders>
                    <w:tl2br w:val="nil"/>
                    <w:tr2bl w:val="nil"/>
                  </w:tcBorders>
                  <w:vAlign w:val="center"/>
                </w:tcPr>
                <w:p>
                  <w:pPr>
                    <w:adjustRightInd w:val="0"/>
                    <w:snapToGrid w:val="0"/>
                    <w:jc w:val="center"/>
                    <w:rPr>
                      <w:kern w:val="0"/>
                      <w:szCs w:val="21"/>
                    </w:rPr>
                  </w:pPr>
                  <w:r>
                    <w:rPr>
                      <w:kern w:val="0"/>
                      <w:szCs w:val="21"/>
                    </w:rPr>
                    <w:t>年均值</w:t>
                  </w:r>
                </w:p>
              </w:tc>
              <w:tc>
                <w:tcPr>
                  <w:tcW w:w="1199" w:type="dxa"/>
                  <w:tcBorders>
                    <w:tl2br w:val="nil"/>
                    <w:tr2bl w:val="nil"/>
                  </w:tcBorders>
                  <w:vAlign w:val="center"/>
                </w:tcPr>
                <w:p>
                  <w:pPr>
                    <w:adjustRightInd w:val="0"/>
                    <w:snapToGrid w:val="0"/>
                    <w:jc w:val="center"/>
                    <w:rPr>
                      <w:kern w:val="0"/>
                      <w:szCs w:val="21"/>
                    </w:rPr>
                  </w:pPr>
                  <w:r>
                    <w:rPr>
                      <w:kern w:val="0"/>
                      <w:szCs w:val="21"/>
                    </w:rPr>
                    <w:t>1</w:t>
                  </w:r>
                </w:p>
              </w:tc>
              <w:tc>
                <w:tcPr>
                  <w:tcW w:w="1238" w:type="dxa"/>
                  <w:tcBorders>
                    <w:tl2br w:val="nil"/>
                    <w:tr2bl w:val="nil"/>
                  </w:tcBorders>
                  <w:vAlign w:val="center"/>
                </w:tcPr>
                <w:p>
                  <w:pPr>
                    <w:adjustRightInd w:val="0"/>
                    <w:snapToGrid w:val="0"/>
                    <w:jc w:val="center"/>
                    <w:rPr>
                      <w:kern w:val="0"/>
                      <w:szCs w:val="21"/>
                    </w:rPr>
                  </w:pPr>
                  <w:r>
                    <w:rPr>
                      <w:kern w:val="0"/>
                      <w:szCs w:val="21"/>
                    </w:rPr>
                    <w:t>/</w:t>
                  </w:r>
                </w:p>
              </w:tc>
              <w:tc>
                <w:tcPr>
                  <w:tcW w:w="1512" w:type="dxa"/>
                  <w:tcBorders>
                    <w:tl2br w:val="nil"/>
                    <w:tr2bl w:val="nil"/>
                  </w:tcBorders>
                  <w:vAlign w:val="center"/>
                </w:tcPr>
                <w:p>
                  <w:pPr>
                    <w:jc w:val="center"/>
                  </w:pPr>
                  <w:r>
                    <w:t>/</w:t>
                  </w:r>
                </w:p>
              </w:tc>
              <w:tc>
                <w:tcPr>
                  <w:tcW w:w="1245" w:type="dxa"/>
                  <w:tcBorders>
                    <w:tl2br w:val="nil"/>
                    <w:tr2bl w:val="nil"/>
                  </w:tcBorders>
                  <w:vAlign w:val="center"/>
                </w:tcPr>
                <w:p>
                  <w:pPr>
                    <w:adjustRightInd w:val="0"/>
                    <w:snapToGrid w:val="0"/>
                    <w:jc w:val="center"/>
                    <w:rPr>
                      <w:kern w:val="0"/>
                      <w:szCs w:val="21"/>
                    </w:rPr>
                  </w:pPr>
                  <w:r>
                    <w:rPr>
                      <w:kern w:val="0"/>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PrEx>
              <w:tc>
                <w:tcPr>
                  <w:tcW w:w="948" w:type="dxa"/>
                  <w:vMerge w:val="continue"/>
                  <w:tcBorders>
                    <w:tl2br w:val="nil"/>
                    <w:tr2bl w:val="nil"/>
                  </w:tcBorders>
                  <w:vAlign w:val="center"/>
                </w:tcPr>
                <w:p>
                  <w:pPr>
                    <w:adjustRightInd w:val="0"/>
                    <w:snapToGrid w:val="0"/>
                    <w:jc w:val="center"/>
                    <w:rPr>
                      <w:kern w:val="0"/>
                      <w:szCs w:val="21"/>
                    </w:rPr>
                  </w:pPr>
                </w:p>
              </w:tc>
              <w:tc>
                <w:tcPr>
                  <w:tcW w:w="2785" w:type="dxa"/>
                  <w:tcBorders>
                    <w:tl2br w:val="nil"/>
                    <w:tr2bl w:val="nil"/>
                  </w:tcBorders>
                  <w:vAlign w:val="center"/>
                </w:tcPr>
                <w:p>
                  <w:pPr>
                    <w:adjustRightInd w:val="0"/>
                    <w:snapToGrid w:val="0"/>
                    <w:jc w:val="center"/>
                    <w:rPr>
                      <w:kern w:val="0"/>
                      <w:szCs w:val="21"/>
                    </w:rPr>
                  </w:pPr>
                  <w:r>
                    <w:rPr>
                      <w:kern w:val="0"/>
                      <w:szCs w:val="21"/>
                    </w:rPr>
                    <w:t>24小时平均第95百分位数</w:t>
                  </w:r>
                </w:p>
              </w:tc>
              <w:tc>
                <w:tcPr>
                  <w:tcW w:w="1199" w:type="dxa"/>
                  <w:tcBorders>
                    <w:tl2br w:val="nil"/>
                    <w:tr2bl w:val="nil"/>
                  </w:tcBorders>
                  <w:vAlign w:val="center"/>
                </w:tcPr>
                <w:p>
                  <w:pPr>
                    <w:adjustRightInd w:val="0"/>
                    <w:snapToGrid w:val="0"/>
                    <w:jc w:val="center"/>
                    <w:rPr>
                      <w:kern w:val="0"/>
                      <w:szCs w:val="21"/>
                    </w:rPr>
                  </w:pPr>
                  <w:r>
                    <w:rPr>
                      <w:kern w:val="0"/>
                      <w:szCs w:val="21"/>
                    </w:rPr>
                    <w:t>1.6</w:t>
                  </w:r>
                </w:p>
              </w:tc>
              <w:tc>
                <w:tcPr>
                  <w:tcW w:w="1238" w:type="dxa"/>
                  <w:tcBorders>
                    <w:tl2br w:val="nil"/>
                    <w:tr2bl w:val="nil"/>
                  </w:tcBorders>
                  <w:vAlign w:val="center"/>
                </w:tcPr>
                <w:p>
                  <w:pPr>
                    <w:adjustRightInd w:val="0"/>
                    <w:snapToGrid w:val="0"/>
                    <w:jc w:val="center"/>
                    <w:rPr>
                      <w:kern w:val="0"/>
                      <w:szCs w:val="21"/>
                    </w:rPr>
                  </w:pPr>
                  <w:r>
                    <w:rPr>
                      <w:kern w:val="0"/>
                      <w:szCs w:val="21"/>
                    </w:rPr>
                    <w:t>4</w:t>
                  </w:r>
                </w:p>
              </w:tc>
              <w:tc>
                <w:tcPr>
                  <w:tcW w:w="1512" w:type="dxa"/>
                  <w:tcBorders>
                    <w:tl2br w:val="nil"/>
                    <w:tr2bl w:val="nil"/>
                  </w:tcBorders>
                  <w:vAlign w:val="center"/>
                </w:tcPr>
                <w:p>
                  <w:pPr>
                    <w:jc w:val="center"/>
                  </w:pPr>
                  <w:r>
                    <w:t>40.00</w:t>
                  </w:r>
                </w:p>
              </w:tc>
              <w:tc>
                <w:tcPr>
                  <w:tcW w:w="1245" w:type="dxa"/>
                  <w:tcBorders>
                    <w:tl2br w:val="nil"/>
                    <w:tr2bl w:val="nil"/>
                  </w:tcBorders>
                  <w:vAlign w:val="center"/>
                </w:tcPr>
                <w:p>
                  <w:pPr>
                    <w:adjustRightInd w:val="0"/>
                    <w:snapToGrid w:val="0"/>
                    <w:jc w:val="center"/>
                    <w:rPr>
                      <w:kern w:val="0"/>
                      <w:szCs w:val="21"/>
                    </w:rPr>
                  </w:pPr>
                  <w:r>
                    <w:rPr>
                      <w:kern w:val="0"/>
                      <w:szCs w:val="21"/>
                    </w:rPr>
                    <w:t>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PrEx>
              <w:tc>
                <w:tcPr>
                  <w:tcW w:w="948" w:type="dxa"/>
                  <w:vMerge w:val="restart"/>
                  <w:tcBorders>
                    <w:tl2br w:val="nil"/>
                    <w:tr2bl w:val="nil"/>
                  </w:tcBorders>
                  <w:vAlign w:val="center"/>
                </w:tcPr>
                <w:p>
                  <w:pPr>
                    <w:adjustRightInd w:val="0"/>
                    <w:snapToGrid w:val="0"/>
                    <w:jc w:val="center"/>
                    <w:rPr>
                      <w:kern w:val="0"/>
                      <w:szCs w:val="21"/>
                    </w:rPr>
                  </w:pPr>
                  <w:r>
                    <w:rPr>
                      <w:kern w:val="0"/>
                      <w:szCs w:val="21"/>
                    </w:rPr>
                    <w:t>NO</w:t>
                  </w:r>
                  <w:r>
                    <w:rPr>
                      <w:kern w:val="0"/>
                      <w:szCs w:val="21"/>
                      <w:vertAlign w:val="subscript"/>
                    </w:rPr>
                    <w:t>2</w:t>
                  </w:r>
                </w:p>
              </w:tc>
              <w:tc>
                <w:tcPr>
                  <w:tcW w:w="2785" w:type="dxa"/>
                  <w:tcBorders>
                    <w:tl2br w:val="nil"/>
                    <w:tr2bl w:val="nil"/>
                  </w:tcBorders>
                  <w:vAlign w:val="center"/>
                </w:tcPr>
                <w:p>
                  <w:pPr>
                    <w:adjustRightInd w:val="0"/>
                    <w:snapToGrid w:val="0"/>
                    <w:jc w:val="center"/>
                    <w:rPr>
                      <w:kern w:val="0"/>
                      <w:szCs w:val="21"/>
                    </w:rPr>
                  </w:pPr>
                  <w:r>
                    <w:rPr>
                      <w:kern w:val="0"/>
                      <w:szCs w:val="21"/>
                    </w:rPr>
                    <w:t>年均值</w:t>
                  </w:r>
                </w:p>
              </w:tc>
              <w:tc>
                <w:tcPr>
                  <w:tcW w:w="1199" w:type="dxa"/>
                  <w:tcBorders>
                    <w:tl2br w:val="nil"/>
                    <w:tr2bl w:val="nil"/>
                  </w:tcBorders>
                  <w:vAlign w:val="center"/>
                </w:tcPr>
                <w:p>
                  <w:pPr>
                    <w:adjustRightInd w:val="0"/>
                    <w:snapToGrid w:val="0"/>
                    <w:jc w:val="center"/>
                    <w:rPr>
                      <w:kern w:val="0"/>
                      <w:szCs w:val="21"/>
                    </w:rPr>
                  </w:pPr>
                  <w:r>
                    <w:rPr>
                      <w:kern w:val="0"/>
                      <w:szCs w:val="21"/>
                    </w:rPr>
                    <w:t>33.8</w:t>
                  </w:r>
                </w:p>
              </w:tc>
              <w:tc>
                <w:tcPr>
                  <w:tcW w:w="1238" w:type="dxa"/>
                  <w:tcBorders>
                    <w:tl2br w:val="nil"/>
                    <w:tr2bl w:val="nil"/>
                  </w:tcBorders>
                  <w:vAlign w:val="center"/>
                </w:tcPr>
                <w:p>
                  <w:pPr>
                    <w:adjustRightInd w:val="0"/>
                    <w:snapToGrid w:val="0"/>
                    <w:jc w:val="center"/>
                    <w:rPr>
                      <w:kern w:val="0"/>
                      <w:szCs w:val="21"/>
                    </w:rPr>
                  </w:pPr>
                  <w:r>
                    <w:rPr>
                      <w:kern w:val="0"/>
                      <w:szCs w:val="21"/>
                    </w:rPr>
                    <w:t>40</w:t>
                  </w:r>
                </w:p>
              </w:tc>
              <w:tc>
                <w:tcPr>
                  <w:tcW w:w="1512" w:type="dxa"/>
                  <w:tcBorders>
                    <w:tl2br w:val="nil"/>
                    <w:tr2bl w:val="nil"/>
                  </w:tcBorders>
                  <w:vAlign w:val="center"/>
                </w:tcPr>
                <w:p>
                  <w:pPr>
                    <w:jc w:val="center"/>
                  </w:pPr>
                  <w:r>
                    <w:t>84.50</w:t>
                  </w:r>
                </w:p>
              </w:tc>
              <w:tc>
                <w:tcPr>
                  <w:tcW w:w="1245" w:type="dxa"/>
                  <w:tcBorders>
                    <w:tl2br w:val="nil"/>
                    <w:tr2bl w:val="nil"/>
                  </w:tcBorders>
                  <w:vAlign w:val="center"/>
                </w:tcPr>
                <w:p>
                  <w:pPr>
                    <w:adjustRightInd w:val="0"/>
                    <w:snapToGrid w:val="0"/>
                    <w:jc w:val="center"/>
                    <w:rPr>
                      <w:kern w:val="0"/>
                      <w:szCs w:val="21"/>
                    </w:rPr>
                  </w:pPr>
                  <w:r>
                    <w:rPr>
                      <w:kern w:val="0"/>
                      <w:szCs w:val="21"/>
                    </w:rPr>
                    <w:t>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PrEx>
              <w:tc>
                <w:tcPr>
                  <w:tcW w:w="948" w:type="dxa"/>
                  <w:vMerge w:val="continue"/>
                  <w:tcBorders>
                    <w:tl2br w:val="nil"/>
                    <w:tr2bl w:val="nil"/>
                  </w:tcBorders>
                  <w:vAlign w:val="center"/>
                </w:tcPr>
                <w:p>
                  <w:pPr>
                    <w:adjustRightInd w:val="0"/>
                    <w:snapToGrid w:val="0"/>
                    <w:jc w:val="center"/>
                    <w:rPr>
                      <w:kern w:val="0"/>
                      <w:szCs w:val="21"/>
                    </w:rPr>
                  </w:pPr>
                </w:p>
              </w:tc>
              <w:tc>
                <w:tcPr>
                  <w:tcW w:w="2785" w:type="dxa"/>
                  <w:tcBorders>
                    <w:tl2br w:val="nil"/>
                    <w:tr2bl w:val="nil"/>
                  </w:tcBorders>
                  <w:vAlign w:val="center"/>
                </w:tcPr>
                <w:p>
                  <w:pPr>
                    <w:adjustRightInd w:val="0"/>
                    <w:snapToGrid w:val="0"/>
                    <w:jc w:val="center"/>
                    <w:rPr>
                      <w:kern w:val="0"/>
                      <w:szCs w:val="21"/>
                    </w:rPr>
                  </w:pPr>
                  <w:r>
                    <w:rPr>
                      <w:kern w:val="0"/>
                      <w:szCs w:val="21"/>
                    </w:rPr>
                    <w:t>24小时平均第98百分位数</w:t>
                  </w:r>
                </w:p>
              </w:tc>
              <w:tc>
                <w:tcPr>
                  <w:tcW w:w="1199" w:type="dxa"/>
                  <w:tcBorders>
                    <w:tl2br w:val="nil"/>
                    <w:tr2bl w:val="nil"/>
                  </w:tcBorders>
                  <w:vAlign w:val="center"/>
                </w:tcPr>
                <w:p>
                  <w:pPr>
                    <w:adjustRightInd w:val="0"/>
                    <w:snapToGrid w:val="0"/>
                    <w:jc w:val="center"/>
                    <w:rPr>
                      <w:kern w:val="0"/>
                      <w:szCs w:val="21"/>
                    </w:rPr>
                  </w:pPr>
                  <w:r>
                    <w:rPr>
                      <w:kern w:val="0"/>
                      <w:szCs w:val="21"/>
                    </w:rPr>
                    <w:t>68</w:t>
                  </w:r>
                </w:p>
              </w:tc>
              <w:tc>
                <w:tcPr>
                  <w:tcW w:w="1238" w:type="dxa"/>
                  <w:tcBorders>
                    <w:tl2br w:val="nil"/>
                    <w:tr2bl w:val="nil"/>
                  </w:tcBorders>
                  <w:vAlign w:val="center"/>
                </w:tcPr>
                <w:p>
                  <w:pPr>
                    <w:adjustRightInd w:val="0"/>
                    <w:snapToGrid w:val="0"/>
                    <w:jc w:val="center"/>
                    <w:rPr>
                      <w:kern w:val="0"/>
                      <w:szCs w:val="21"/>
                    </w:rPr>
                  </w:pPr>
                  <w:r>
                    <w:rPr>
                      <w:kern w:val="0"/>
                      <w:szCs w:val="21"/>
                    </w:rPr>
                    <w:t>80</w:t>
                  </w:r>
                </w:p>
              </w:tc>
              <w:tc>
                <w:tcPr>
                  <w:tcW w:w="1512" w:type="dxa"/>
                  <w:tcBorders>
                    <w:tl2br w:val="nil"/>
                    <w:tr2bl w:val="nil"/>
                  </w:tcBorders>
                  <w:vAlign w:val="center"/>
                </w:tcPr>
                <w:p>
                  <w:pPr>
                    <w:jc w:val="center"/>
                  </w:pPr>
                  <w:r>
                    <w:t>85.00</w:t>
                  </w:r>
                </w:p>
              </w:tc>
              <w:tc>
                <w:tcPr>
                  <w:tcW w:w="1245" w:type="dxa"/>
                  <w:tcBorders>
                    <w:tl2br w:val="nil"/>
                    <w:tr2bl w:val="nil"/>
                  </w:tcBorders>
                  <w:vAlign w:val="center"/>
                </w:tcPr>
                <w:p>
                  <w:pPr>
                    <w:adjustRightInd w:val="0"/>
                    <w:snapToGrid w:val="0"/>
                    <w:jc w:val="center"/>
                    <w:rPr>
                      <w:kern w:val="0"/>
                      <w:szCs w:val="21"/>
                    </w:rPr>
                  </w:pPr>
                  <w:r>
                    <w:rPr>
                      <w:kern w:val="0"/>
                      <w:szCs w:val="21"/>
                    </w:rPr>
                    <w:t>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PrEx>
              <w:tc>
                <w:tcPr>
                  <w:tcW w:w="948" w:type="dxa"/>
                  <w:vMerge w:val="restart"/>
                  <w:tcBorders>
                    <w:tl2br w:val="nil"/>
                    <w:tr2bl w:val="nil"/>
                  </w:tcBorders>
                  <w:vAlign w:val="center"/>
                </w:tcPr>
                <w:p>
                  <w:pPr>
                    <w:adjustRightInd w:val="0"/>
                    <w:snapToGrid w:val="0"/>
                    <w:jc w:val="center"/>
                    <w:rPr>
                      <w:kern w:val="0"/>
                      <w:szCs w:val="21"/>
                    </w:rPr>
                  </w:pPr>
                  <w:r>
                    <w:rPr>
                      <w:kern w:val="0"/>
                      <w:szCs w:val="21"/>
                    </w:rPr>
                    <w:t>O</w:t>
                  </w:r>
                  <w:r>
                    <w:rPr>
                      <w:kern w:val="0"/>
                      <w:szCs w:val="21"/>
                      <w:vertAlign w:val="subscript"/>
                    </w:rPr>
                    <w:t>3</w:t>
                  </w:r>
                </w:p>
              </w:tc>
              <w:tc>
                <w:tcPr>
                  <w:tcW w:w="2785" w:type="dxa"/>
                  <w:tcBorders>
                    <w:tl2br w:val="nil"/>
                    <w:tr2bl w:val="nil"/>
                  </w:tcBorders>
                  <w:vAlign w:val="center"/>
                </w:tcPr>
                <w:p>
                  <w:pPr>
                    <w:adjustRightInd w:val="0"/>
                    <w:snapToGrid w:val="0"/>
                    <w:jc w:val="center"/>
                    <w:rPr>
                      <w:kern w:val="0"/>
                      <w:szCs w:val="21"/>
                    </w:rPr>
                  </w:pPr>
                  <w:r>
                    <w:rPr>
                      <w:kern w:val="0"/>
                      <w:szCs w:val="21"/>
                    </w:rPr>
                    <w:t>年均值</w:t>
                  </w:r>
                </w:p>
              </w:tc>
              <w:tc>
                <w:tcPr>
                  <w:tcW w:w="1199" w:type="dxa"/>
                  <w:tcBorders>
                    <w:tl2br w:val="nil"/>
                    <w:tr2bl w:val="nil"/>
                  </w:tcBorders>
                  <w:vAlign w:val="center"/>
                </w:tcPr>
                <w:p>
                  <w:pPr>
                    <w:adjustRightInd w:val="0"/>
                    <w:snapToGrid w:val="0"/>
                    <w:jc w:val="center"/>
                    <w:rPr>
                      <w:kern w:val="0"/>
                      <w:szCs w:val="21"/>
                    </w:rPr>
                  </w:pPr>
                  <w:r>
                    <w:rPr>
                      <w:kern w:val="0"/>
                      <w:szCs w:val="21"/>
                    </w:rPr>
                    <w:t>108</w:t>
                  </w:r>
                </w:p>
              </w:tc>
              <w:tc>
                <w:tcPr>
                  <w:tcW w:w="1238" w:type="dxa"/>
                  <w:tcBorders>
                    <w:tl2br w:val="nil"/>
                    <w:tr2bl w:val="nil"/>
                  </w:tcBorders>
                  <w:vAlign w:val="center"/>
                </w:tcPr>
                <w:p>
                  <w:pPr>
                    <w:adjustRightInd w:val="0"/>
                    <w:snapToGrid w:val="0"/>
                    <w:jc w:val="center"/>
                    <w:rPr>
                      <w:kern w:val="0"/>
                      <w:szCs w:val="21"/>
                    </w:rPr>
                  </w:pPr>
                  <w:r>
                    <w:rPr>
                      <w:kern w:val="0"/>
                      <w:szCs w:val="21"/>
                    </w:rPr>
                    <w:t>/</w:t>
                  </w:r>
                </w:p>
              </w:tc>
              <w:tc>
                <w:tcPr>
                  <w:tcW w:w="1512" w:type="dxa"/>
                  <w:tcBorders>
                    <w:tl2br w:val="nil"/>
                    <w:tr2bl w:val="nil"/>
                  </w:tcBorders>
                  <w:vAlign w:val="center"/>
                </w:tcPr>
                <w:p>
                  <w:pPr>
                    <w:jc w:val="center"/>
                  </w:pPr>
                  <w:r>
                    <w:t>/</w:t>
                  </w:r>
                </w:p>
              </w:tc>
              <w:tc>
                <w:tcPr>
                  <w:tcW w:w="1245" w:type="dxa"/>
                  <w:tcBorders>
                    <w:tl2br w:val="nil"/>
                    <w:tr2bl w:val="nil"/>
                  </w:tcBorders>
                  <w:vAlign w:val="center"/>
                </w:tcPr>
                <w:p>
                  <w:pPr>
                    <w:adjustRightInd w:val="0"/>
                    <w:snapToGrid w:val="0"/>
                    <w:jc w:val="center"/>
                    <w:rPr>
                      <w:kern w:val="0"/>
                      <w:szCs w:val="21"/>
                    </w:rPr>
                  </w:pPr>
                  <w:r>
                    <w:rPr>
                      <w:kern w:val="0"/>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PrEx>
              <w:tc>
                <w:tcPr>
                  <w:tcW w:w="948" w:type="dxa"/>
                  <w:vMerge w:val="continue"/>
                  <w:tcBorders>
                    <w:tl2br w:val="nil"/>
                    <w:tr2bl w:val="nil"/>
                  </w:tcBorders>
                  <w:vAlign w:val="center"/>
                </w:tcPr>
                <w:p>
                  <w:pPr>
                    <w:adjustRightInd w:val="0"/>
                    <w:snapToGrid w:val="0"/>
                    <w:jc w:val="center"/>
                    <w:rPr>
                      <w:color w:val="FF0000"/>
                      <w:kern w:val="0"/>
                      <w:szCs w:val="21"/>
                    </w:rPr>
                  </w:pPr>
                </w:p>
              </w:tc>
              <w:tc>
                <w:tcPr>
                  <w:tcW w:w="2785" w:type="dxa"/>
                  <w:tcBorders>
                    <w:tl2br w:val="nil"/>
                    <w:tr2bl w:val="nil"/>
                  </w:tcBorders>
                  <w:vAlign w:val="center"/>
                </w:tcPr>
                <w:p>
                  <w:pPr>
                    <w:adjustRightInd w:val="0"/>
                    <w:snapToGrid w:val="0"/>
                    <w:jc w:val="center"/>
                    <w:rPr>
                      <w:kern w:val="0"/>
                      <w:szCs w:val="21"/>
                    </w:rPr>
                  </w:pPr>
                  <w:r>
                    <w:rPr>
                      <w:kern w:val="0"/>
                      <w:szCs w:val="21"/>
                    </w:rPr>
                    <w:t>日最大8小时滑动平均的第90百分位数</w:t>
                  </w:r>
                </w:p>
              </w:tc>
              <w:tc>
                <w:tcPr>
                  <w:tcW w:w="1199" w:type="dxa"/>
                  <w:tcBorders>
                    <w:tl2br w:val="nil"/>
                    <w:tr2bl w:val="nil"/>
                  </w:tcBorders>
                  <w:vAlign w:val="center"/>
                </w:tcPr>
                <w:p>
                  <w:pPr>
                    <w:adjustRightInd w:val="0"/>
                    <w:snapToGrid w:val="0"/>
                    <w:jc w:val="center"/>
                    <w:rPr>
                      <w:kern w:val="0"/>
                      <w:szCs w:val="21"/>
                    </w:rPr>
                  </w:pPr>
                  <w:r>
                    <w:rPr>
                      <w:kern w:val="0"/>
                      <w:szCs w:val="21"/>
                    </w:rPr>
                    <w:t>180</w:t>
                  </w:r>
                </w:p>
              </w:tc>
              <w:tc>
                <w:tcPr>
                  <w:tcW w:w="1238" w:type="dxa"/>
                  <w:tcBorders>
                    <w:tl2br w:val="nil"/>
                    <w:tr2bl w:val="nil"/>
                  </w:tcBorders>
                  <w:vAlign w:val="center"/>
                </w:tcPr>
                <w:p>
                  <w:pPr>
                    <w:adjustRightInd w:val="0"/>
                    <w:snapToGrid w:val="0"/>
                    <w:jc w:val="center"/>
                    <w:rPr>
                      <w:kern w:val="0"/>
                      <w:szCs w:val="21"/>
                    </w:rPr>
                  </w:pPr>
                  <w:r>
                    <w:rPr>
                      <w:kern w:val="0"/>
                      <w:szCs w:val="21"/>
                    </w:rPr>
                    <w:t>160</w:t>
                  </w:r>
                </w:p>
              </w:tc>
              <w:tc>
                <w:tcPr>
                  <w:tcW w:w="1512" w:type="dxa"/>
                  <w:tcBorders>
                    <w:tl2br w:val="nil"/>
                    <w:tr2bl w:val="nil"/>
                  </w:tcBorders>
                  <w:vAlign w:val="center"/>
                </w:tcPr>
                <w:p>
                  <w:pPr>
                    <w:jc w:val="center"/>
                  </w:pPr>
                  <w:r>
                    <w:t>112.50</w:t>
                  </w:r>
                </w:p>
              </w:tc>
              <w:tc>
                <w:tcPr>
                  <w:tcW w:w="1245" w:type="dxa"/>
                  <w:tcBorders>
                    <w:tl2br w:val="nil"/>
                    <w:tr2bl w:val="nil"/>
                  </w:tcBorders>
                  <w:vAlign w:val="center"/>
                </w:tcPr>
                <w:p>
                  <w:pPr>
                    <w:adjustRightInd w:val="0"/>
                    <w:snapToGrid w:val="0"/>
                    <w:jc w:val="center"/>
                    <w:rPr>
                      <w:kern w:val="0"/>
                      <w:szCs w:val="21"/>
                    </w:rPr>
                  </w:pPr>
                  <w:r>
                    <w:rPr>
                      <w:kern w:val="0"/>
                      <w:szCs w:val="21"/>
                    </w:rPr>
                    <w:t>不达标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PrEx>
              <w:tc>
                <w:tcPr>
                  <w:tcW w:w="948" w:type="dxa"/>
                  <w:vMerge w:val="restart"/>
                  <w:tcBorders>
                    <w:tl2br w:val="nil"/>
                    <w:tr2bl w:val="nil"/>
                  </w:tcBorders>
                  <w:vAlign w:val="center"/>
                </w:tcPr>
                <w:p>
                  <w:pPr>
                    <w:adjustRightInd w:val="0"/>
                    <w:snapToGrid w:val="0"/>
                    <w:jc w:val="center"/>
                    <w:rPr>
                      <w:kern w:val="0"/>
                      <w:szCs w:val="21"/>
                    </w:rPr>
                  </w:pPr>
                  <w:r>
                    <w:rPr>
                      <w:kern w:val="0"/>
                      <w:szCs w:val="21"/>
                    </w:rPr>
                    <w:t>SO</w:t>
                  </w:r>
                  <w:r>
                    <w:rPr>
                      <w:kern w:val="0"/>
                      <w:szCs w:val="21"/>
                      <w:vertAlign w:val="subscript"/>
                    </w:rPr>
                    <w:t>2</w:t>
                  </w:r>
                </w:p>
              </w:tc>
              <w:tc>
                <w:tcPr>
                  <w:tcW w:w="2785" w:type="dxa"/>
                  <w:tcBorders>
                    <w:tl2br w:val="nil"/>
                    <w:tr2bl w:val="nil"/>
                  </w:tcBorders>
                  <w:vAlign w:val="center"/>
                </w:tcPr>
                <w:p>
                  <w:pPr>
                    <w:adjustRightInd w:val="0"/>
                    <w:snapToGrid w:val="0"/>
                    <w:jc w:val="center"/>
                    <w:rPr>
                      <w:kern w:val="0"/>
                      <w:szCs w:val="21"/>
                    </w:rPr>
                  </w:pPr>
                  <w:r>
                    <w:rPr>
                      <w:kern w:val="0"/>
                      <w:szCs w:val="21"/>
                    </w:rPr>
                    <w:t>年均值</w:t>
                  </w:r>
                </w:p>
              </w:tc>
              <w:tc>
                <w:tcPr>
                  <w:tcW w:w="1199" w:type="dxa"/>
                  <w:tcBorders>
                    <w:tl2br w:val="nil"/>
                    <w:tr2bl w:val="nil"/>
                  </w:tcBorders>
                  <w:vAlign w:val="center"/>
                </w:tcPr>
                <w:p>
                  <w:pPr>
                    <w:adjustRightInd w:val="0"/>
                    <w:snapToGrid w:val="0"/>
                    <w:jc w:val="center"/>
                    <w:rPr>
                      <w:kern w:val="0"/>
                      <w:szCs w:val="21"/>
                    </w:rPr>
                  </w:pPr>
                  <w:r>
                    <w:rPr>
                      <w:kern w:val="0"/>
                      <w:szCs w:val="21"/>
                    </w:rPr>
                    <w:t>11.75</w:t>
                  </w:r>
                </w:p>
              </w:tc>
              <w:tc>
                <w:tcPr>
                  <w:tcW w:w="1238" w:type="dxa"/>
                  <w:tcBorders>
                    <w:tl2br w:val="nil"/>
                    <w:tr2bl w:val="nil"/>
                  </w:tcBorders>
                  <w:vAlign w:val="center"/>
                </w:tcPr>
                <w:p>
                  <w:pPr>
                    <w:adjustRightInd w:val="0"/>
                    <w:snapToGrid w:val="0"/>
                    <w:jc w:val="center"/>
                    <w:rPr>
                      <w:kern w:val="0"/>
                      <w:szCs w:val="21"/>
                    </w:rPr>
                  </w:pPr>
                  <w:r>
                    <w:rPr>
                      <w:kern w:val="0"/>
                      <w:szCs w:val="21"/>
                    </w:rPr>
                    <w:t>60</w:t>
                  </w:r>
                </w:p>
              </w:tc>
              <w:tc>
                <w:tcPr>
                  <w:tcW w:w="1512" w:type="dxa"/>
                  <w:tcBorders>
                    <w:tl2br w:val="nil"/>
                    <w:tr2bl w:val="nil"/>
                  </w:tcBorders>
                  <w:vAlign w:val="center"/>
                </w:tcPr>
                <w:p>
                  <w:pPr>
                    <w:jc w:val="center"/>
                  </w:pPr>
                  <w:r>
                    <w:t>19.58</w:t>
                  </w:r>
                </w:p>
              </w:tc>
              <w:tc>
                <w:tcPr>
                  <w:tcW w:w="1245" w:type="dxa"/>
                  <w:tcBorders>
                    <w:tl2br w:val="nil"/>
                    <w:tr2bl w:val="nil"/>
                  </w:tcBorders>
                  <w:vAlign w:val="center"/>
                </w:tcPr>
                <w:p>
                  <w:pPr>
                    <w:adjustRightInd w:val="0"/>
                    <w:snapToGrid w:val="0"/>
                    <w:jc w:val="center"/>
                    <w:rPr>
                      <w:kern w:val="0"/>
                      <w:szCs w:val="21"/>
                    </w:rPr>
                  </w:pPr>
                  <w:r>
                    <w:rPr>
                      <w:kern w:val="0"/>
                      <w:szCs w:val="21"/>
                    </w:rPr>
                    <w:t>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PrEx>
              <w:tc>
                <w:tcPr>
                  <w:tcW w:w="948" w:type="dxa"/>
                  <w:vMerge w:val="continue"/>
                  <w:tcBorders>
                    <w:tl2br w:val="nil"/>
                    <w:tr2bl w:val="nil"/>
                  </w:tcBorders>
                  <w:vAlign w:val="center"/>
                </w:tcPr>
                <w:p>
                  <w:pPr>
                    <w:adjustRightInd w:val="0"/>
                    <w:snapToGrid w:val="0"/>
                    <w:jc w:val="center"/>
                    <w:rPr>
                      <w:kern w:val="0"/>
                      <w:szCs w:val="21"/>
                    </w:rPr>
                  </w:pPr>
                </w:p>
              </w:tc>
              <w:tc>
                <w:tcPr>
                  <w:tcW w:w="2785" w:type="dxa"/>
                  <w:tcBorders>
                    <w:tl2br w:val="nil"/>
                    <w:tr2bl w:val="nil"/>
                  </w:tcBorders>
                  <w:vAlign w:val="center"/>
                </w:tcPr>
                <w:p>
                  <w:pPr>
                    <w:adjustRightInd w:val="0"/>
                    <w:snapToGrid w:val="0"/>
                    <w:jc w:val="center"/>
                    <w:rPr>
                      <w:kern w:val="0"/>
                      <w:szCs w:val="21"/>
                    </w:rPr>
                  </w:pPr>
                  <w:r>
                    <w:rPr>
                      <w:kern w:val="0"/>
                      <w:szCs w:val="21"/>
                    </w:rPr>
                    <w:t>24小时平均第98百分位数</w:t>
                  </w:r>
                </w:p>
              </w:tc>
              <w:tc>
                <w:tcPr>
                  <w:tcW w:w="1199" w:type="dxa"/>
                  <w:tcBorders>
                    <w:tl2br w:val="nil"/>
                    <w:tr2bl w:val="nil"/>
                  </w:tcBorders>
                  <w:vAlign w:val="center"/>
                </w:tcPr>
                <w:p>
                  <w:pPr>
                    <w:adjustRightInd w:val="0"/>
                    <w:snapToGrid w:val="0"/>
                    <w:jc w:val="center"/>
                    <w:rPr>
                      <w:kern w:val="0"/>
                      <w:szCs w:val="21"/>
                    </w:rPr>
                  </w:pPr>
                  <w:r>
                    <w:rPr>
                      <w:kern w:val="0"/>
                      <w:szCs w:val="21"/>
                    </w:rPr>
                    <w:t>29</w:t>
                  </w:r>
                </w:p>
              </w:tc>
              <w:tc>
                <w:tcPr>
                  <w:tcW w:w="1238" w:type="dxa"/>
                  <w:tcBorders>
                    <w:tl2br w:val="nil"/>
                    <w:tr2bl w:val="nil"/>
                  </w:tcBorders>
                  <w:vAlign w:val="center"/>
                </w:tcPr>
                <w:p>
                  <w:pPr>
                    <w:adjustRightInd w:val="0"/>
                    <w:snapToGrid w:val="0"/>
                    <w:jc w:val="center"/>
                    <w:rPr>
                      <w:kern w:val="0"/>
                      <w:szCs w:val="21"/>
                    </w:rPr>
                  </w:pPr>
                  <w:r>
                    <w:rPr>
                      <w:kern w:val="0"/>
                      <w:szCs w:val="21"/>
                    </w:rPr>
                    <w:t>150</w:t>
                  </w:r>
                </w:p>
              </w:tc>
              <w:tc>
                <w:tcPr>
                  <w:tcW w:w="1512" w:type="dxa"/>
                  <w:tcBorders>
                    <w:tl2br w:val="nil"/>
                    <w:tr2bl w:val="nil"/>
                  </w:tcBorders>
                  <w:vAlign w:val="center"/>
                </w:tcPr>
                <w:p>
                  <w:pPr>
                    <w:jc w:val="center"/>
                  </w:pPr>
                  <w:r>
                    <w:t>19.33</w:t>
                  </w:r>
                </w:p>
              </w:tc>
              <w:tc>
                <w:tcPr>
                  <w:tcW w:w="1245" w:type="dxa"/>
                  <w:tcBorders>
                    <w:tl2br w:val="nil"/>
                    <w:tr2bl w:val="nil"/>
                  </w:tcBorders>
                  <w:vAlign w:val="center"/>
                </w:tcPr>
                <w:p>
                  <w:pPr>
                    <w:adjustRightInd w:val="0"/>
                    <w:snapToGrid w:val="0"/>
                    <w:jc w:val="center"/>
                    <w:rPr>
                      <w:kern w:val="0"/>
                      <w:szCs w:val="21"/>
                    </w:rPr>
                  </w:pPr>
                  <w:r>
                    <w:rPr>
                      <w:kern w:val="0"/>
                      <w:szCs w:val="21"/>
                    </w:rPr>
                    <w:t>达标</w:t>
                  </w:r>
                </w:p>
              </w:tc>
            </w:tr>
          </w:tbl>
          <w:p>
            <w:pPr>
              <w:adjustRightInd w:val="0"/>
              <w:snapToGrid w:val="0"/>
              <w:spacing w:line="520" w:lineRule="exact"/>
              <w:ind w:firstLine="573"/>
              <w:rPr>
                <w:sz w:val="24"/>
              </w:rPr>
            </w:pPr>
            <w:r>
              <w:rPr>
                <w:sz w:val="24"/>
              </w:rPr>
              <w:t>由表</w:t>
            </w:r>
            <w:r>
              <w:rPr>
                <w:rFonts w:hint="eastAsia"/>
                <w:sz w:val="24"/>
                <w:lang w:val="en-US" w:eastAsia="zh-CN"/>
              </w:rPr>
              <w:t>7</w:t>
            </w:r>
            <w:r>
              <w:rPr>
                <w:sz w:val="24"/>
              </w:rPr>
              <w:t>可知，2019年许昌市PM</w:t>
            </w:r>
            <w:r>
              <w:rPr>
                <w:sz w:val="24"/>
                <w:vertAlign w:val="subscript"/>
              </w:rPr>
              <w:t>2.5</w:t>
            </w:r>
            <w:r>
              <w:rPr>
                <w:sz w:val="24"/>
              </w:rPr>
              <w:t>、PM</w:t>
            </w:r>
            <w:r>
              <w:rPr>
                <w:sz w:val="24"/>
                <w:vertAlign w:val="subscript"/>
              </w:rPr>
              <w:t>10</w:t>
            </w:r>
            <w:r>
              <w:rPr>
                <w:sz w:val="24"/>
              </w:rPr>
              <w:t>、O</w:t>
            </w:r>
            <w:r>
              <w:rPr>
                <w:sz w:val="24"/>
                <w:vertAlign w:val="subscript"/>
              </w:rPr>
              <w:t>3</w:t>
            </w:r>
            <w:r>
              <w:rPr>
                <w:sz w:val="24"/>
              </w:rPr>
              <w:t>超标，CO、NO</w:t>
            </w:r>
            <w:r>
              <w:rPr>
                <w:sz w:val="24"/>
                <w:vertAlign w:val="subscript"/>
              </w:rPr>
              <w:t>2</w:t>
            </w:r>
            <w:r>
              <w:rPr>
                <w:sz w:val="24"/>
              </w:rPr>
              <w:t>、SO</w:t>
            </w:r>
            <w:r>
              <w:rPr>
                <w:sz w:val="24"/>
                <w:vertAlign w:val="subscript"/>
              </w:rPr>
              <w:t>2</w:t>
            </w:r>
            <w:r>
              <w:rPr>
                <w:sz w:val="24"/>
              </w:rPr>
              <w:t>达标，所在区域空气质量为不达标区。</w:t>
            </w:r>
          </w:p>
          <w:p>
            <w:pPr>
              <w:adjustRightInd w:val="0"/>
              <w:snapToGrid w:val="0"/>
              <w:spacing w:line="520" w:lineRule="exact"/>
              <w:rPr>
                <w:b/>
                <w:bCs/>
                <w:sz w:val="24"/>
              </w:rPr>
            </w:pPr>
            <w:r>
              <w:rPr>
                <w:sz w:val="24"/>
              </w:rPr>
              <w:t>1.2</w:t>
            </w:r>
            <w:r>
              <w:rPr>
                <w:b/>
                <w:bCs/>
                <w:sz w:val="24"/>
              </w:rPr>
              <w:t>区域环境质量改善方案</w:t>
            </w:r>
          </w:p>
          <w:p>
            <w:pPr>
              <w:adjustRightInd w:val="0"/>
              <w:snapToGrid w:val="0"/>
              <w:spacing w:line="520" w:lineRule="exact"/>
              <w:ind w:firstLine="573"/>
              <w:rPr>
                <w:sz w:val="24"/>
              </w:rPr>
            </w:pPr>
            <w:r>
              <w:rPr>
                <w:sz w:val="24"/>
              </w:rPr>
              <w:t>根据《许昌市污染防治攻坚战三年行动实施方案（2018-2020年）》，通过打好产业结构优化调整、能源结构优化调整、运输结构优化调整、城乡扬尘全面清洁、工业企业绿色升级改造、柴油货车污染治理、重污染天气应急应对、环境质量监控全覆盖八个标志性攻坚战役，完成2018年度目标，全市PM</w:t>
            </w:r>
            <w:r>
              <w:rPr>
                <w:sz w:val="24"/>
                <w:vertAlign w:val="subscript"/>
              </w:rPr>
              <w:t>2.5</w:t>
            </w:r>
            <w:r>
              <w:rPr>
                <w:sz w:val="24"/>
              </w:rPr>
              <w:t>年均浓度达到59μg/ m</w:t>
            </w:r>
            <w:r>
              <w:rPr>
                <w:sz w:val="24"/>
                <w:vertAlign w:val="superscript"/>
              </w:rPr>
              <w:t>3</w:t>
            </w:r>
            <w:r>
              <w:rPr>
                <w:sz w:val="24"/>
              </w:rPr>
              <w:t>以下，PM</w:t>
            </w:r>
            <w:r>
              <w:rPr>
                <w:sz w:val="24"/>
                <w:vertAlign w:val="subscript"/>
              </w:rPr>
              <w:t>10</w:t>
            </w:r>
            <w:r>
              <w:rPr>
                <w:sz w:val="24"/>
              </w:rPr>
              <w:t>年均浓度达到95μg/ m</w:t>
            </w:r>
            <w:r>
              <w:rPr>
                <w:sz w:val="24"/>
                <w:vertAlign w:val="superscript"/>
              </w:rPr>
              <w:t>3</w:t>
            </w:r>
            <w:r>
              <w:rPr>
                <w:sz w:val="24"/>
              </w:rPr>
              <w:t>以下，全年优良天数达到220天以上；完成2019年度目标，全市PM</w:t>
            </w:r>
            <w:r>
              <w:rPr>
                <w:sz w:val="24"/>
                <w:vertAlign w:val="subscript"/>
              </w:rPr>
              <w:t>2.5</w:t>
            </w:r>
            <w:r>
              <w:rPr>
                <w:sz w:val="24"/>
              </w:rPr>
              <w:t>年均浓度达到48μg/ m</w:t>
            </w:r>
            <w:r>
              <w:rPr>
                <w:sz w:val="24"/>
                <w:vertAlign w:val="superscript"/>
              </w:rPr>
              <w:t>3</w:t>
            </w:r>
            <w:r>
              <w:rPr>
                <w:sz w:val="24"/>
              </w:rPr>
              <w:t>以下，PM</w:t>
            </w:r>
            <w:r>
              <w:rPr>
                <w:sz w:val="24"/>
                <w:vertAlign w:val="subscript"/>
              </w:rPr>
              <w:t>10</w:t>
            </w:r>
            <w:r>
              <w:rPr>
                <w:sz w:val="24"/>
              </w:rPr>
              <w:t>年均浓度达到95μg/ m</w:t>
            </w:r>
            <w:r>
              <w:rPr>
                <w:sz w:val="24"/>
                <w:vertAlign w:val="superscript"/>
              </w:rPr>
              <w:t>3</w:t>
            </w:r>
            <w:r>
              <w:rPr>
                <w:sz w:val="24"/>
              </w:rPr>
              <w:t>以下，全年优良天数达到246天以上；完成2020年度目标，全市PM</w:t>
            </w:r>
            <w:r>
              <w:rPr>
                <w:sz w:val="24"/>
                <w:vertAlign w:val="subscript"/>
              </w:rPr>
              <w:t>2.5</w:t>
            </w:r>
            <w:r>
              <w:rPr>
                <w:sz w:val="24"/>
              </w:rPr>
              <w:t>年均浓度达到40μg/ m</w:t>
            </w:r>
            <w:r>
              <w:rPr>
                <w:sz w:val="24"/>
                <w:vertAlign w:val="superscript"/>
              </w:rPr>
              <w:t>3</w:t>
            </w:r>
            <w:r>
              <w:rPr>
                <w:sz w:val="24"/>
              </w:rPr>
              <w:t>以下，PM</w:t>
            </w:r>
            <w:r>
              <w:rPr>
                <w:sz w:val="24"/>
                <w:vertAlign w:val="subscript"/>
              </w:rPr>
              <w:t>10</w:t>
            </w:r>
            <w:r>
              <w:rPr>
                <w:sz w:val="24"/>
              </w:rPr>
              <w:t>年均浓度达到92μg/ m</w:t>
            </w:r>
            <w:r>
              <w:rPr>
                <w:sz w:val="24"/>
                <w:vertAlign w:val="superscript"/>
              </w:rPr>
              <w:t>3</w:t>
            </w:r>
            <w:r>
              <w:rPr>
                <w:sz w:val="24"/>
              </w:rPr>
              <w:t>以下，全年优良天数比例达到75%以上，重度及以上污染天数比率比2015年下降25%以上。2021年全市PM</w:t>
            </w:r>
            <w:r>
              <w:rPr>
                <w:sz w:val="24"/>
                <w:vertAlign w:val="subscript"/>
              </w:rPr>
              <w:t>2.5</w:t>
            </w:r>
            <w:r>
              <w:rPr>
                <w:sz w:val="24"/>
              </w:rPr>
              <w:t>年均浓度达到国家环境空气质量二级标准（≤35μg/ m</w:t>
            </w:r>
            <w:r>
              <w:rPr>
                <w:sz w:val="24"/>
                <w:vertAlign w:val="superscript"/>
              </w:rPr>
              <w:t>3</w:t>
            </w:r>
            <w:r>
              <w:rPr>
                <w:sz w:val="24"/>
              </w:rPr>
              <w:t>）。</w:t>
            </w:r>
          </w:p>
          <w:p>
            <w:pPr>
              <w:adjustRightInd w:val="0"/>
              <w:snapToGrid w:val="0"/>
              <w:spacing w:line="520" w:lineRule="exact"/>
              <w:ind w:firstLine="480" w:firstLineChars="200"/>
              <w:rPr>
                <w:sz w:val="24"/>
              </w:rPr>
            </w:pPr>
            <w:r>
              <w:rPr>
                <w:sz w:val="24"/>
              </w:rPr>
              <w:t>由项目工程分析可知，项目主要污染物</w:t>
            </w:r>
            <w:r>
              <w:rPr>
                <w:rFonts w:hint="eastAsia"/>
                <w:sz w:val="24"/>
                <w:lang w:val="en-US" w:eastAsia="zh-CN"/>
              </w:rPr>
              <w:t>油烟、面粉颗粒物</w:t>
            </w:r>
            <w:r>
              <w:rPr>
                <w:sz w:val="24"/>
              </w:rPr>
              <w:t>等产生量较小，采取污染防治措施后对周围贡献值较小，不会增加区域大气污染负荷，因此本项目建设具备环境可行性。</w:t>
            </w:r>
          </w:p>
          <w:p>
            <w:pPr>
              <w:adjustRightInd w:val="0"/>
              <w:snapToGrid w:val="0"/>
              <w:spacing w:line="520" w:lineRule="exact"/>
              <w:rPr>
                <w:rFonts w:eastAsia="黑体"/>
                <w:sz w:val="28"/>
                <w:szCs w:val="28"/>
              </w:rPr>
            </w:pPr>
            <w:r>
              <w:rPr>
                <w:rFonts w:eastAsia="黑体"/>
                <w:sz w:val="28"/>
                <w:szCs w:val="28"/>
              </w:rPr>
              <w:t>2.地表水环境质量现状</w:t>
            </w:r>
          </w:p>
          <w:p>
            <w:pPr>
              <w:adjustRightInd w:val="0"/>
              <w:snapToGrid w:val="0"/>
              <w:spacing w:line="520" w:lineRule="exact"/>
              <w:ind w:firstLine="573"/>
              <w:rPr>
                <w:sz w:val="24"/>
              </w:rPr>
            </w:pPr>
            <w:r>
              <w:rPr>
                <w:sz w:val="24"/>
              </w:rPr>
              <w:t>项目所在区域的河流为清潩河。根据《许昌市环境监测年鉴（2019年度）》，2019年清潩</w:t>
            </w:r>
            <w:r>
              <w:rPr>
                <w:sz w:val="24"/>
                <w:highlight w:val="none"/>
              </w:rPr>
              <w:t>河</w:t>
            </w:r>
            <w:r>
              <w:rPr>
                <w:rFonts w:hint="eastAsia"/>
                <w:sz w:val="24"/>
                <w:highlight w:val="none"/>
                <w:lang w:val="en-US" w:eastAsia="zh-CN"/>
              </w:rPr>
              <w:t>新107国道桥断面</w:t>
            </w:r>
            <w:r>
              <w:rPr>
                <w:sz w:val="24"/>
                <w:highlight w:val="none"/>
              </w:rPr>
              <w:t>水质</w:t>
            </w:r>
            <w:r>
              <w:rPr>
                <w:sz w:val="24"/>
              </w:rPr>
              <w:t>监测结果pH年均值为</w:t>
            </w:r>
            <w:r>
              <w:rPr>
                <w:rFonts w:hint="eastAsia"/>
                <w:sz w:val="24"/>
                <w:lang w:val="en-US" w:eastAsia="zh-CN"/>
              </w:rPr>
              <w:t>7.7</w:t>
            </w:r>
            <w:r>
              <w:rPr>
                <w:sz w:val="24"/>
              </w:rPr>
              <w:t>，COD年均值为</w:t>
            </w:r>
            <w:r>
              <w:rPr>
                <w:rFonts w:hint="eastAsia"/>
                <w:sz w:val="24"/>
                <w:lang w:val="en-US" w:eastAsia="zh-CN"/>
              </w:rPr>
              <w:t>23</w:t>
            </w:r>
            <w:r>
              <w:rPr>
                <w:sz w:val="24"/>
              </w:rPr>
              <w:t>mg/L，标准指</w:t>
            </w:r>
            <w:r>
              <w:rPr>
                <w:sz w:val="24"/>
                <w:highlight w:val="none"/>
              </w:rPr>
              <w:t>数为</w:t>
            </w:r>
            <w:r>
              <w:rPr>
                <w:rFonts w:hint="eastAsia"/>
                <w:color w:val="auto"/>
                <w:sz w:val="24"/>
                <w:highlight w:val="none"/>
                <w:lang w:val="en-US" w:eastAsia="zh-CN"/>
              </w:rPr>
              <w:t>0.76</w:t>
            </w:r>
            <w:r>
              <w:rPr>
                <w:sz w:val="24"/>
                <w:highlight w:val="none"/>
              </w:rPr>
              <w:t>，氨氮年均值为</w:t>
            </w:r>
            <w:r>
              <w:rPr>
                <w:rFonts w:hint="eastAsia"/>
                <w:sz w:val="24"/>
                <w:highlight w:val="none"/>
                <w:lang w:val="en-US" w:eastAsia="zh-CN"/>
              </w:rPr>
              <w:t>1.12</w:t>
            </w:r>
            <w:r>
              <w:rPr>
                <w:sz w:val="24"/>
                <w:highlight w:val="none"/>
              </w:rPr>
              <w:t>mg/</w:t>
            </w:r>
            <w:r>
              <w:rPr>
                <w:sz w:val="24"/>
              </w:rPr>
              <w:t>L，标准指数为</w:t>
            </w:r>
            <w:r>
              <w:rPr>
                <w:rFonts w:hint="eastAsia"/>
                <w:sz w:val="24"/>
                <w:lang w:val="en-US" w:eastAsia="zh-CN"/>
              </w:rPr>
              <w:t>0.75</w:t>
            </w:r>
            <w:r>
              <w:rPr>
                <w:sz w:val="24"/>
              </w:rPr>
              <w:t>，主要水质能够满足《地表水环境质量标准》（GB3838-2002）Ⅳ类标准要求。</w:t>
            </w:r>
          </w:p>
          <w:p>
            <w:pPr>
              <w:adjustRightInd w:val="0"/>
              <w:snapToGrid w:val="0"/>
              <w:spacing w:line="520" w:lineRule="exact"/>
              <w:rPr>
                <w:rFonts w:eastAsia="黑体"/>
                <w:sz w:val="28"/>
                <w:szCs w:val="28"/>
              </w:rPr>
            </w:pPr>
            <w:r>
              <w:rPr>
                <w:rFonts w:eastAsia="黑体"/>
                <w:sz w:val="28"/>
                <w:szCs w:val="28"/>
              </w:rPr>
              <w:t>3.地下水环境质量现状</w:t>
            </w:r>
          </w:p>
          <w:p>
            <w:pPr>
              <w:adjustRightInd w:val="0"/>
              <w:snapToGrid w:val="0"/>
              <w:spacing w:line="520" w:lineRule="exact"/>
              <w:ind w:firstLine="573"/>
              <w:rPr>
                <w:sz w:val="24"/>
              </w:rPr>
            </w:pPr>
            <w:r>
              <w:rPr>
                <w:sz w:val="24"/>
              </w:rPr>
              <w:t>根据《许昌市环境监测年鉴（2019年度）》，董庄水厂地下水主要水质监测结果为pH8.1，总硬度244mg/L，硫酸盐47.0mg/L，氯化物25.4mg/L，氨氮0.025mg/L，溶解性总固体513mg/L。主要水质指标均可达到《地下水质量标准》（GB/T14848-2017）Ⅲ类标准。</w:t>
            </w:r>
          </w:p>
          <w:p>
            <w:pPr>
              <w:adjustRightInd w:val="0"/>
              <w:snapToGrid w:val="0"/>
              <w:spacing w:line="520" w:lineRule="exact"/>
              <w:rPr>
                <w:rFonts w:eastAsia="黑体"/>
                <w:sz w:val="28"/>
                <w:szCs w:val="28"/>
              </w:rPr>
            </w:pPr>
            <w:r>
              <w:rPr>
                <w:rFonts w:eastAsia="黑体"/>
                <w:sz w:val="28"/>
                <w:szCs w:val="28"/>
              </w:rPr>
              <w:t>4.声环境质量现状</w:t>
            </w:r>
          </w:p>
          <w:p>
            <w:pPr>
              <w:adjustRightInd w:val="0"/>
              <w:snapToGrid w:val="0"/>
              <w:spacing w:line="520" w:lineRule="exact"/>
              <w:ind w:firstLine="480" w:firstLineChars="200"/>
              <w:rPr>
                <w:sz w:val="24"/>
              </w:rPr>
            </w:pPr>
            <w:r>
              <w:rPr>
                <w:sz w:val="24"/>
              </w:rPr>
              <w:t>类比相似区域环境噪声现状监测数据，项目区域噪声为昼间噪声为57.3~57.8dB（A），夜间为46.3~46.8dB（A），满足《声环境质量标准》（GB3096-2008）中2类区域标准要求（昼间≤60dB（A）、夜间≤50dB（A））。</w:t>
            </w:r>
          </w:p>
          <w:p>
            <w:pPr>
              <w:adjustRightInd w:val="0"/>
              <w:snapToGrid w:val="0"/>
              <w:spacing w:line="520" w:lineRule="exact"/>
              <w:rPr>
                <w:rFonts w:eastAsia="黑体"/>
                <w:sz w:val="28"/>
                <w:szCs w:val="28"/>
              </w:rPr>
            </w:pPr>
            <w:r>
              <w:rPr>
                <w:rFonts w:eastAsia="黑体"/>
                <w:sz w:val="28"/>
                <w:szCs w:val="28"/>
              </w:rPr>
              <w:t>5.生态环境质量现状</w:t>
            </w:r>
          </w:p>
          <w:p>
            <w:pPr>
              <w:adjustRightInd w:val="0"/>
              <w:snapToGrid w:val="0"/>
              <w:spacing w:line="520" w:lineRule="exact"/>
              <w:ind w:firstLine="480" w:firstLineChars="200"/>
              <w:rPr>
                <w:sz w:val="24"/>
              </w:rPr>
            </w:pPr>
            <w:r>
              <w:rPr>
                <w:sz w:val="24"/>
              </w:rPr>
              <w:t>本项目所在区域种植一般农作物，目前没有发现珍稀动、植物。</w:t>
            </w: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45" w:hRule="atLeast"/>
        </w:trPr>
        <w:tc>
          <w:tcPr>
            <w:tcW w:w="9173" w:type="dxa"/>
          </w:tcPr>
          <w:p>
            <w:pPr>
              <w:spacing w:line="520" w:lineRule="exact"/>
              <w:jc w:val="left"/>
              <w:rPr>
                <w:b/>
                <w:spacing w:val="12"/>
                <w:sz w:val="28"/>
                <w:szCs w:val="28"/>
              </w:rPr>
            </w:pPr>
            <w:r>
              <w:rPr>
                <w:b/>
                <w:spacing w:val="12"/>
                <w:sz w:val="28"/>
                <w:szCs w:val="28"/>
              </w:rPr>
              <w:t>主要环境保护目标（列出各单位保护级别）：</w:t>
            </w:r>
          </w:p>
          <w:p>
            <w:pPr>
              <w:adjustRightInd w:val="0"/>
              <w:snapToGrid w:val="0"/>
              <w:spacing w:line="520" w:lineRule="exact"/>
              <w:ind w:firstLine="480"/>
              <w:rPr>
                <w:kern w:val="44"/>
                <w:sz w:val="24"/>
              </w:rPr>
            </w:pPr>
            <w:r>
              <w:rPr>
                <w:kern w:val="44"/>
                <w:sz w:val="24"/>
              </w:rPr>
              <w:t>根据项目周边环境，确定环境保护目标见表</w:t>
            </w:r>
            <w:r>
              <w:rPr>
                <w:rFonts w:hint="eastAsia"/>
                <w:kern w:val="44"/>
                <w:sz w:val="24"/>
                <w:lang w:val="en-US" w:eastAsia="zh-CN"/>
              </w:rPr>
              <w:t>8</w:t>
            </w:r>
            <w:r>
              <w:rPr>
                <w:kern w:val="44"/>
                <w:sz w:val="24"/>
              </w:rPr>
              <w:t>。</w:t>
            </w:r>
          </w:p>
          <w:p>
            <w:pPr>
              <w:adjustRightInd w:val="0"/>
              <w:snapToGrid w:val="0"/>
              <w:spacing w:beforeLines="50"/>
              <w:jc w:val="center"/>
              <w:rPr>
                <w:rFonts w:eastAsia="黑体"/>
                <w:sz w:val="24"/>
              </w:rPr>
            </w:pPr>
            <w:r>
              <w:rPr>
                <w:rFonts w:eastAsia="黑体"/>
                <w:sz w:val="24"/>
              </w:rPr>
              <w:t>表</w:t>
            </w:r>
            <w:r>
              <w:rPr>
                <w:rFonts w:hint="eastAsia" w:eastAsia="黑体"/>
                <w:sz w:val="24"/>
                <w:lang w:val="en-US" w:eastAsia="zh-CN"/>
              </w:rPr>
              <w:t>8</w:t>
            </w:r>
            <w:r>
              <w:rPr>
                <w:rFonts w:eastAsia="黑体"/>
                <w:sz w:val="24"/>
              </w:rPr>
              <w:t xml:space="preserve">      环境保护目标一览表</w:t>
            </w:r>
          </w:p>
          <w:tbl>
            <w:tblPr>
              <w:tblStyle w:val="29"/>
              <w:tblW w:w="0" w:type="auto"/>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78"/>
              <w:gridCol w:w="1435"/>
              <w:gridCol w:w="900"/>
              <w:gridCol w:w="925"/>
              <w:gridCol w:w="1134"/>
              <w:gridCol w:w="992"/>
              <w:gridCol w:w="252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78" w:type="dxa"/>
                  <w:tcBorders>
                    <w:tl2br w:val="nil"/>
                    <w:tr2bl w:val="nil"/>
                  </w:tcBorders>
                  <w:vAlign w:val="center"/>
                </w:tcPr>
                <w:p>
                  <w:pPr>
                    <w:adjustRightInd w:val="0"/>
                    <w:snapToGrid w:val="0"/>
                    <w:jc w:val="center"/>
                    <w:rPr>
                      <w:rFonts w:eastAsia="黑体"/>
                      <w:szCs w:val="21"/>
                    </w:rPr>
                  </w:pPr>
                  <w:r>
                    <w:rPr>
                      <w:rFonts w:eastAsia="黑体"/>
                      <w:szCs w:val="21"/>
                    </w:rPr>
                    <w:t>环境</w:t>
                  </w:r>
                </w:p>
                <w:p>
                  <w:pPr>
                    <w:adjustRightInd w:val="0"/>
                    <w:snapToGrid w:val="0"/>
                    <w:jc w:val="center"/>
                    <w:rPr>
                      <w:rFonts w:eastAsia="黑体"/>
                      <w:szCs w:val="21"/>
                    </w:rPr>
                  </w:pPr>
                  <w:r>
                    <w:rPr>
                      <w:rFonts w:eastAsia="黑体"/>
                      <w:szCs w:val="21"/>
                    </w:rPr>
                    <w:t>要素</w:t>
                  </w:r>
                </w:p>
              </w:tc>
              <w:tc>
                <w:tcPr>
                  <w:tcW w:w="1435" w:type="dxa"/>
                  <w:tcBorders>
                    <w:tl2br w:val="nil"/>
                    <w:tr2bl w:val="nil"/>
                  </w:tcBorders>
                  <w:vAlign w:val="center"/>
                </w:tcPr>
                <w:p>
                  <w:pPr>
                    <w:adjustRightInd w:val="0"/>
                    <w:snapToGrid w:val="0"/>
                    <w:jc w:val="center"/>
                    <w:rPr>
                      <w:rFonts w:eastAsia="黑体"/>
                      <w:szCs w:val="21"/>
                    </w:rPr>
                  </w:pPr>
                  <w:r>
                    <w:rPr>
                      <w:rFonts w:eastAsia="黑体"/>
                      <w:szCs w:val="21"/>
                    </w:rPr>
                    <w:t>敏感点</w:t>
                  </w:r>
                </w:p>
              </w:tc>
              <w:tc>
                <w:tcPr>
                  <w:tcW w:w="900" w:type="dxa"/>
                  <w:tcBorders>
                    <w:tl2br w:val="nil"/>
                    <w:tr2bl w:val="nil"/>
                  </w:tcBorders>
                  <w:vAlign w:val="center"/>
                </w:tcPr>
                <w:p>
                  <w:pPr>
                    <w:adjustRightInd w:val="0"/>
                    <w:snapToGrid w:val="0"/>
                    <w:jc w:val="center"/>
                    <w:rPr>
                      <w:rFonts w:eastAsia="黑体"/>
                      <w:szCs w:val="21"/>
                    </w:rPr>
                  </w:pPr>
                  <w:r>
                    <w:rPr>
                      <w:rFonts w:eastAsia="黑体"/>
                      <w:szCs w:val="21"/>
                    </w:rPr>
                    <w:t>方位</w:t>
                  </w:r>
                </w:p>
              </w:tc>
              <w:tc>
                <w:tcPr>
                  <w:tcW w:w="925" w:type="dxa"/>
                  <w:tcBorders>
                    <w:tl2br w:val="nil"/>
                    <w:tr2bl w:val="nil"/>
                  </w:tcBorders>
                  <w:vAlign w:val="center"/>
                </w:tcPr>
                <w:p>
                  <w:pPr>
                    <w:adjustRightInd w:val="0"/>
                    <w:snapToGrid w:val="0"/>
                    <w:jc w:val="center"/>
                    <w:rPr>
                      <w:rFonts w:eastAsia="黑体"/>
                      <w:szCs w:val="21"/>
                    </w:rPr>
                  </w:pPr>
                  <w:r>
                    <w:rPr>
                      <w:rFonts w:eastAsia="黑体"/>
                      <w:szCs w:val="21"/>
                    </w:rPr>
                    <w:t>性质</w:t>
                  </w:r>
                </w:p>
              </w:tc>
              <w:tc>
                <w:tcPr>
                  <w:tcW w:w="1134" w:type="dxa"/>
                  <w:tcBorders>
                    <w:tl2br w:val="nil"/>
                    <w:tr2bl w:val="nil"/>
                  </w:tcBorders>
                  <w:vAlign w:val="center"/>
                </w:tcPr>
                <w:p>
                  <w:pPr>
                    <w:adjustRightInd w:val="0"/>
                    <w:snapToGrid w:val="0"/>
                    <w:jc w:val="center"/>
                    <w:rPr>
                      <w:rFonts w:eastAsia="黑体"/>
                      <w:szCs w:val="21"/>
                    </w:rPr>
                  </w:pPr>
                  <w:r>
                    <w:rPr>
                      <w:rFonts w:eastAsia="黑体"/>
                      <w:szCs w:val="21"/>
                    </w:rPr>
                    <w:t>与厂界</w:t>
                  </w:r>
                </w:p>
                <w:p>
                  <w:pPr>
                    <w:adjustRightInd w:val="0"/>
                    <w:snapToGrid w:val="0"/>
                    <w:jc w:val="center"/>
                    <w:rPr>
                      <w:rFonts w:eastAsia="黑体"/>
                      <w:szCs w:val="21"/>
                    </w:rPr>
                  </w:pPr>
                  <w:r>
                    <w:rPr>
                      <w:rFonts w:eastAsia="黑体"/>
                      <w:szCs w:val="21"/>
                    </w:rPr>
                    <w:t>最近距离</w:t>
                  </w:r>
                </w:p>
              </w:tc>
              <w:tc>
                <w:tcPr>
                  <w:tcW w:w="992" w:type="dxa"/>
                  <w:tcBorders>
                    <w:tl2br w:val="nil"/>
                    <w:tr2bl w:val="nil"/>
                  </w:tcBorders>
                  <w:vAlign w:val="center"/>
                </w:tcPr>
                <w:p>
                  <w:pPr>
                    <w:adjustRightInd w:val="0"/>
                    <w:snapToGrid w:val="0"/>
                    <w:jc w:val="center"/>
                    <w:rPr>
                      <w:rFonts w:eastAsia="黑体"/>
                      <w:szCs w:val="21"/>
                    </w:rPr>
                  </w:pPr>
                  <w:r>
                    <w:rPr>
                      <w:rFonts w:eastAsia="黑体"/>
                      <w:szCs w:val="21"/>
                    </w:rPr>
                    <w:t>规模</w:t>
                  </w:r>
                </w:p>
              </w:tc>
              <w:tc>
                <w:tcPr>
                  <w:tcW w:w="2528" w:type="dxa"/>
                  <w:tcBorders>
                    <w:tl2br w:val="nil"/>
                    <w:tr2bl w:val="nil"/>
                  </w:tcBorders>
                  <w:vAlign w:val="center"/>
                </w:tcPr>
                <w:p>
                  <w:pPr>
                    <w:adjustRightInd w:val="0"/>
                    <w:snapToGrid w:val="0"/>
                    <w:jc w:val="center"/>
                    <w:rPr>
                      <w:rFonts w:eastAsia="黑体"/>
                      <w:szCs w:val="21"/>
                    </w:rPr>
                  </w:pPr>
                  <w:r>
                    <w:rPr>
                      <w:rFonts w:eastAsia="黑体"/>
                      <w:szCs w:val="21"/>
                    </w:rPr>
                    <w:t>环境功能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978" w:type="dxa"/>
                  <w:tcBorders>
                    <w:tl2br w:val="nil"/>
                    <w:tr2bl w:val="nil"/>
                  </w:tcBorders>
                  <w:vAlign w:val="center"/>
                </w:tcPr>
                <w:p>
                  <w:pPr>
                    <w:adjustRightInd w:val="0"/>
                    <w:snapToGrid w:val="0"/>
                    <w:jc w:val="center"/>
                    <w:rPr>
                      <w:szCs w:val="21"/>
                    </w:rPr>
                  </w:pPr>
                  <w:r>
                    <w:rPr>
                      <w:szCs w:val="21"/>
                    </w:rPr>
                    <w:t>水环境</w:t>
                  </w:r>
                </w:p>
              </w:tc>
              <w:tc>
                <w:tcPr>
                  <w:tcW w:w="1435" w:type="dxa"/>
                  <w:tcBorders>
                    <w:tl2br w:val="nil"/>
                    <w:tr2bl w:val="nil"/>
                  </w:tcBorders>
                  <w:vAlign w:val="center"/>
                </w:tcPr>
                <w:p>
                  <w:pPr>
                    <w:adjustRightInd w:val="0"/>
                    <w:snapToGrid w:val="0"/>
                    <w:jc w:val="center"/>
                    <w:rPr>
                      <w:szCs w:val="21"/>
                    </w:rPr>
                  </w:pPr>
                  <w:r>
                    <w:rPr>
                      <w:szCs w:val="21"/>
                    </w:rPr>
                    <w:t>清潩河</w:t>
                  </w:r>
                </w:p>
              </w:tc>
              <w:tc>
                <w:tcPr>
                  <w:tcW w:w="900" w:type="dxa"/>
                  <w:tcBorders>
                    <w:tl2br w:val="nil"/>
                    <w:tr2bl w:val="nil"/>
                  </w:tcBorders>
                  <w:vAlign w:val="center"/>
                </w:tcPr>
                <w:p>
                  <w:pPr>
                    <w:adjustRightInd w:val="0"/>
                    <w:snapToGrid w:val="0"/>
                    <w:jc w:val="center"/>
                    <w:rPr>
                      <w:rFonts w:hint="eastAsia" w:eastAsia="宋体"/>
                      <w:szCs w:val="21"/>
                      <w:lang w:eastAsia="zh-CN"/>
                    </w:rPr>
                  </w:pPr>
                  <w:r>
                    <w:rPr>
                      <w:rFonts w:hint="eastAsia"/>
                      <w:szCs w:val="21"/>
                      <w:lang w:eastAsia="zh-CN"/>
                    </w:rPr>
                    <w:t>东北</w:t>
                  </w:r>
                </w:p>
              </w:tc>
              <w:tc>
                <w:tcPr>
                  <w:tcW w:w="925" w:type="dxa"/>
                  <w:tcBorders>
                    <w:tl2br w:val="nil"/>
                    <w:tr2bl w:val="nil"/>
                  </w:tcBorders>
                  <w:vAlign w:val="center"/>
                </w:tcPr>
                <w:p>
                  <w:pPr>
                    <w:adjustRightInd w:val="0"/>
                    <w:snapToGrid w:val="0"/>
                    <w:jc w:val="center"/>
                    <w:rPr>
                      <w:szCs w:val="21"/>
                    </w:rPr>
                  </w:pPr>
                  <w:r>
                    <w:rPr>
                      <w:szCs w:val="21"/>
                    </w:rPr>
                    <w:t>地表水</w:t>
                  </w:r>
                </w:p>
              </w:tc>
              <w:tc>
                <w:tcPr>
                  <w:tcW w:w="1134" w:type="dxa"/>
                  <w:tcBorders>
                    <w:tl2br w:val="nil"/>
                    <w:tr2bl w:val="nil"/>
                  </w:tcBorders>
                  <w:vAlign w:val="center"/>
                </w:tcPr>
                <w:p>
                  <w:pPr>
                    <w:adjustRightInd w:val="0"/>
                    <w:snapToGrid w:val="0"/>
                    <w:jc w:val="center"/>
                    <w:rPr>
                      <w:rFonts w:hint="default" w:eastAsia="宋体"/>
                      <w:szCs w:val="21"/>
                      <w:lang w:val="en-US" w:eastAsia="zh-CN"/>
                    </w:rPr>
                  </w:pPr>
                  <w:r>
                    <w:rPr>
                      <w:rFonts w:hint="eastAsia"/>
                      <w:szCs w:val="21"/>
                      <w:lang w:val="en-US" w:eastAsia="zh-CN"/>
                    </w:rPr>
                    <w:t>2380m</w:t>
                  </w:r>
                </w:p>
              </w:tc>
              <w:tc>
                <w:tcPr>
                  <w:tcW w:w="992" w:type="dxa"/>
                  <w:tcBorders>
                    <w:tl2br w:val="nil"/>
                    <w:tr2bl w:val="nil"/>
                  </w:tcBorders>
                  <w:vAlign w:val="center"/>
                </w:tcPr>
                <w:p>
                  <w:pPr>
                    <w:adjustRightInd w:val="0"/>
                    <w:snapToGrid w:val="0"/>
                    <w:jc w:val="center"/>
                    <w:rPr>
                      <w:szCs w:val="21"/>
                    </w:rPr>
                  </w:pPr>
                  <w:r>
                    <w:rPr>
                      <w:szCs w:val="21"/>
                    </w:rPr>
                    <w:t>小河</w:t>
                  </w:r>
                </w:p>
              </w:tc>
              <w:tc>
                <w:tcPr>
                  <w:tcW w:w="2528" w:type="dxa"/>
                  <w:tcBorders>
                    <w:tl2br w:val="nil"/>
                    <w:tr2bl w:val="nil"/>
                  </w:tcBorders>
                  <w:vAlign w:val="center"/>
                </w:tcPr>
                <w:p>
                  <w:pPr>
                    <w:adjustRightInd w:val="0"/>
                    <w:snapToGrid w:val="0"/>
                    <w:jc w:val="center"/>
                    <w:rPr>
                      <w:szCs w:val="21"/>
                    </w:rPr>
                  </w:pPr>
                  <w:r>
                    <w:rPr>
                      <w:szCs w:val="21"/>
                    </w:rPr>
                    <w:t>《地表水环境质量标准》</w:t>
                  </w:r>
                  <w:r>
                    <w:rPr>
                      <w:rStyle w:val="60"/>
                      <w:sz w:val="21"/>
                      <w:szCs w:val="21"/>
                    </w:rPr>
                    <w:t>（</w:t>
                  </w:r>
                  <w:r>
                    <w:rPr>
                      <w:szCs w:val="21"/>
                    </w:rPr>
                    <w:t>GB3838-2002</w:t>
                  </w:r>
                  <w:r>
                    <w:rPr>
                      <w:rStyle w:val="60"/>
                      <w:sz w:val="21"/>
                      <w:szCs w:val="21"/>
                    </w:rPr>
                    <w:t>）</w:t>
                  </w:r>
                  <w:r>
                    <w:rPr>
                      <w:szCs w:val="21"/>
                    </w:rPr>
                    <w:t>Ⅳ类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978" w:type="dxa"/>
                  <w:vMerge w:val="restart"/>
                  <w:tcBorders>
                    <w:tl2br w:val="nil"/>
                    <w:tr2bl w:val="nil"/>
                  </w:tcBorders>
                  <w:vAlign w:val="center"/>
                </w:tcPr>
                <w:p>
                  <w:pPr>
                    <w:adjustRightInd w:val="0"/>
                    <w:snapToGrid w:val="0"/>
                    <w:jc w:val="center"/>
                    <w:rPr>
                      <w:szCs w:val="21"/>
                    </w:rPr>
                  </w:pPr>
                  <w:r>
                    <w:rPr>
                      <w:szCs w:val="21"/>
                    </w:rPr>
                    <w:t>环境</w:t>
                  </w:r>
                </w:p>
                <w:p>
                  <w:pPr>
                    <w:adjustRightInd w:val="0"/>
                    <w:snapToGrid w:val="0"/>
                    <w:jc w:val="center"/>
                    <w:rPr>
                      <w:szCs w:val="21"/>
                    </w:rPr>
                  </w:pPr>
                  <w:r>
                    <w:rPr>
                      <w:szCs w:val="21"/>
                    </w:rPr>
                    <w:t>空气</w:t>
                  </w:r>
                </w:p>
              </w:tc>
              <w:tc>
                <w:tcPr>
                  <w:tcW w:w="1435" w:type="dxa"/>
                  <w:tcBorders>
                    <w:tl2br w:val="nil"/>
                    <w:tr2bl w:val="nil"/>
                  </w:tcBorders>
                  <w:vAlign w:val="center"/>
                </w:tcPr>
                <w:p>
                  <w:pPr>
                    <w:adjustRightInd w:val="0"/>
                    <w:snapToGrid w:val="0"/>
                    <w:jc w:val="center"/>
                    <w:rPr>
                      <w:rFonts w:hint="eastAsia" w:eastAsia="宋体"/>
                      <w:szCs w:val="21"/>
                      <w:lang w:eastAsia="zh-CN"/>
                    </w:rPr>
                  </w:pPr>
                  <w:r>
                    <w:rPr>
                      <w:rFonts w:hint="eastAsia"/>
                      <w:szCs w:val="21"/>
                      <w:lang w:eastAsia="zh-CN"/>
                    </w:rPr>
                    <w:t>岗王村</w:t>
                  </w:r>
                </w:p>
              </w:tc>
              <w:tc>
                <w:tcPr>
                  <w:tcW w:w="900" w:type="dxa"/>
                  <w:tcBorders>
                    <w:tl2br w:val="nil"/>
                    <w:tr2bl w:val="nil"/>
                  </w:tcBorders>
                  <w:vAlign w:val="center"/>
                </w:tcPr>
                <w:p>
                  <w:pPr>
                    <w:adjustRightInd w:val="0"/>
                    <w:snapToGrid w:val="0"/>
                    <w:jc w:val="center"/>
                    <w:rPr>
                      <w:rFonts w:hint="eastAsia" w:eastAsia="宋体"/>
                      <w:szCs w:val="21"/>
                      <w:lang w:eastAsia="zh-CN"/>
                    </w:rPr>
                  </w:pPr>
                  <w:r>
                    <w:rPr>
                      <w:rFonts w:hint="eastAsia"/>
                      <w:szCs w:val="21"/>
                      <w:lang w:eastAsia="zh-CN"/>
                    </w:rPr>
                    <w:t>南</w:t>
                  </w:r>
                </w:p>
              </w:tc>
              <w:tc>
                <w:tcPr>
                  <w:tcW w:w="925" w:type="dxa"/>
                  <w:tcBorders>
                    <w:tl2br w:val="nil"/>
                    <w:tr2bl w:val="nil"/>
                  </w:tcBorders>
                  <w:vAlign w:val="center"/>
                </w:tcPr>
                <w:p>
                  <w:pPr>
                    <w:adjustRightInd w:val="0"/>
                    <w:snapToGrid w:val="0"/>
                    <w:jc w:val="center"/>
                    <w:rPr>
                      <w:rFonts w:hint="default" w:eastAsia="宋体"/>
                      <w:szCs w:val="21"/>
                      <w:lang w:val="en-US" w:eastAsia="zh-CN"/>
                    </w:rPr>
                  </w:pPr>
                  <w:r>
                    <w:rPr>
                      <w:rFonts w:hint="eastAsia"/>
                      <w:szCs w:val="21"/>
                      <w:lang w:val="en-US" w:eastAsia="zh-CN"/>
                    </w:rPr>
                    <w:t>村庄</w:t>
                  </w:r>
                </w:p>
              </w:tc>
              <w:tc>
                <w:tcPr>
                  <w:tcW w:w="1134" w:type="dxa"/>
                  <w:tcBorders>
                    <w:tl2br w:val="nil"/>
                    <w:tr2bl w:val="nil"/>
                  </w:tcBorders>
                  <w:vAlign w:val="center"/>
                </w:tcPr>
                <w:p>
                  <w:pPr>
                    <w:adjustRightInd w:val="0"/>
                    <w:snapToGrid w:val="0"/>
                    <w:jc w:val="center"/>
                    <w:rPr>
                      <w:rFonts w:hint="default" w:eastAsia="宋体"/>
                      <w:szCs w:val="21"/>
                      <w:lang w:val="en-US" w:eastAsia="zh-CN"/>
                    </w:rPr>
                  </w:pPr>
                  <w:r>
                    <w:rPr>
                      <w:rFonts w:hint="eastAsia"/>
                      <w:szCs w:val="21"/>
                      <w:lang w:val="en-US" w:eastAsia="zh-CN"/>
                    </w:rPr>
                    <w:t>241m</w:t>
                  </w:r>
                </w:p>
              </w:tc>
              <w:tc>
                <w:tcPr>
                  <w:tcW w:w="992" w:type="dxa"/>
                  <w:tcBorders>
                    <w:tl2br w:val="nil"/>
                    <w:tr2bl w:val="nil"/>
                  </w:tcBorders>
                  <w:vAlign w:val="center"/>
                </w:tcPr>
                <w:p>
                  <w:pPr>
                    <w:adjustRightInd w:val="0"/>
                    <w:snapToGrid w:val="0"/>
                    <w:jc w:val="center"/>
                    <w:rPr>
                      <w:szCs w:val="21"/>
                      <w:highlight w:val="yellow"/>
                    </w:rPr>
                  </w:pPr>
                  <w:r>
                    <w:rPr>
                      <w:rFonts w:hint="eastAsia"/>
                      <w:szCs w:val="21"/>
                      <w:lang w:val="en-US" w:eastAsia="zh-CN"/>
                    </w:rPr>
                    <w:t>700</w:t>
                  </w:r>
                  <w:r>
                    <w:rPr>
                      <w:szCs w:val="21"/>
                    </w:rPr>
                    <w:t>人</w:t>
                  </w:r>
                </w:p>
              </w:tc>
              <w:tc>
                <w:tcPr>
                  <w:tcW w:w="2528" w:type="dxa"/>
                  <w:vMerge w:val="restart"/>
                  <w:tcBorders>
                    <w:tl2br w:val="nil"/>
                    <w:tr2bl w:val="nil"/>
                  </w:tcBorders>
                  <w:vAlign w:val="center"/>
                </w:tcPr>
                <w:p>
                  <w:pPr>
                    <w:adjustRightInd w:val="0"/>
                    <w:snapToGrid w:val="0"/>
                    <w:jc w:val="center"/>
                    <w:rPr>
                      <w:szCs w:val="21"/>
                    </w:rPr>
                  </w:pPr>
                  <w:r>
                    <w:rPr>
                      <w:szCs w:val="21"/>
                    </w:rPr>
                    <w:t>《环境空气质量标准》（GB3095-2012）二级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978" w:type="dxa"/>
                  <w:vMerge w:val="continue"/>
                  <w:tcBorders>
                    <w:tl2br w:val="nil"/>
                    <w:tr2bl w:val="nil"/>
                  </w:tcBorders>
                  <w:vAlign w:val="center"/>
                </w:tcPr>
                <w:p>
                  <w:pPr>
                    <w:adjustRightInd w:val="0"/>
                    <w:snapToGrid w:val="0"/>
                    <w:jc w:val="center"/>
                    <w:rPr>
                      <w:szCs w:val="21"/>
                    </w:rPr>
                  </w:pPr>
                </w:p>
              </w:tc>
              <w:tc>
                <w:tcPr>
                  <w:tcW w:w="1435" w:type="dxa"/>
                  <w:tcBorders>
                    <w:tl2br w:val="nil"/>
                    <w:tr2bl w:val="nil"/>
                  </w:tcBorders>
                  <w:vAlign w:val="center"/>
                </w:tcPr>
                <w:p>
                  <w:pPr>
                    <w:adjustRightInd w:val="0"/>
                    <w:snapToGrid w:val="0"/>
                    <w:jc w:val="center"/>
                    <w:rPr>
                      <w:rFonts w:hint="eastAsia"/>
                      <w:szCs w:val="21"/>
                      <w:lang w:eastAsia="zh-CN"/>
                    </w:rPr>
                  </w:pPr>
                  <w:r>
                    <w:rPr>
                      <w:rFonts w:hint="eastAsia"/>
                      <w:szCs w:val="21"/>
                      <w:lang w:eastAsia="zh-CN"/>
                    </w:rPr>
                    <w:t>李简村</w:t>
                  </w:r>
                </w:p>
              </w:tc>
              <w:tc>
                <w:tcPr>
                  <w:tcW w:w="900" w:type="dxa"/>
                  <w:tcBorders>
                    <w:tl2br w:val="nil"/>
                    <w:tr2bl w:val="nil"/>
                  </w:tcBorders>
                  <w:vAlign w:val="center"/>
                </w:tcPr>
                <w:p>
                  <w:pPr>
                    <w:adjustRightInd w:val="0"/>
                    <w:snapToGrid w:val="0"/>
                    <w:jc w:val="center"/>
                    <w:rPr>
                      <w:rFonts w:hint="eastAsia"/>
                      <w:szCs w:val="21"/>
                      <w:lang w:eastAsia="zh-CN"/>
                    </w:rPr>
                  </w:pPr>
                  <w:r>
                    <w:rPr>
                      <w:rFonts w:hint="eastAsia"/>
                      <w:szCs w:val="21"/>
                      <w:lang w:eastAsia="zh-CN"/>
                    </w:rPr>
                    <w:t>东南</w:t>
                  </w:r>
                </w:p>
              </w:tc>
              <w:tc>
                <w:tcPr>
                  <w:tcW w:w="925" w:type="dxa"/>
                  <w:tcBorders>
                    <w:tl2br w:val="nil"/>
                    <w:tr2bl w:val="nil"/>
                  </w:tcBorders>
                  <w:vAlign w:val="center"/>
                </w:tcPr>
                <w:p>
                  <w:pPr>
                    <w:adjustRightInd w:val="0"/>
                    <w:snapToGrid w:val="0"/>
                    <w:jc w:val="center"/>
                    <w:rPr>
                      <w:rFonts w:hint="eastAsia"/>
                      <w:szCs w:val="21"/>
                      <w:lang w:val="en-US" w:eastAsia="zh-CN"/>
                    </w:rPr>
                  </w:pPr>
                  <w:r>
                    <w:rPr>
                      <w:rFonts w:hint="eastAsia"/>
                      <w:szCs w:val="21"/>
                      <w:lang w:val="en-US" w:eastAsia="zh-CN"/>
                    </w:rPr>
                    <w:t>村庄</w:t>
                  </w:r>
                </w:p>
              </w:tc>
              <w:tc>
                <w:tcPr>
                  <w:tcW w:w="1134" w:type="dxa"/>
                  <w:tcBorders>
                    <w:tl2br w:val="nil"/>
                    <w:tr2bl w:val="nil"/>
                  </w:tcBorders>
                  <w:vAlign w:val="center"/>
                </w:tcPr>
                <w:p>
                  <w:pPr>
                    <w:adjustRightInd w:val="0"/>
                    <w:snapToGrid w:val="0"/>
                    <w:jc w:val="center"/>
                    <w:rPr>
                      <w:rFonts w:hint="default"/>
                      <w:szCs w:val="21"/>
                      <w:lang w:val="en-US" w:eastAsia="zh-CN"/>
                    </w:rPr>
                  </w:pPr>
                  <w:r>
                    <w:rPr>
                      <w:rFonts w:hint="eastAsia"/>
                      <w:szCs w:val="21"/>
                      <w:lang w:val="en-US" w:eastAsia="zh-CN"/>
                    </w:rPr>
                    <w:t>636m</w:t>
                  </w:r>
                </w:p>
              </w:tc>
              <w:tc>
                <w:tcPr>
                  <w:tcW w:w="992" w:type="dxa"/>
                  <w:tcBorders>
                    <w:tl2br w:val="nil"/>
                    <w:tr2bl w:val="nil"/>
                  </w:tcBorders>
                  <w:vAlign w:val="center"/>
                </w:tcPr>
                <w:p>
                  <w:pPr>
                    <w:adjustRightInd w:val="0"/>
                    <w:snapToGrid w:val="0"/>
                    <w:jc w:val="center"/>
                    <w:rPr>
                      <w:rFonts w:hint="default"/>
                      <w:szCs w:val="21"/>
                      <w:lang w:val="en-US" w:eastAsia="zh-CN"/>
                    </w:rPr>
                  </w:pPr>
                  <w:r>
                    <w:rPr>
                      <w:rFonts w:hint="eastAsia"/>
                      <w:szCs w:val="21"/>
                      <w:lang w:val="en-US" w:eastAsia="zh-CN"/>
                    </w:rPr>
                    <w:t>1100人</w:t>
                  </w:r>
                </w:p>
              </w:tc>
              <w:tc>
                <w:tcPr>
                  <w:tcW w:w="2528" w:type="dxa"/>
                  <w:vMerge w:val="continue"/>
                  <w:tcBorders>
                    <w:tl2br w:val="nil"/>
                    <w:tr2bl w:val="nil"/>
                  </w:tcBorders>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978" w:type="dxa"/>
                  <w:vMerge w:val="continue"/>
                  <w:tcBorders>
                    <w:tl2br w:val="nil"/>
                    <w:tr2bl w:val="nil"/>
                  </w:tcBorders>
                  <w:vAlign w:val="center"/>
                </w:tcPr>
                <w:p>
                  <w:pPr>
                    <w:adjustRightInd w:val="0"/>
                    <w:snapToGrid w:val="0"/>
                    <w:jc w:val="center"/>
                    <w:rPr>
                      <w:szCs w:val="21"/>
                    </w:rPr>
                  </w:pPr>
                </w:p>
              </w:tc>
              <w:tc>
                <w:tcPr>
                  <w:tcW w:w="1435" w:type="dxa"/>
                  <w:tcBorders>
                    <w:tl2br w:val="nil"/>
                    <w:tr2bl w:val="nil"/>
                  </w:tcBorders>
                  <w:vAlign w:val="center"/>
                </w:tcPr>
                <w:p>
                  <w:pPr>
                    <w:adjustRightInd w:val="0"/>
                    <w:snapToGrid w:val="0"/>
                    <w:jc w:val="center"/>
                    <w:rPr>
                      <w:rFonts w:hint="eastAsia" w:eastAsia="宋体"/>
                      <w:szCs w:val="21"/>
                      <w:lang w:eastAsia="zh-CN"/>
                    </w:rPr>
                  </w:pPr>
                  <w:r>
                    <w:rPr>
                      <w:rFonts w:hint="eastAsia"/>
                      <w:szCs w:val="21"/>
                      <w:lang w:eastAsia="zh-CN"/>
                    </w:rPr>
                    <w:t>花园村</w:t>
                  </w:r>
                </w:p>
              </w:tc>
              <w:tc>
                <w:tcPr>
                  <w:tcW w:w="900" w:type="dxa"/>
                  <w:tcBorders>
                    <w:tl2br w:val="nil"/>
                    <w:tr2bl w:val="nil"/>
                  </w:tcBorders>
                  <w:vAlign w:val="center"/>
                </w:tcPr>
                <w:p>
                  <w:pPr>
                    <w:adjustRightInd w:val="0"/>
                    <w:snapToGrid w:val="0"/>
                    <w:jc w:val="center"/>
                    <w:rPr>
                      <w:rFonts w:hint="eastAsia" w:eastAsia="宋体"/>
                      <w:szCs w:val="21"/>
                      <w:lang w:eastAsia="zh-CN"/>
                    </w:rPr>
                  </w:pPr>
                  <w:r>
                    <w:rPr>
                      <w:rFonts w:hint="eastAsia"/>
                      <w:szCs w:val="21"/>
                      <w:lang w:eastAsia="zh-CN"/>
                    </w:rPr>
                    <w:t>西南</w:t>
                  </w:r>
                </w:p>
              </w:tc>
              <w:tc>
                <w:tcPr>
                  <w:tcW w:w="925" w:type="dxa"/>
                  <w:tcBorders>
                    <w:tl2br w:val="nil"/>
                    <w:tr2bl w:val="nil"/>
                  </w:tcBorders>
                  <w:vAlign w:val="center"/>
                </w:tcPr>
                <w:p>
                  <w:pPr>
                    <w:adjustRightInd w:val="0"/>
                    <w:snapToGrid w:val="0"/>
                    <w:jc w:val="center"/>
                    <w:rPr>
                      <w:szCs w:val="21"/>
                    </w:rPr>
                  </w:pPr>
                  <w:r>
                    <w:rPr>
                      <w:rFonts w:hint="eastAsia"/>
                      <w:szCs w:val="21"/>
                      <w:lang w:val="en-US" w:eastAsia="zh-CN"/>
                    </w:rPr>
                    <w:t>村庄</w:t>
                  </w:r>
                </w:p>
              </w:tc>
              <w:tc>
                <w:tcPr>
                  <w:tcW w:w="1134" w:type="dxa"/>
                  <w:tcBorders>
                    <w:tl2br w:val="nil"/>
                    <w:tr2bl w:val="nil"/>
                  </w:tcBorders>
                  <w:vAlign w:val="center"/>
                </w:tcPr>
                <w:p>
                  <w:pPr>
                    <w:adjustRightInd w:val="0"/>
                    <w:snapToGrid w:val="0"/>
                    <w:jc w:val="center"/>
                    <w:rPr>
                      <w:rFonts w:hint="default" w:eastAsia="宋体"/>
                      <w:szCs w:val="21"/>
                      <w:lang w:val="en-US" w:eastAsia="zh-CN"/>
                    </w:rPr>
                  </w:pPr>
                  <w:r>
                    <w:rPr>
                      <w:rFonts w:hint="eastAsia"/>
                      <w:szCs w:val="21"/>
                      <w:lang w:val="en-US" w:eastAsia="zh-CN"/>
                    </w:rPr>
                    <w:t>354m</w:t>
                  </w:r>
                </w:p>
              </w:tc>
              <w:tc>
                <w:tcPr>
                  <w:tcW w:w="992" w:type="dxa"/>
                  <w:tcBorders>
                    <w:tl2br w:val="nil"/>
                    <w:tr2bl w:val="nil"/>
                  </w:tcBorders>
                  <w:vAlign w:val="center"/>
                </w:tcPr>
                <w:p>
                  <w:pPr>
                    <w:adjustRightInd w:val="0"/>
                    <w:snapToGrid w:val="0"/>
                    <w:jc w:val="center"/>
                    <w:rPr>
                      <w:rFonts w:hint="default" w:eastAsia="宋体"/>
                      <w:color w:val="auto"/>
                      <w:szCs w:val="21"/>
                      <w:lang w:val="en-US" w:eastAsia="zh-CN"/>
                    </w:rPr>
                  </w:pPr>
                  <w:r>
                    <w:rPr>
                      <w:rFonts w:hint="eastAsia"/>
                      <w:color w:val="auto"/>
                      <w:szCs w:val="21"/>
                      <w:lang w:val="en-US" w:eastAsia="zh-CN"/>
                    </w:rPr>
                    <w:t>600人</w:t>
                  </w:r>
                </w:p>
              </w:tc>
              <w:tc>
                <w:tcPr>
                  <w:tcW w:w="2528" w:type="dxa"/>
                  <w:vMerge w:val="continue"/>
                  <w:tcBorders>
                    <w:tl2br w:val="nil"/>
                    <w:tr2bl w:val="nil"/>
                  </w:tcBorders>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978" w:type="dxa"/>
                  <w:vMerge w:val="continue"/>
                  <w:tcBorders>
                    <w:tl2br w:val="nil"/>
                    <w:tr2bl w:val="nil"/>
                  </w:tcBorders>
                  <w:vAlign w:val="center"/>
                </w:tcPr>
                <w:p>
                  <w:pPr>
                    <w:adjustRightInd w:val="0"/>
                    <w:snapToGrid w:val="0"/>
                    <w:jc w:val="center"/>
                    <w:rPr>
                      <w:szCs w:val="21"/>
                    </w:rPr>
                  </w:pPr>
                </w:p>
              </w:tc>
              <w:tc>
                <w:tcPr>
                  <w:tcW w:w="1435" w:type="dxa"/>
                  <w:tcBorders>
                    <w:tl2br w:val="nil"/>
                    <w:tr2bl w:val="nil"/>
                  </w:tcBorders>
                  <w:vAlign w:val="center"/>
                </w:tcPr>
                <w:p>
                  <w:pPr>
                    <w:adjustRightInd w:val="0"/>
                    <w:snapToGrid w:val="0"/>
                    <w:jc w:val="center"/>
                    <w:rPr>
                      <w:rFonts w:hint="eastAsia" w:eastAsia="宋体"/>
                      <w:szCs w:val="21"/>
                      <w:lang w:eastAsia="zh-CN"/>
                    </w:rPr>
                  </w:pPr>
                  <w:r>
                    <w:rPr>
                      <w:rFonts w:hint="eastAsia"/>
                      <w:szCs w:val="21"/>
                      <w:lang w:eastAsia="zh-CN"/>
                    </w:rPr>
                    <w:t>魏风路小学</w:t>
                  </w:r>
                </w:p>
              </w:tc>
              <w:tc>
                <w:tcPr>
                  <w:tcW w:w="900" w:type="dxa"/>
                  <w:tcBorders>
                    <w:tl2br w:val="nil"/>
                    <w:tr2bl w:val="nil"/>
                  </w:tcBorders>
                  <w:vAlign w:val="center"/>
                </w:tcPr>
                <w:p>
                  <w:pPr>
                    <w:adjustRightInd w:val="0"/>
                    <w:snapToGrid w:val="0"/>
                    <w:jc w:val="center"/>
                    <w:rPr>
                      <w:rFonts w:hint="eastAsia" w:eastAsia="宋体"/>
                      <w:szCs w:val="21"/>
                      <w:lang w:eastAsia="zh-CN"/>
                    </w:rPr>
                  </w:pPr>
                  <w:r>
                    <w:rPr>
                      <w:rFonts w:hint="eastAsia"/>
                      <w:szCs w:val="21"/>
                      <w:lang w:eastAsia="zh-CN"/>
                    </w:rPr>
                    <w:t>西北</w:t>
                  </w:r>
                </w:p>
              </w:tc>
              <w:tc>
                <w:tcPr>
                  <w:tcW w:w="925" w:type="dxa"/>
                  <w:tcBorders>
                    <w:tl2br w:val="nil"/>
                    <w:tr2bl w:val="nil"/>
                  </w:tcBorders>
                  <w:vAlign w:val="center"/>
                </w:tcPr>
                <w:p>
                  <w:pPr>
                    <w:adjustRightInd w:val="0"/>
                    <w:snapToGrid w:val="0"/>
                    <w:jc w:val="center"/>
                    <w:rPr>
                      <w:rFonts w:hint="default" w:eastAsia="宋体"/>
                      <w:szCs w:val="21"/>
                      <w:lang w:val="en-US" w:eastAsia="zh-CN"/>
                    </w:rPr>
                  </w:pPr>
                  <w:r>
                    <w:rPr>
                      <w:rFonts w:hint="eastAsia"/>
                      <w:szCs w:val="21"/>
                      <w:lang w:val="en-US" w:eastAsia="zh-CN"/>
                    </w:rPr>
                    <w:t>学校</w:t>
                  </w:r>
                </w:p>
              </w:tc>
              <w:tc>
                <w:tcPr>
                  <w:tcW w:w="1134" w:type="dxa"/>
                  <w:tcBorders>
                    <w:tl2br w:val="nil"/>
                    <w:tr2bl w:val="nil"/>
                  </w:tcBorders>
                  <w:vAlign w:val="center"/>
                </w:tcPr>
                <w:p>
                  <w:pPr>
                    <w:adjustRightInd w:val="0"/>
                    <w:snapToGrid w:val="0"/>
                    <w:jc w:val="center"/>
                    <w:rPr>
                      <w:rFonts w:hint="default" w:eastAsia="宋体"/>
                      <w:szCs w:val="21"/>
                      <w:lang w:val="en-US" w:eastAsia="zh-CN"/>
                    </w:rPr>
                  </w:pPr>
                  <w:r>
                    <w:rPr>
                      <w:rFonts w:hint="eastAsia"/>
                      <w:szCs w:val="21"/>
                      <w:lang w:val="en-US" w:eastAsia="zh-CN"/>
                    </w:rPr>
                    <w:t>450m</w:t>
                  </w:r>
                </w:p>
              </w:tc>
              <w:tc>
                <w:tcPr>
                  <w:tcW w:w="992" w:type="dxa"/>
                  <w:tcBorders>
                    <w:tl2br w:val="nil"/>
                    <w:tr2bl w:val="nil"/>
                  </w:tcBorders>
                  <w:vAlign w:val="center"/>
                </w:tcPr>
                <w:p>
                  <w:pPr>
                    <w:adjustRightInd w:val="0"/>
                    <w:snapToGrid w:val="0"/>
                    <w:jc w:val="center"/>
                    <w:rPr>
                      <w:rFonts w:hint="default" w:eastAsia="宋体"/>
                      <w:color w:val="auto"/>
                      <w:szCs w:val="21"/>
                      <w:lang w:val="en-US" w:eastAsia="zh-CN"/>
                    </w:rPr>
                  </w:pPr>
                  <w:r>
                    <w:rPr>
                      <w:rFonts w:hint="eastAsia"/>
                      <w:color w:val="auto"/>
                      <w:szCs w:val="21"/>
                      <w:lang w:val="en-US" w:eastAsia="zh-CN"/>
                    </w:rPr>
                    <w:t>800人</w:t>
                  </w:r>
                </w:p>
              </w:tc>
              <w:tc>
                <w:tcPr>
                  <w:tcW w:w="2528" w:type="dxa"/>
                  <w:vMerge w:val="continue"/>
                  <w:tcBorders>
                    <w:tl2br w:val="nil"/>
                    <w:tr2bl w:val="nil"/>
                  </w:tcBorders>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978" w:type="dxa"/>
                  <w:vMerge w:val="continue"/>
                  <w:tcBorders>
                    <w:tl2br w:val="nil"/>
                    <w:tr2bl w:val="nil"/>
                  </w:tcBorders>
                  <w:vAlign w:val="center"/>
                </w:tcPr>
                <w:p>
                  <w:pPr>
                    <w:adjustRightInd w:val="0"/>
                    <w:snapToGrid w:val="0"/>
                    <w:jc w:val="center"/>
                    <w:rPr>
                      <w:szCs w:val="21"/>
                    </w:rPr>
                  </w:pPr>
                </w:p>
              </w:tc>
              <w:tc>
                <w:tcPr>
                  <w:tcW w:w="1435" w:type="dxa"/>
                  <w:tcBorders>
                    <w:tl2br w:val="nil"/>
                    <w:tr2bl w:val="nil"/>
                  </w:tcBorders>
                  <w:vAlign w:val="center"/>
                </w:tcPr>
                <w:p>
                  <w:pPr>
                    <w:adjustRightInd w:val="0"/>
                    <w:snapToGrid w:val="0"/>
                    <w:jc w:val="center"/>
                    <w:rPr>
                      <w:rFonts w:hint="eastAsia"/>
                      <w:szCs w:val="21"/>
                      <w:lang w:eastAsia="zh-CN"/>
                    </w:rPr>
                  </w:pPr>
                  <w:r>
                    <w:rPr>
                      <w:rFonts w:hint="eastAsia"/>
                      <w:szCs w:val="21"/>
                      <w:lang w:eastAsia="zh-CN"/>
                    </w:rPr>
                    <w:t>十里铺村</w:t>
                  </w:r>
                </w:p>
              </w:tc>
              <w:tc>
                <w:tcPr>
                  <w:tcW w:w="900" w:type="dxa"/>
                  <w:tcBorders>
                    <w:tl2br w:val="nil"/>
                    <w:tr2bl w:val="nil"/>
                  </w:tcBorders>
                  <w:vAlign w:val="center"/>
                </w:tcPr>
                <w:p>
                  <w:pPr>
                    <w:adjustRightInd w:val="0"/>
                    <w:snapToGrid w:val="0"/>
                    <w:jc w:val="center"/>
                    <w:rPr>
                      <w:rFonts w:hint="eastAsia"/>
                      <w:szCs w:val="21"/>
                      <w:lang w:eastAsia="zh-CN"/>
                    </w:rPr>
                  </w:pPr>
                  <w:r>
                    <w:rPr>
                      <w:rFonts w:hint="eastAsia"/>
                      <w:szCs w:val="21"/>
                      <w:lang w:eastAsia="zh-CN"/>
                    </w:rPr>
                    <w:t>北</w:t>
                  </w:r>
                </w:p>
              </w:tc>
              <w:tc>
                <w:tcPr>
                  <w:tcW w:w="925" w:type="dxa"/>
                  <w:tcBorders>
                    <w:tl2br w:val="nil"/>
                    <w:tr2bl w:val="nil"/>
                  </w:tcBorders>
                  <w:vAlign w:val="center"/>
                </w:tcPr>
                <w:p>
                  <w:pPr>
                    <w:adjustRightInd w:val="0"/>
                    <w:snapToGrid w:val="0"/>
                    <w:jc w:val="center"/>
                    <w:rPr>
                      <w:rFonts w:hint="default" w:eastAsia="宋体"/>
                      <w:szCs w:val="21"/>
                      <w:lang w:val="en-US" w:eastAsia="zh-CN"/>
                    </w:rPr>
                  </w:pPr>
                  <w:r>
                    <w:rPr>
                      <w:rFonts w:hint="eastAsia"/>
                      <w:szCs w:val="21"/>
                      <w:lang w:val="en-US" w:eastAsia="zh-CN"/>
                    </w:rPr>
                    <w:t>村庄</w:t>
                  </w:r>
                </w:p>
              </w:tc>
              <w:tc>
                <w:tcPr>
                  <w:tcW w:w="1134" w:type="dxa"/>
                  <w:tcBorders>
                    <w:tl2br w:val="nil"/>
                    <w:tr2bl w:val="nil"/>
                  </w:tcBorders>
                  <w:vAlign w:val="center"/>
                </w:tcPr>
                <w:p>
                  <w:pPr>
                    <w:adjustRightInd w:val="0"/>
                    <w:snapToGrid w:val="0"/>
                    <w:jc w:val="center"/>
                    <w:rPr>
                      <w:rFonts w:hint="default"/>
                      <w:szCs w:val="21"/>
                      <w:lang w:val="en-US" w:eastAsia="zh-CN"/>
                    </w:rPr>
                  </w:pPr>
                  <w:r>
                    <w:rPr>
                      <w:rFonts w:hint="eastAsia"/>
                      <w:szCs w:val="21"/>
                      <w:lang w:val="en-US" w:eastAsia="zh-CN"/>
                    </w:rPr>
                    <w:t>772m</w:t>
                  </w:r>
                </w:p>
              </w:tc>
              <w:tc>
                <w:tcPr>
                  <w:tcW w:w="992" w:type="dxa"/>
                  <w:tcBorders>
                    <w:tl2br w:val="nil"/>
                    <w:tr2bl w:val="nil"/>
                  </w:tcBorders>
                  <w:vAlign w:val="center"/>
                </w:tcPr>
                <w:p>
                  <w:pPr>
                    <w:adjustRightInd w:val="0"/>
                    <w:snapToGrid w:val="0"/>
                    <w:jc w:val="center"/>
                    <w:rPr>
                      <w:rFonts w:hint="default"/>
                      <w:color w:val="auto"/>
                      <w:szCs w:val="21"/>
                      <w:lang w:val="en-US" w:eastAsia="zh-CN"/>
                    </w:rPr>
                  </w:pPr>
                  <w:r>
                    <w:rPr>
                      <w:rFonts w:hint="eastAsia"/>
                      <w:color w:val="auto"/>
                      <w:szCs w:val="21"/>
                      <w:lang w:val="en-US" w:eastAsia="zh-CN"/>
                    </w:rPr>
                    <w:t>1200人</w:t>
                  </w:r>
                </w:p>
              </w:tc>
              <w:tc>
                <w:tcPr>
                  <w:tcW w:w="2528" w:type="dxa"/>
                  <w:tcBorders>
                    <w:tl2br w:val="nil"/>
                    <w:tr2bl w:val="nil"/>
                  </w:tcBorders>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atLeast"/>
              </w:trPr>
              <w:tc>
                <w:tcPr>
                  <w:tcW w:w="978" w:type="dxa"/>
                  <w:tcBorders>
                    <w:tl2br w:val="nil"/>
                    <w:tr2bl w:val="nil"/>
                  </w:tcBorders>
                  <w:vAlign w:val="center"/>
                </w:tcPr>
                <w:p>
                  <w:pPr>
                    <w:adjustRightInd w:val="0"/>
                    <w:snapToGrid w:val="0"/>
                    <w:jc w:val="center"/>
                    <w:rPr>
                      <w:szCs w:val="21"/>
                    </w:rPr>
                  </w:pPr>
                  <w:r>
                    <w:rPr>
                      <w:szCs w:val="21"/>
                    </w:rPr>
                    <w:t>声环境</w:t>
                  </w:r>
                </w:p>
              </w:tc>
              <w:tc>
                <w:tcPr>
                  <w:tcW w:w="5386" w:type="dxa"/>
                  <w:gridSpan w:val="5"/>
                  <w:tcBorders>
                    <w:tl2br w:val="nil"/>
                    <w:tr2bl w:val="nil"/>
                  </w:tcBorders>
                  <w:vAlign w:val="center"/>
                </w:tcPr>
                <w:p>
                  <w:pPr>
                    <w:adjustRightInd w:val="0"/>
                    <w:snapToGrid w:val="0"/>
                    <w:jc w:val="center"/>
                    <w:rPr>
                      <w:szCs w:val="21"/>
                    </w:rPr>
                  </w:pPr>
                  <w:r>
                    <w:rPr>
                      <w:szCs w:val="21"/>
                    </w:rPr>
                    <w:t>厂界周围200m范围</w:t>
                  </w:r>
                </w:p>
              </w:tc>
              <w:tc>
                <w:tcPr>
                  <w:tcW w:w="2528" w:type="dxa"/>
                  <w:tcBorders>
                    <w:tl2br w:val="nil"/>
                    <w:tr2bl w:val="nil"/>
                  </w:tcBorders>
                  <w:vAlign w:val="center"/>
                </w:tcPr>
                <w:p>
                  <w:pPr>
                    <w:adjustRightInd w:val="0"/>
                    <w:snapToGrid w:val="0"/>
                    <w:jc w:val="center"/>
                    <w:rPr>
                      <w:szCs w:val="21"/>
                    </w:rPr>
                  </w:pPr>
                  <w:r>
                    <w:rPr>
                      <w:szCs w:val="21"/>
                    </w:rPr>
                    <w:t>《声环境质量标准》（GB3096-2008）2类</w:t>
                  </w:r>
                </w:p>
              </w:tc>
            </w:tr>
          </w:tbl>
          <w:p>
            <w:pPr>
              <w:adjustRightInd w:val="0"/>
              <w:snapToGrid w:val="0"/>
            </w:pPr>
          </w:p>
          <w:p>
            <w:pPr>
              <w:tabs>
                <w:tab w:val="left" w:pos="626"/>
              </w:tabs>
            </w:pPr>
            <w:r>
              <w:tab/>
            </w: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tabs>
                <w:tab w:val="left" w:pos="626"/>
              </w:tabs>
            </w:pPr>
          </w:p>
          <w:p>
            <w:pPr>
              <w:pStyle w:val="2"/>
            </w:pPr>
          </w:p>
          <w:p/>
          <w:p>
            <w:pPr>
              <w:tabs>
                <w:tab w:val="left" w:pos="626"/>
              </w:tabs>
            </w:pPr>
          </w:p>
        </w:tc>
      </w:tr>
    </w:tbl>
    <w:p>
      <w:pPr>
        <w:adjustRightInd w:val="0"/>
        <w:snapToGrid w:val="0"/>
        <w:rPr>
          <w:rFonts w:eastAsia="黑体"/>
          <w:sz w:val="30"/>
          <w:szCs w:val="30"/>
        </w:rPr>
        <w:sectPr>
          <w:pgSz w:w="11906" w:h="16838"/>
          <w:pgMar w:top="1418" w:right="1418" w:bottom="1418" w:left="1418" w:header="851" w:footer="992" w:gutter="113"/>
          <w:pgBorders>
            <w:top w:val="none" w:sz="0" w:space="0"/>
            <w:left w:val="none" w:sz="0" w:space="0"/>
            <w:bottom w:val="none" w:sz="0" w:space="0"/>
            <w:right w:val="none" w:sz="0" w:space="0"/>
          </w:pgBorders>
          <w:cols w:space="720" w:num="1"/>
          <w:docGrid w:type="lines" w:linePitch="312" w:charSpace="0"/>
        </w:sectPr>
      </w:pPr>
    </w:p>
    <w:p>
      <w:pPr>
        <w:adjustRightInd w:val="0"/>
        <w:snapToGrid w:val="0"/>
        <w:rPr>
          <w:rFonts w:eastAsia="黑体"/>
          <w:sz w:val="30"/>
          <w:szCs w:val="30"/>
        </w:rPr>
        <w:sectPr>
          <w:type w:val="continuous"/>
          <w:pgSz w:w="11906" w:h="16838"/>
          <w:pgMar w:top="1134" w:right="1418" w:bottom="567" w:left="1418" w:header="851" w:footer="992" w:gutter="113"/>
          <w:pgBorders>
            <w:top w:val="none" w:sz="0" w:space="0"/>
            <w:left w:val="none" w:sz="0" w:space="0"/>
            <w:bottom w:val="none" w:sz="0" w:space="0"/>
            <w:right w:val="none" w:sz="0" w:space="0"/>
          </w:pgBorders>
          <w:cols w:space="720" w:num="1"/>
          <w:docGrid w:type="lines" w:linePitch="312" w:charSpace="0"/>
        </w:sectPr>
      </w:pPr>
    </w:p>
    <w:p>
      <w:pPr>
        <w:adjustRightInd w:val="0"/>
        <w:snapToGrid w:val="0"/>
        <w:rPr>
          <w:rFonts w:eastAsia="黑体"/>
          <w:sz w:val="30"/>
          <w:szCs w:val="30"/>
        </w:rPr>
      </w:pPr>
      <w:r>
        <w:rPr>
          <w:rFonts w:eastAsia="黑体"/>
          <w:sz w:val="30"/>
          <w:szCs w:val="30"/>
        </w:rPr>
        <w:t>评价适用标准</w:t>
      </w:r>
    </w:p>
    <w:tbl>
      <w:tblPr>
        <w:tblStyle w:val="29"/>
        <w:tblW w:w="10206" w:type="dxa"/>
        <w:tblInd w:w="-4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7"/>
        <w:gridCol w:w="9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5" w:hRule="atLeast"/>
        </w:trPr>
        <w:tc>
          <w:tcPr>
            <w:tcW w:w="567" w:type="dxa"/>
            <w:vAlign w:val="center"/>
          </w:tcPr>
          <w:p>
            <w:pPr>
              <w:jc w:val="center"/>
              <w:rPr>
                <w:szCs w:val="21"/>
              </w:rPr>
            </w:pPr>
            <w:r>
              <w:rPr>
                <w:szCs w:val="21"/>
              </w:rPr>
              <w:t>环境质量标准</w:t>
            </w:r>
          </w:p>
        </w:tc>
        <w:tc>
          <w:tcPr>
            <w:tcW w:w="9639" w:type="dxa"/>
            <w:vAlign w:val="center"/>
          </w:tcPr>
          <w:tbl>
            <w:tblPr>
              <w:tblStyle w:val="29"/>
              <w:tblpPr w:leftFromText="180" w:rightFromText="180" w:vertAnchor="text" w:tblpXSpec="center" w:tblpY="1"/>
              <w:tblOverlap w:val="never"/>
              <w:tblW w:w="4999" w:type="pct"/>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309"/>
              <w:gridCol w:w="1078"/>
              <w:gridCol w:w="709"/>
              <w:gridCol w:w="906"/>
              <w:gridCol w:w="799"/>
              <w:gridCol w:w="712"/>
              <w:gridCol w:w="173"/>
              <w:gridCol w:w="452"/>
              <w:gridCol w:w="128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756"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rFonts w:eastAsia="黑体"/>
                      <w:sz w:val="18"/>
                      <w:szCs w:val="18"/>
                    </w:rPr>
                  </w:pPr>
                  <w:r>
                    <w:rPr>
                      <w:rFonts w:eastAsia="黑体"/>
                      <w:sz w:val="18"/>
                      <w:szCs w:val="18"/>
                    </w:rPr>
                    <w:t>执行标准</w:t>
                  </w:r>
                </w:p>
              </w:tc>
              <w:tc>
                <w:tcPr>
                  <w:tcW w:w="3243" w:type="pct"/>
                  <w:gridSpan w:val="8"/>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rFonts w:eastAsia="黑体"/>
                      <w:sz w:val="18"/>
                      <w:szCs w:val="18"/>
                    </w:rPr>
                  </w:pPr>
                  <w:r>
                    <w:rPr>
                      <w:rFonts w:eastAsia="黑体"/>
                      <w:sz w:val="18"/>
                      <w:szCs w:val="18"/>
                    </w:rPr>
                    <w:t>执行内容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756" w:type="pct"/>
                  <w:vMerge w:val="restar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《地表水环境质量标准》（GB3838-2002）Ⅳ类（mg/L，pH除外）</w:t>
                  </w:r>
                </w:p>
              </w:tc>
              <w:tc>
                <w:tcPr>
                  <w:tcW w:w="572"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CODcr</w:t>
                  </w:r>
                </w:p>
              </w:tc>
              <w:tc>
                <w:tcPr>
                  <w:tcW w:w="857" w:type="pct"/>
                  <w:gridSpan w:val="2"/>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BOD</w:t>
                  </w:r>
                  <w:r>
                    <w:rPr>
                      <w:sz w:val="18"/>
                      <w:szCs w:val="18"/>
                      <w:vertAlign w:val="subscript"/>
                    </w:rPr>
                    <w:t>5</w:t>
                  </w:r>
                </w:p>
              </w:tc>
              <w:tc>
                <w:tcPr>
                  <w:tcW w:w="424"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氨氮</w:t>
                  </w:r>
                </w:p>
              </w:tc>
              <w:tc>
                <w:tcPr>
                  <w:tcW w:w="1390" w:type="pct"/>
                  <w:gridSpan w:val="4"/>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pH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756" w:type="pct"/>
                  <w:vMerge w:val="continue"/>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p>
              </w:tc>
              <w:tc>
                <w:tcPr>
                  <w:tcW w:w="572"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30</w:t>
                  </w:r>
                </w:p>
              </w:tc>
              <w:tc>
                <w:tcPr>
                  <w:tcW w:w="857" w:type="pct"/>
                  <w:gridSpan w:val="2"/>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6</w:t>
                  </w:r>
                </w:p>
              </w:tc>
              <w:tc>
                <w:tcPr>
                  <w:tcW w:w="424"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1.5</w:t>
                  </w:r>
                </w:p>
              </w:tc>
              <w:tc>
                <w:tcPr>
                  <w:tcW w:w="1390" w:type="pct"/>
                  <w:gridSpan w:val="4"/>
                  <w:tcBorders>
                    <w:tl2br w:val="nil"/>
                    <w:tr2bl w:val="nil"/>
                  </w:tcBorders>
                  <w:vAlign w:val="center"/>
                </w:tcPr>
                <w:p>
                  <w:pPr>
                    <w:pStyle w:val="2"/>
                    <w:keepLines w:val="0"/>
                    <w:pageBreakBefore w:val="0"/>
                    <w:widowControl w:val="0"/>
                    <w:kinsoku/>
                    <w:wordWrap/>
                    <w:overflowPunct/>
                    <w:topLinePunct w:val="0"/>
                    <w:autoSpaceDE/>
                    <w:autoSpaceDN/>
                    <w:bidi w:val="0"/>
                    <w:adjustRightInd w:val="0"/>
                    <w:snapToGrid w:val="0"/>
                    <w:spacing w:line="240" w:lineRule="auto"/>
                    <w:ind w:right="0"/>
                    <w:textAlignment w:val="auto"/>
                    <w:rPr>
                      <w:rFonts w:ascii="Times New Roman"/>
                      <w:sz w:val="18"/>
                      <w:szCs w:val="18"/>
                    </w:rPr>
                  </w:pPr>
                  <w:r>
                    <w:rPr>
                      <w:rFonts w:ascii="Times New Roman"/>
                      <w:sz w:val="18"/>
                      <w:szCs w:val="18"/>
                    </w:rPr>
                    <w:t>6~9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756" w:type="pct"/>
                  <w:vMerge w:val="restar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《环境空气质量标准》</w:t>
                  </w:r>
                </w:p>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（GB3095-2012）二级标准（mg/m</w:t>
                  </w:r>
                  <w:r>
                    <w:rPr>
                      <w:sz w:val="18"/>
                      <w:szCs w:val="18"/>
                      <w:vertAlign w:val="superscript"/>
                    </w:rPr>
                    <w:t>3</w:t>
                  </w:r>
                  <w:r>
                    <w:rPr>
                      <w:sz w:val="18"/>
                      <w:szCs w:val="18"/>
                    </w:rPr>
                    <w:t>）</w:t>
                  </w:r>
                </w:p>
              </w:tc>
              <w:tc>
                <w:tcPr>
                  <w:tcW w:w="572"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项目</w:t>
                  </w:r>
                </w:p>
              </w:tc>
              <w:tc>
                <w:tcPr>
                  <w:tcW w:w="376"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vertAlign w:val="subscript"/>
                    </w:rPr>
                  </w:pPr>
                  <w:r>
                    <w:rPr>
                      <w:sz w:val="18"/>
                      <w:szCs w:val="18"/>
                    </w:rPr>
                    <w:t>SO</w:t>
                  </w:r>
                  <w:r>
                    <w:rPr>
                      <w:sz w:val="18"/>
                      <w:szCs w:val="18"/>
                      <w:vertAlign w:val="subscript"/>
                    </w:rPr>
                    <w:t>2</w:t>
                  </w:r>
                </w:p>
              </w:tc>
              <w:tc>
                <w:tcPr>
                  <w:tcW w:w="480"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b/>
                      <w:bCs/>
                      <w:sz w:val="18"/>
                      <w:szCs w:val="18"/>
                    </w:rPr>
                  </w:pPr>
                  <w:r>
                    <w:rPr>
                      <w:sz w:val="18"/>
                      <w:szCs w:val="18"/>
                    </w:rPr>
                    <w:t>NO</w:t>
                  </w:r>
                  <w:r>
                    <w:rPr>
                      <w:sz w:val="18"/>
                      <w:szCs w:val="18"/>
                      <w:vertAlign w:val="subscript"/>
                    </w:rPr>
                    <w:t>2</w:t>
                  </w:r>
                </w:p>
              </w:tc>
              <w:tc>
                <w:tcPr>
                  <w:tcW w:w="424"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PM</w:t>
                  </w:r>
                  <w:r>
                    <w:rPr>
                      <w:sz w:val="18"/>
                      <w:szCs w:val="18"/>
                      <w:vertAlign w:val="subscript"/>
                    </w:rPr>
                    <w:t>10</w:t>
                  </w:r>
                </w:p>
              </w:tc>
              <w:tc>
                <w:tcPr>
                  <w:tcW w:w="378"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PM</w:t>
                  </w:r>
                  <w:r>
                    <w:rPr>
                      <w:sz w:val="18"/>
                      <w:szCs w:val="18"/>
                      <w:vertAlign w:val="subscript"/>
                    </w:rPr>
                    <w:t>2.5</w:t>
                  </w:r>
                </w:p>
              </w:tc>
              <w:tc>
                <w:tcPr>
                  <w:tcW w:w="332" w:type="pct"/>
                  <w:gridSpan w:val="2"/>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CO</w:t>
                  </w:r>
                </w:p>
              </w:tc>
              <w:tc>
                <w:tcPr>
                  <w:tcW w:w="679"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O</w:t>
                  </w:r>
                  <w:r>
                    <w:rPr>
                      <w:sz w:val="18"/>
                      <w:szCs w:val="18"/>
                      <w:vertAlign w:val="subscript"/>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756" w:type="pct"/>
                  <w:vMerge w:val="continue"/>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p>
              </w:tc>
              <w:tc>
                <w:tcPr>
                  <w:tcW w:w="572"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年均值</w:t>
                  </w:r>
                </w:p>
              </w:tc>
              <w:tc>
                <w:tcPr>
                  <w:tcW w:w="376"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0.06</w:t>
                  </w:r>
                </w:p>
              </w:tc>
              <w:tc>
                <w:tcPr>
                  <w:tcW w:w="480"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0.04</w:t>
                  </w:r>
                </w:p>
              </w:tc>
              <w:tc>
                <w:tcPr>
                  <w:tcW w:w="424"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0.07</w:t>
                  </w:r>
                </w:p>
              </w:tc>
              <w:tc>
                <w:tcPr>
                  <w:tcW w:w="378"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0.035</w:t>
                  </w:r>
                </w:p>
              </w:tc>
              <w:tc>
                <w:tcPr>
                  <w:tcW w:w="332" w:type="pct"/>
                  <w:gridSpan w:val="2"/>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w:t>
                  </w:r>
                </w:p>
              </w:tc>
              <w:tc>
                <w:tcPr>
                  <w:tcW w:w="679"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756" w:type="pct"/>
                  <w:vMerge w:val="continue"/>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p>
              </w:tc>
              <w:tc>
                <w:tcPr>
                  <w:tcW w:w="572"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日均值</w:t>
                  </w:r>
                </w:p>
              </w:tc>
              <w:tc>
                <w:tcPr>
                  <w:tcW w:w="376"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0.15</w:t>
                  </w:r>
                </w:p>
              </w:tc>
              <w:tc>
                <w:tcPr>
                  <w:tcW w:w="480"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0.08</w:t>
                  </w:r>
                </w:p>
              </w:tc>
              <w:tc>
                <w:tcPr>
                  <w:tcW w:w="424"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0.15</w:t>
                  </w:r>
                </w:p>
              </w:tc>
              <w:tc>
                <w:tcPr>
                  <w:tcW w:w="378"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0.075</w:t>
                  </w:r>
                </w:p>
              </w:tc>
              <w:tc>
                <w:tcPr>
                  <w:tcW w:w="332" w:type="pct"/>
                  <w:gridSpan w:val="2"/>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0.004</w:t>
                  </w:r>
                </w:p>
              </w:tc>
              <w:tc>
                <w:tcPr>
                  <w:tcW w:w="679"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日最大8小时平均0.16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756" w:type="pct"/>
                  <w:vMerge w:val="continue"/>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p>
              </w:tc>
              <w:tc>
                <w:tcPr>
                  <w:tcW w:w="572"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小时值</w:t>
                  </w:r>
                </w:p>
              </w:tc>
              <w:tc>
                <w:tcPr>
                  <w:tcW w:w="376"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0.5</w:t>
                  </w:r>
                </w:p>
              </w:tc>
              <w:tc>
                <w:tcPr>
                  <w:tcW w:w="480"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0.2</w:t>
                  </w:r>
                </w:p>
              </w:tc>
              <w:tc>
                <w:tcPr>
                  <w:tcW w:w="424"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w:t>
                  </w:r>
                </w:p>
              </w:tc>
              <w:tc>
                <w:tcPr>
                  <w:tcW w:w="378"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w:t>
                  </w:r>
                </w:p>
              </w:tc>
              <w:tc>
                <w:tcPr>
                  <w:tcW w:w="332" w:type="pct"/>
                  <w:gridSpan w:val="2"/>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0.01</w:t>
                  </w:r>
                </w:p>
              </w:tc>
              <w:tc>
                <w:tcPr>
                  <w:tcW w:w="679" w:type="pc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756" w:type="pct"/>
                  <w:vMerge w:val="restar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《声环境质量标准》</w:t>
                  </w:r>
                </w:p>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（GB3096-2008）2类</w:t>
                  </w:r>
                </w:p>
              </w:tc>
              <w:tc>
                <w:tcPr>
                  <w:tcW w:w="1429" w:type="pct"/>
                  <w:gridSpan w:val="3"/>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昼间[dB（A）]</w:t>
                  </w:r>
                </w:p>
              </w:tc>
              <w:tc>
                <w:tcPr>
                  <w:tcW w:w="1814" w:type="pct"/>
                  <w:gridSpan w:val="5"/>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夜间[dB（A）]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756" w:type="pct"/>
                  <w:vMerge w:val="continue"/>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p>
              </w:tc>
              <w:tc>
                <w:tcPr>
                  <w:tcW w:w="1429" w:type="pct"/>
                  <w:gridSpan w:val="3"/>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60</w:t>
                  </w:r>
                </w:p>
              </w:tc>
              <w:tc>
                <w:tcPr>
                  <w:tcW w:w="1814" w:type="pct"/>
                  <w:gridSpan w:val="5"/>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756" w:type="pct"/>
                  <w:vMerge w:val="restart"/>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《地下水质量标准》（GB/T14848-2017）Ⅲ类（mg/L，pH除外）</w:t>
                  </w:r>
                </w:p>
              </w:tc>
              <w:tc>
                <w:tcPr>
                  <w:tcW w:w="1429" w:type="pct"/>
                  <w:gridSpan w:val="3"/>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pH</w:t>
                  </w:r>
                </w:p>
              </w:tc>
              <w:tc>
                <w:tcPr>
                  <w:tcW w:w="894" w:type="pct"/>
                  <w:gridSpan w:val="3"/>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总硬度</w:t>
                  </w:r>
                </w:p>
              </w:tc>
              <w:tc>
                <w:tcPr>
                  <w:tcW w:w="919" w:type="pct"/>
                  <w:gridSpan w:val="2"/>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硫酸盐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756" w:type="pct"/>
                  <w:vMerge w:val="continue"/>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p>
              </w:tc>
              <w:tc>
                <w:tcPr>
                  <w:tcW w:w="1429" w:type="pct"/>
                  <w:gridSpan w:val="3"/>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cr/>
                  </w:r>
                  <w:r>
                    <w:rPr>
                      <w:sz w:val="18"/>
                      <w:szCs w:val="18"/>
                    </w:rPr>
                    <w:t>6.5~8.5</w:t>
                  </w:r>
                </w:p>
              </w:tc>
              <w:tc>
                <w:tcPr>
                  <w:tcW w:w="894" w:type="pct"/>
                  <w:gridSpan w:val="3"/>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450</w:t>
                  </w:r>
                </w:p>
              </w:tc>
              <w:tc>
                <w:tcPr>
                  <w:tcW w:w="919" w:type="pct"/>
                  <w:gridSpan w:val="2"/>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756" w:type="pct"/>
                  <w:vMerge w:val="continue"/>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p>
              </w:tc>
              <w:tc>
                <w:tcPr>
                  <w:tcW w:w="1429" w:type="pct"/>
                  <w:gridSpan w:val="3"/>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氨氮</w:t>
                  </w:r>
                </w:p>
              </w:tc>
              <w:tc>
                <w:tcPr>
                  <w:tcW w:w="894" w:type="pct"/>
                  <w:gridSpan w:val="3"/>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氯化物</w:t>
                  </w:r>
                </w:p>
              </w:tc>
              <w:tc>
                <w:tcPr>
                  <w:tcW w:w="919" w:type="pct"/>
                  <w:gridSpan w:val="2"/>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溶解性总固体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56" w:type="pct"/>
                  <w:vMerge w:val="continue"/>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p>
              </w:tc>
              <w:tc>
                <w:tcPr>
                  <w:tcW w:w="1429" w:type="pct"/>
                  <w:gridSpan w:val="3"/>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0.5</w:t>
                  </w:r>
                </w:p>
              </w:tc>
              <w:tc>
                <w:tcPr>
                  <w:tcW w:w="894" w:type="pct"/>
                  <w:gridSpan w:val="3"/>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250</w:t>
                  </w:r>
                </w:p>
              </w:tc>
              <w:tc>
                <w:tcPr>
                  <w:tcW w:w="919" w:type="pct"/>
                  <w:gridSpan w:val="2"/>
                  <w:tcBorders>
                    <w:tl2br w:val="nil"/>
                    <w:tr2bl w:val="nil"/>
                  </w:tcBorders>
                  <w:vAlign w:val="center"/>
                </w:tcPr>
                <w:p>
                  <w:pPr>
                    <w:keepLines w:val="0"/>
                    <w:pageBreakBefore w:val="0"/>
                    <w:widowControl w:val="0"/>
                    <w:kinsoku/>
                    <w:wordWrap/>
                    <w:overflowPunct/>
                    <w:topLinePunct w:val="0"/>
                    <w:autoSpaceDE/>
                    <w:autoSpaceDN/>
                    <w:bidi w:val="0"/>
                    <w:adjustRightInd w:val="0"/>
                    <w:snapToGrid w:val="0"/>
                    <w:ind w:right="0"/>
                    <w:jc w:val="center"/>
                    <w:textAlignment w:val="auto"/>
                    <w:rPr>
                      <w:sz w:val="18"/>
                      <w:szCs w:val="18"/>
                    </w:rPr>
                  </w:pPr>
                  <w:r>
                    <w:rPr>
                      <w:sz w:val="18"/>
                      <w:szCs w:val="18"/>
                    </w:rPr>
                    <w:t>1000</w:t>
                  </w:r>
                </w:p>
              </w:tc>
            </w:tr>
          </w:tbl>
          <w:p>
            <w:pPr>
              <w:spacing w:line="560" w:lineRule="exact"/>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0" w:hRule="atLeast"/>
        </w:trPr>
        <w:tc>
          <w:tcPr>
            <w:tcW w:w="567" w:type="dxa"/>
            <w:vAlign w:val="center"/>
          </w:tcPr>
          <w:p>
            <w:pPr>
              <w:spacing w:line="560" w:lineRule="exact"/>
              <w:jc w:val="center"/>
              <w:rPr>
                <w:szCs w:val="21"/>
              </w:rPr>
            </w:pPr>
            <w:r>
              <w:rPr>
                <w:szCs w:val="21"/>
              </w:rPr>
              <w:t>污染物排放标准</w:t>
            </w:r>
          </w:p>
        </w:tc>
        <w:tc>
          <w:tcPr>
            <w:tcW w:w="9639" w:type="dxa"/>
            <w:vAlign w:val="center"/>
          </w:tcPr>
          <w:tbl>
            <w:tblPr>
              <w:tblStyle w:val="29"/>
              <w:tblW w:w="5000" w:type="pct"/>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250"/>
              <w:gridCol w:w="1666"/>
              <w:gridCol w:w="1182"/>
              <w:gridCol w:w="1429"/>
              <w:gridCol w:w="189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725" w:type="pct"/>
                  <w:tcBorders>
                    <w:tl2br w:val="nil"/>
                    <w:tr2bl w:val="nil"/>
                  </w:tcBorders>
                  <w:vAlign w:val="center"/>
                </w:tcPr>
                <w:p>
                  <w:pPr>
                    <w:adjustRightInd w:val="0"/>
                    <w:snapToGrid w:val="0"/>
                    <w:jc w:val="center"/>
                    <w:rPr>
                      <w:rFonts w:eastAsia="黑体"/>
                      <w:sz w:val="18"/>
                      <w:szCs w:val="18"/>
                    </w:rPr>
                  </w:pPr>
                  <w:r>
                    <w:rPr>
                      <w:rFonts w:eastAsia="黑体"/>
                      <w:sz w:val="18"/>
                      <w:szCs w:val="18"/>
                    </w:rPr>
                    <w:t>执行标准</w:t>
                  </w:r>
                </w:p>
              </w:tc>
              <w:tc>
                <w:tcPr>
                  <w:tcW w:w="3274" w:type="pct"/>
                  <w:gridSpan w:val="4"/>
                  <w:tcBorders>
                    <w:tl2br w:val="nil"/>
                    <w:tr2bl w:val="nil"/>
                  </w:tcBorders>
                  <w:vAlign w:val="center"/>
                </w:tcPr>
                <w:p>
                  <w:pPr>
                    <w:adjustRightInd w:val="0"/>
                    <w:snapToGrid w:val="0"/>
                    <w:jc w:val="center"/>
                    <w:rPr>
                      <w:rFonts w:eastAsia="黑体"/>
                      <w:bCs/>
                      <w:sz w:val="18"/>
                      <w:szCs w:val="18"/>
                    </w:rPr>
                  </w:pPr>
                  <w:r>
                    <w:rPr>
                      <w:rFonts w:eastAsia="黑体"/>
                      <w:bCs/>
                      <w:sz w:val="18"/>
                      <w:szCs w:val="18"/>
                    </w:rPr>
                    <w:t>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725" w:type="pct"/>
                  <w:vMerge w:val="restart"/>
                  <w:tcBorders>
                    <w:tl2br w:val="nil"/>
                    <w:tr2bl w:val="nil"/>
                  </w:tcBorders>
                  <w:vAlign w:val="center"/>
                </w:tcPr>
                <w:p>
                  <w:pPr>
                    <w:adjustRightInd w:val="0"/>
                    <w:snapToGrid w:val="0"/>
                    <w:jc w:val="center"/>
                    <w:rPr>
                      <w:sz w:val="18"/>
                      <w:szCs w:val="18"/>
                    </w:rPr>
                  </w:pPr>
                  <w:r>
                    <w:rPr>
                      <w:sz w:val="18"/>
                      <w:szCs w:val="18"/>
                    </w:rPr>
                    <w:t>《工业企业厂界环境噪声排放标准》（GB12348-2008）2类区标准</w:t>
                  </w:r>
                </w:p>
              </w:tc>
              <w:tc>
                <w:tcPr>
                  <w:tcW w:w="1511" w:type="pct"/>
                  <w:gridSpan w:val="2"/>
                  <w:tcBorders>
                    <w:tl2br w:val="nil"/>
                    <w:tr2bl w:val="nil"/>
                  </w:tcBorders>
                  <w:vAlign w:val="center"/>
                </w:tcPr>
                <w:p>
                  <w:pPr>
                    <w:adjustRightInd w:val="0"/>
                    <w:snapToGrid w:val="0"/>
                    <w:jc w:val="center"/>
                    <w:rPr>
                      <w:sz w:val="18"/>
                      <w:szCs w:val="18"/>
                    </w:rPr>
                  </w:pPr>
                  <w:r>
                    <w:rPr>
                      <w:sz w:val="18"/>
                      <w:szCs w:val="18"/>
                    </w:rPr>
                    <w:t>昼间[dB(A)]</w:t>
                  </w:r>
                </w:p>
              </w:tc>
              <w:tc>
                <w:tcPr>
                  <w:tcW w:w="1763" w:type="pct"/>
                  <w:gridSpan w:val="2"/>
                  <w:tcBorders>
                    <w:tl2br w:val="nil"/>
                    <w:tr2bl w:val="nil"/>
                  </w:tcBorders>
                  <w:vAlign w:val="center"/>
                </w:tcPr>
                <w:p>
                  <w:pPr>
                    <w:adjustRightInd w:val="0"/>
                    <w:snapToGrid w:val="0"/>
                    <w:jc w:val="center"/>
                    <w:rPr>
                      <w:sz w:val="18"/>
                      <w:szCs w:val="18"/>
                    </w:rPr>
                  </w:pPr>
                  <w:r>
                    <w:rPr>
                      <w:sz w:val="18"/>
                      <w:szCs w:val="18"/>
                    </w:rPr>
                    <w:t>夜间[dB</w:t>
                  </w:r>
                  <w:r>
                    <w:rPr>
                      <w:sz w:val="18"/>
                      <w:szCs w:val="18"/>
                    </w:rPr>
                    <w:cr/>
                  </w:r>
                  <w:r>
                    <w:rPr>
                      <w:sz w:val="18"/>
                      <w:szCs w:val="18"/>
                    </w:rPr>
                    <w: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25" w:type="pct"/>
                  <w:vMerge w:val="continue"/>
                  <w:tcBorders>
                    <w:tl2br w:val="nil"/>
                    <w:tr2bl w:val="nil"/>
                  </w:tcBorders>
                  <w:vAlign w:val="center"/>
                </w:tcPr>
                <w:p>
                  <w:pPr>
                    <w:adjustRightInd w:val="0"/>
                    <w:snapToGrid w:val="0"/>
                    <w:jc w:val="center"/>
                    <w:rPr>
                      <w:sz w:val="18"/>
                      <w:szCs w:val="18"/>
                    </w:rPr>
                  </w:pPr>
                </w:p>
              </w:tc>
              <w:tc>
                <w:tcPr>
                  <w:tcW w:w="1511" w:type="pct"/>
                  <w:gridSpan w:val="2"/>
                  <w:tcBorders>
                    <w:tl2br w:val="nil"/>
                    <w:tr2bl w:val="nil"/>
                  </w:tcBorders>
                  <w:vAlign w:val="center"/>
                </w:tcPr>
                <w:p>
                  <w:pPr>
                    <w:adjustRightInd w:val="0"/>
                    <w:snapToGrid w:val="0"/>
                    <w:jc w:val="center"/>
                    <w:rPr>
                      <w:sz w:val="18"/>
                      <w:szCs w:val="18"/>
                    </w:rPr>
                  </w:pPr>
                  <w:r>
                    <w:rPr>
                      <w:sz w:val="18"/>
                      <w:szCs w:val="18"/>
                    </w:rPr>
                    <w:t>60</w:t>
                  </w:r>
                </w:p>
              </w:tc>
              <w:tc>
                <w:tcPr>
                  <w:tcW w:w="1763" w:type="pct"/>
                  <w:gridSpan w:val="2"/>
                  <w:tcBorders>
                    <w:tl2br w:val="nil"/>
                    <w:tr2bl w:val="nil"/>
                  </w:tcBorders>
                  <w:vAlign w:val="center"/>
                </w:tcPr>
                <w:p>
                  <w:pPr>
                    <w:adjustRightInd w:val="0"/>
                    <w:snapToGrid w:val="0"/>
                    <w:jc w:val="center"/>
                    <w:rPr>
                      <w:sz w:val="18"/>
                      <w:szCs w:val="18"/>
                    </w:rPr>
                  </w:pPr>
                  <w:r>
                    <w:rPr>
                      <w:sz w:val="18"/>
                      <w:szCs w:val="18"/>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8" w:hRule="atLeast"/>
              </w:trPr>
              <w:tc>
                <w:tcPr>
                  <w:tcW w:w="1725" w:type="pct"/>
                  <w:vMerge w:val="restart"/>
                  <w:tcBorders>
                    <w:tl2br w:val="nil"/>
                    <w:tr2bl w:val="nil"/>
                  </w:tcBorders>
                  <w:vAlign w:val="center"/>
                </w:tcPr>
                <w:p>
                  <w:pPr>
                    <w:adjustRightInd w:val="0"/>
                    <w:snapToGrid w:val="0"/>
                    <w:jc w:val="center"/>
                    <w:rPr>
                      <w:sz w:val="18"/>
                      <w:szCs w:val="18"/>
                    </w:rPr>
                  </w:pPr>
                  <w:r>
                    <w:rPr>
                      <w:sz w:val="18"/>
                      <w:szCs w:val="18"/>
                    </w:rPr>
                    <w:t>《大气污染物综合排放标准》</w:t>
                  </w:r>
                </w:p>
                <w:p>
                  <w:pPr>
                    <w:adjustRightInd w:val="0"/>
                    <w:snapToGrid w:val="0"/>
                    <w:jc w:val="center"/>
                    <w:rPr>
                      <w:sz w:val="18"/>
                      <w:szCs w:val="18"/>
                    </w:rPr>
                  </w:pPr>
                  <w:r>
                    <w:rPr>
                      <w:sz w:val="18"/>
                      <w:szCs w:val="18"/>
                    </w:rPr>
                    <w:t>（GB16297-1996）表2二级标准</w:t>
                  </w:r>
                </w:p>
              </w:tc>
              <w:tc>
                <w:tcPr>
                  <w:tcW w:w="2269" w:type="pct"/>
                  <w:gridSpan w:val="3"/>
                  <w:tcBorders>
                    <w:tl2br w:val="nil"/>
                    <w:tr2bl w:val="nil"/>
                  </w:tcBorders>
                  <w:vAlign w:val="center"/>
                </w:tcPr>
                <w:p>
                  <w:pPr>
                    <w:adjustRightInd w:val="0"/>
                    <w:snapToGrid w:val="0"/>
                    <w:jc w:val="center"/>
                    <w:rPr>
                      <w:color w:val="FF0000"/>
                      <w:sz w:val="18"/>
                      <w:szCs w:val="18"/>
                    </w:rPr>
                  </w:pPr>
                  <w:r>
                    <w:rPr>
                      <w:sz w:val="18"/>
                      <w:szCs w:val="18"/>
                    </w:rPr>
                    <w:t>项目</w:t>
                  </w:r>
                </w:p>
              </w:tc>
              <w:tc>
                <w:tcPr>
                  <w:tcW w:w="1004" w:type="pct"/>
                  <w:tcBorders>
                    <w:tl2br w:val="nil"/>
                    <w:tr2bl w:val="nil"/>
                  </w:tcBorders>
                  <w:vAlign w:val="center"/>
                </w:tcPr>
                <w:p>
                  <w:pPr>
                    <w:adjustRightInd w:val="0"/>
                    <w:snapToGrid w:val="0"/>
                    <w:jc w:val="center"/>
                    <w:rPr>
                      <w:sz w:val="18"/>
                      <w:szCs w:val="18"/>
                    </w:rPr>
                  </w:pPr>
                  <w:r>
                    <w:rPr>
                      <w:sz w:val="18"/>
                      <w:szCs w:val="18"/>
                    </w:rPr>
                    <w:t>颗粒物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2" w:hRule="atLeast"/>
              </w:trPr>
              <w:tc>
                <w:tcPr>
                  <w:tcW w:w="1725" w:type="pct"/>
                  <w:vMerge w:val="continue"/>
                  <w:tcBorders>
                    <w:tl2br w:val="nil"/>
                    <w:tr2bl w:val="nil"/>
                  </w:tcBorders>
                  <w:vAlign w:val="center"/>
                </w:tcPr>
                <w:p>
                  <w:pPr>
                    <w:adjustRightInd w:val="0"/>
                    <w:snapToGrid w:val="0"/>
                    <w:jc w:val="center"/>
                    <w:rPr>
                      <w:sz w:val="18"/>
                      <w:szCs w:val="18"/>
                    </w:rPr>
                  </w:pPr>
                </w:p>
              </w:tc>
              <w:tc>
                <w:tcPr>
                  <w:tcW w:w="2269" w:type="pct"/>
                  <w:gridSpan w:val="3"/>
                  <w:tcBorders>
                    <w:tl2br w:val="nil"/>
                    <w:tr2bl w:val="nil"/>
                  </w:tcBorders>
                  <w:vAlign w:val="center"/>
                </w:tcPr>
                <w:p>
                  <w:pPr>
                    <w:adjustRightInd w:val="0"/>
                    <w:snapToGrid w:val="0"/>
                    <w:jc w:val="center"/>
                    <w:rPr>
                      <w:color w:val="FF0000"/>
                      <w:sz w:val="18"/>
                      <w:szCs w:val="18"/>
                    </w:rPr>
                  </w:pPr>
                  <w:r>
                    <w:rPr>
                      <w:sz w:val="18"/>
                      <w:szCs w:val="18"/>
                    </w:rPr>
                    <w:t>有组织排放浓度限值</w:t>
                  </w:r>
                </w:p>
              </w:tc>
              <w:tc>
                <w:tcPr>
                  <w:tcW w:w="1004" w:type="pct"/>
                  <w:tcBorders>
                    <w:tl2br w:val="nil"/>
                    <w:tr2bl w:val="nil"/>
                  </w:tcBorders>
                  <w:vAlign w:val="center"/>
                </w:tcPr>
                <w:p>
                  <w:pPr>
                    <w:adjustRightInd w:val="0"/>
                    <w:snapToGrid w:val="0"/>
                    <w:jc w:val="center"/>
                    <w:rPr>
                      <w:sz w:val="18"/>
                      <w:szCs w:val="18"/>
                    </w:rPr>
                  </w:pPr>
                  <w:r>
                    <w:rPr>
                      <w:sz w:val="18"/>
                      <w:szCs w:val="18"/>
                    </w:rPr>
                    <w:t>120mg/m</w:t>
                  </w:r>
                  <w:r>
                    <w:rPr>
                      <w:sz w:val="18"/>
                      <w:szCs w:val="18"/>
                      <w:vertAlign w:val="superscript"/>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4" w:hRule="atLeast"/>
              </w:trPr>
              <w:tc>
                <w:tcPr>
                  <w:tcW w:w="1725" w:type="pct"/>
                  <w:vMerge w:val="continue"/>
                  <w:tcBorders>
                    <w:tl2br w:val="nil"/>
                    <w:tr2bl w:val="nil"/>
                  </w:tcBorders>
                  <w:vAlign w:val="center"/>
                </w:tcPr>
                <w:p>
                  <w:pPr>
                    <w:adjustRightInd w:val="0"/>
                    <w:snapToGrid w:val="0"/>
                    <w:jc w:val="center"/>
                    <w:rPr>
                      <w:sz w:val="18"/>
                      <w:szCs w:val="18"/>
                    </w:rPr>
                  </w:pPr>
                </w:p>
              </w:tc>
              <w:tc>
                <w:tcPr>
                  <w:tcW w:w="2269" w:type="pct"/>
                  <w:gridSpan w:val="3"/>
                  <w:tcBorders>
                    <w:tl2br w:val="nil"/>
                    <w:tr2bl w:val="nil"/>
                  </w:tcBorders>
                  <w:vAlign w:val="center"/>
                </w:tcPr>
                <w:p>
                  <w:pPr>
                    <w:adjustRightInd w:val="0"/>
                    <w:snapToGrid w:val="0"/>
                    <w:jc w:val="center"/>
                    <w:rPr>
                      <w:color w:val="FF0000"/>
                      <w:sz w:val="18"/>
                      <w:szCs w:val="18"/>
                    </w:rPr>
                  </w:pPr>
                  <w:r>
                    <w:rPr>
                      <w:sz w:val="18"/>
                      <w:szCs w:val="18"/>
                    </w:rPr>
                    <w:t>排气筒排放速率</w:t>
                  </w:r>
                </w:p>
              </w:tc>
              <w:tc>
                <w:tcPr>
                  <w:tcW w:w="1004" w:type="pct"/>
                  <w:tcBorders>
                    <w:tl2br w:val="nil"/>
                    <w:tr2bl w:val="nil"/>
                  </w:tcBorders>
                  <w:vAlign w:val="center"/>
                </w:tcPr>
                <w:p>
                  <w:pPr>
                    <w:adjustRightInd w:val="0"/>
                    <w:snapToGrid w:val="0"/>
                    <w:jc w:val="center"/>
                    <w:rPr>
                      <w:sz w:val="18"/>
                      <w:szCs w:val="18"/>
                    </w:rPr>
                  </w:pPr>
                  <w:r>
                    <w:rPr>
                      <w:sz w:val="18"/>
                      <w:szCs w:val="18"/>
                    </w:rPr>
                    <w:t>3.5kg/h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3" w:hRule="atLeast"/>
              </w:trPr>
              <w:tc>
                <w:tcPr>
                  <w:tcW w:w="1725" w:type="pct"/>
                  <w:vMerge w:val="continue"/>
                  <w:tcBorders>
                    <w:tl2br w:val="nil"/>
                    <w:tr2bl w:val="nil"/>
                  </w:tcBorders>
                  <w:vAlign w:val="center"/>
                </w:tcPr>
                <w:p>
                  <w:pPr>
                    <w:adjustRightInd w:val="0"/>
                    <w:snapToGrid w:val="0"/>
                    <w:jc w:val="center"/>
                    <w:rPr>
                      <w:sz w:val="18"/>
                      <w:szCs w:val="18"/>
                    </w:rPr>
                  </w:pPr>
                </w:p>
              </w:tc>
              <w:tc>
                <w:tcPr>
                  <w:tcW w:w="2269" w:type="pct"/>
                  <w:gridSpan w:val="3"/>
                  <w:tcBorders>
                    <w:tl2br w:val="nil"/>
                    <w:tr2bl w:val="nil"/>
                  </w:tcBorders>
                  <w:vAlign w:val="center"/>
                </w:tcPr>
                <w:p>
                  <w:pPr>
                    <w:adjustRightInd w:val="0"/>
                    <w:snapToGrid w:val="0"/>
                    <w:jc w:val="center"/>
                    <w:rPr>
                      <w:color w:val="FF0000"/>
                      <w:sz w:val="18"/>
                      <w:szCs w:val="18"/>
                    </w:rPr>
                  </w:pPr>
                  <w:r>
                    <w:rPr>
                      <w:sz w:val="18"/>
                      <w:szCs w:val="18"/>
                    </w:rPr>
                    <w:t>无组织排放监控浓度限值</w:t>
                  </w:r>
                </w:p>
              </w:tc>
              <w:tc>
                <w:tcPr>
                  <w:tcW w:w="1004" w:type="pct"/>
                  <w:tcBorders>
                    <w:tl2br w:val="nil"/>
                    <w:tr2bl w:val="nil"/>
                  </w:tcBorders>
                  <w:vAlign w:val="center"/>
                </w:tcPr>
                <w:p>
                  <w:pPr>
                    <w:adjustRightInd w:val="0"/>
                    <w:snapToGrid w:val="0"/>
                    <w:jc w:val="center"/>
                    <w:rPr>
                      <w:sz w:val="18"/>
                      <w:szCs w:val="18"/>
                    </w:rPr>
                  </w:pPr>
                  <w:r>
                    <w:rPr>
                      <w:sz w:val="18"/>
                      <w:szCs w:val="18"/>
                    </w:rPr>
                    <w:t>1.0mg/m</w:t>
                  </w:r>
                  <w:r>
                    <w:rPr>
                      <w:sz w:val="18"/>
                      <w:szCs w:val="18"/>
                      <w:vertAlign w:val="superscript"/>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3" w:hRule="atLeast"/>
              </w:trPr>
              <w:tc>
                <w:tcPr>
                  <w:tcW w:w="1725" w:type="pct"/>
                  <w:vMerge w:val="restart"/>
                  <w:tcBorders>
                    <w:tl2br w:val="nil"/>
                    <w:tr2bl w:val="nil"/>
                  </w:tcBorders>
                  <w:vAlign w:val="center"/>
                </w:tcPr>
                <w:p>
                  <w:pPr>
                    <w:adjustRightInd w:val="0"/>
                    <w:snapToGrid w:val="0"/>
                    <w:jc w:val="center"/>
                    <w:rPr>
                      <w:rFonts w:hint="eastAsia"/>
                      <w:sz w:val="18"/>
                      <w:szCs w:val="18"/>
                      <w:lang w:eastAsia="zh-CN"/>
                    </w:rPr>
                  </w:pPr>
                  <w:r>
                    <w:rPr>
                      <w:rFonts w:hint="eastAsia"/>
                      <w:sz w:val="18"/>
                      <w:szCs w:val="18"/>
                      <w:lang w:eastAsia="zh-CN"/>
                    </w:rPr>
                    <w:t>《</w:t>
                  </w:r>
                  <w:r>
                    <w:rPr>
                      <w:rFonts w:hint="eastAsia"/>
                      <w:sz w:val="18"/>
                      <w:szCs w:val="18"/>
                    </w:rPr>
                    <w:t>锅炉大气污染物排放标准</w:t>
                  </w:r>
                  <w:r>
                    <w:rPr>
                      <w:rFonts w:hint="eastAsia"/>
                      <w:sz w:val="18"/>
                      <w:szCs w:val="18"/>
                      <w:lang w:eastAsia="zh-CN"/>
                    </w:rPr>
                    <w:t>》</w:t>
                  </w:r>
                </w:p>
                <w:p>
                  <w:pPr>
                    <w:adjustRightInd w:val="0"/>
                    <w:snapToGrid w:val="0"/>
                    <w:jc w:val="center"/>
                    <w:rPr>
                      <w:rFonts w:hint="default" w:eastAsia="宋体"/>
                      <w:sz w:val="18"/>
                      <w:szCs w:val="18"/>
                      <w:lang w:val="en-US" w:eastAsia="zh-CN"/>
                    </w:rPr>
                  </w:pPr>
                  <w:r>
                    <w:rPr>
                      <w:rFonts w:hint="eastAsia"/>
                      <w:sz w:val="18"/>
                      <w:szCs w:val="18"/>
                      <w:lang w:eastAsia="zh-CN"/>
                    </w:rPr>
                    <w:t>（</w:t>
                  </w:r>
                  <w:r>
                    <w:rPr>
                      <w:rFonts w:hint="eastAsia"/>
                      <w:sz w:val="18"/>
                      <w:szCs w:val="18"/>
                    </w:rPr>
                    <w:t>GB 13271-2014</w:t>
                  </w:r>
                  <w:r>
                    <w:rPr>
                      <w:rFonts w:hint="eastAsia"/>
                      <w:sz w:val="18"/>
                      <w:szCs w:val="18"/>
                      <w:lang w:eastAsia="zh-CN"/>
                    </w:rPr>
                    <w:t>）表</w:t>
                  </w:r>
                  <w:r>
                    <w:rPr>
                      <w:rFonts w:hint="eastAsia"/>
                      <w:sz w:val="18"/>
                      <w:szCs w:val="18"/>
                      <w:lang w:val="en-US" w:eastAsia="zh-CN"/>
                    </w:rPr>
                    <w:t>2新建锅炉</w:t>
                  </w:r>
                </w:p>
              </w:tc>
              <w:tc>
                <w:tcPr>
                  <w:tcW w:w="884" w:type="pct"/>
                  <w:tcBorders>
                    <w:right w:val="single" w:color="auto" w:sz="2" w:space="0"/>
                    <w:tl2br w:val="nil"/>
                    <w:tr2bl w:val="nil"/>
                  </w:tcBorders>
                  <w:vAlign w:val="center"/>
                </w:tcPr>
                <w:p>
                  <w:pPr>
                    <w:adjustRightInd w:val="0"/>
                    <w:snapToGrid w:val="0"/>
                    <w:jc w:val="center"/>
                    <w:rPr>
                      <w:rFonts w:hint="eastAsia" w:eastAsia="宋体"/>
                      <w:sz w:val="18"/>
                      <w:szCs w:val="18"/>
                      <w:lang w:eastAsia="zh-CN"/>
                    </w:rPr>
                  </w:pPr>
                  <w:r>
                    <w:rPr>
                      <w:rFonts w:hint="eastAsia"/>
                      <w:sz w:val="18"/>
                      <w:szCs w:val="18"/>
                      <w:lang w:eastAsia="zh-CN"/>
                    </w:rPr>
                    <w:t>项目</w:t>
                  </w:r>
                </w:p>
              </w:tc>
              <w:tc>
                <w:tcPr>
                  <w:tcW w:w="627" w:type="pct"/>
                  <w:tcBorders>
                    <w:left w:val="single" w:color="auto" w:sz="2" w:space="0"/>
                    <w:right w:val="single" w:color="auto" w:sz="2" w:space="0"/>
                    <w:tl2br w:val="nil"/>
                    <w:tr2bl w:val="nil"/>
                  </w:tcBorders>
                  <w:vAlign w:val="center"/>
                </w:tcPr>
                <w:p>
                  <w:pPr>
                    <w:adjustRightInd w:val="0"/>
                    <w:snapToGrid w:val="0"/>
                    <w:jc w:val="center"/>
                    <w:rPr>
                      <w:rFonts w:hint="eastAsia" w:eastAsia="宋体"/>
                      <w:sz w:val="18"/>
                      <w:szCs w:val="18"/>
                      <w:lang w:eastAsia="zh-CN"/>
                    </w:rPr>
                  </w:pPr>
                  <w:r>
                    <w:rPr>
                      <w:rFonts w:hint="eastAsia"/>
                      <w:sz w:val="18"/>
                      <w:szCs w:val="18"/>
                      <w:lang w:eastAsia="zh-CN"/>
                    </w:rPr>
                    <w:t>颗粒物</w:t>
                  </w:r>
                </w:p>
              </w:tc>
              <w:tc>
                <w:tcPr>
                  <w:tcW w:w="758" w:type="pct"/>
                  <w:tcBorders>
                    <w:left w:val="single" w:color="auto" w:sz="2" w:space="0"/>
                    <w:tl2br w:val="nil"/>
                    <w:tr2bl w:val="nil"/>
                  </w:tcBorders>
                  <w:vAlign w:val="center"/>
                </w:tcPr>
                <w:p>
                  <w:pPr>
                    <w:adjustRightInd w:val="0"/>
                    <w:snapToGrid w:val="0"/>
                    <w:jc w:val="center"/>
                    <w:rPr>
                      <w:rFonts w:hint="eastAsia" w:eastAsia="宋体"/>
                      <w:sz w:val="18"/>
                      <w:szCs w:val="18"/>
                      <w:lang w:eastAsia="zh-CN"/>
                    </w:rPr>
                  </w:pPr>
                  <w:r>
                    <w:rPr>
                      <w:rFonts w:hint="eastAsia"/>
                      <w:sz w:val="18"/>
                      <w:szCs w:val="18"/>
                      <w:lang w:eastAsia="zh-CN"/>
                    </w:rPr>
                    <w:t>二氧化硫</w:t>
                  </w:r>
                </w:p>
              </w:tc>
              <w:tc>
                <w:tcPr>
                  <w:tcW w:w="1004" w:type="pct"/>
                  <w:tcBorders>
                    <w:tl2br w:val="nil"/>
                    <w:tr2bl w:val="nil"/>
                  </w:tcBorders>
                  <w:vAlign w:val="center"/>
                </w:tcPr>
                <w:p>
                  <w:pPr>
                    <w:adjustRightInd w:val="0"/>
                    <w:snapToGrid w:val="0"/>
                    <w:jc w:val="center"/>
                    <w:rPr>
                      <w:rFonts w:hint="eastAsia" w:eastAsia="宋体"/>
                      <w:sz w:val="18"/>
                      <w:szCs w:val="18"/>
                      <w:lang w:eastAsia="zh-CN"/>
                    </w:rPr>
                  </w:pPr>
                  <w:r>
                    <w:rPr>
                      <w:rFonts w:hint="eastAsia"/>
                      <w:sz w:val="18"/>
                      <w:szCs w:val="18"/>
                      <w:lang w:eastAsia="zh-CN"/>
                    </w:rPr>
                    <w:t>氮氧化物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3" w:hRule="atLeast"/>
              </w:trPr>
              <w:tc>
                <w:tcPr>
                  <w:tcW w:w="1725" w:type="pct"/>
                  <w:vMerge w:val="continue"/>
                  <w:tcBorders>
                    <w:tl2br w:val="nil"/>
                    <w:tr2bl w:val="nil"/>
                  </w:tcBorders>
                  <w:vAlign w:val="center"/>
                </w:tcPr>
                <w:p>
                  <w:pPr>
                    <w:adjustRightInd w:val="0"/>
                    <w:snapToGrid w:val="0"/>
                    <w:jc w:val="center"/>
                    <w:rPr>
                      <w:rFonts w:hint="eastAsia"/>
                      <w:sz w:val="18"/>
                      <w:szCs w:val="18"/>
                    </w:rPr>
                  </w:pPr>
                </w:p>
              </w:tc>
              <w:tc>
                <w:tcPr>
                  <w:tcW w:w="884" w:type="pct"/>
                  <w:tcBorders>
                    <w:right w:val="single" w:color="auto" w:sz="2" w:space="0"/>
                    <w:tl2br w:val="nil"/>
                    <w:tr2bl w:val="nil"/>
                  </w:tcBorders>
                  <w:vAlign w:val="center"/>
                </w:tcPr>
                <w:p>
                  <w:pPr>
                    <w:adjustRightInd w:val="0"/>
                    <w:snapToGrid w:val="0"/>
                    <w:jc w:val="center"/>
                    <w:rPr>
                      <w:rFonts w:hint="eastAsia" w:eastAsia="宋体"/>
                      <w:sz w:val="18"/>
                      <w:szCs w:val="18"/>
                      <w:lang w:eastAsia="zh-CN"/>
                    </w:rPr>
                  </w:pPr>
                  <w:r>
                    <w:rPr>
                      <w:rFonts w:hint="eastAsia"/>
                      <w:sz w:val="18"/>
                      <w:szCs w:val="18"/>
                      <w:lang w:eastAsia="zh-CN"/>
                    </w:rPr>
                    <w:t>排放浓度</w:t>
                  </w:r>
                </w:p>
              </w:tc>
              <w:tc>
                <w:tcPr>
                  <w:tcW w:w="627" w:type="pct"/>
                  <w:tcBorders>
                    <w:left w:val="single" w:color="auto" w:sz="2" w:space="0"/>
                    <w:right w:val="single" w:color="auto" w:sz="2" w:space="0"/>
                    <w:tl2br w:val="nil"/>
                    <w:tr2bl w:val="nil"/>
                  </w:tcBorders>
                  <w:vAlign w:val="center"/>
                </w:tcPr>
                <w:p>
                  <w:pPr>
                    <w:adjustRightInd w:val="0"/>
                    <w:snapToGrid w:val="0"/>
                    <w:jc w:val="center"/>
                    <w:rPr>
                      <w:rFonts w:hint="default" w:eastAsia="宋体"/>
                      <w:sz w:val="18"/>
                      <w:szCs w:val="18"/>
                      <w:lang w:val="en-US" w:eastAsia="zh-CN"/>
                    </w:rPr>
                  </w:pPr>
                  <w:r>
                    <w:rPr>
                      <w:rFonts w:hint="eastAsia"/>
                      <w:sz w:val="18"/>
                      <w:szCs w:val="18"/>
                      <w:lang w:val="en-US" w:eastAsia="zh-CN"/>
                    </w:rPr>
                    <w:t>20</w:t>
                  </w:r>
                  <w:r>
                    <w:rPr>
                      <w:sz w:val="18"/>
                      <w:szCs w:val="18"/>
                    </w:rPr>
                    <w:t>mg/m</w:t>
                  </w:r>
                  <w:r>
                    <w:rPr>
                      <w:sz w:val="18"/>
                      <w:szCs w:val="18"/>
                      <w:vertAlign w:val="superscript"/>
                    </w:rPr>
                    <w:t>3</w:t>
                  </w:r>
                </w:p>
              </w:tc>
              <w:tc>
                <w:tcPr>
                  <w:tcW w:w="758" w:type="pct"/>
                  <w:tcBorders>
                    <w:left w:val="single" w:color="auto" w:sz="2" w:space="0"/>
                    <w:tl2br w:val="nil"/>
                    <w:tr2bl w:val="nil"/>
                  </w:tcBorders>
                  <w:vAlign w:val="center"/>
                </w:tcPr>
                <w:p>
                  <w:pPr>
                    <w:adjustRightInd w:val="0"/>
                    <w:snapToGrid w:val="0"/>
                    <w:jc w:val="center"/>
                    <w:rPr>
                      <w:rFonts w:hint="default" w:eastAsia="宋体"/>
                      <w:sz w:val="18"/>
                      <w:szCs w:val="18"/>
                      <w:lang w:val="en-US" w:eastAsia="zh-CN"/>
                    </w:rPr>
                  </w:pPr>
                  <w:r>
                    <w:rPr>
                      <w:rFonts w:hint="eastAsia"/>
                      <w:sz w:val="18"/>
                      <w:szCs w:val="18"/>
                      <w:lang w:val="en-US" w:eastAsia="zh-CN"/>
                    </w:rPr>
                    <w:t>50</w:t>
                  </w:r>
                  <w:r>
                    <w:rPr>
                      <w:sz w:val="18"/>
                      <w:szCs w:val="18"/>
                    </w:rPr>
                    <w:t>mg/m</w:t>
                  </w:r>
                  <w:r>
                    <w:rPr>
                      <w:sz w:val="18"/>
                      <w:szCs w:val="18"/>
                      <w:vertAlign w:val="superscript"/>
                    </w:rPr>
                    <w:t>3</w:t>
                  </w:r>
                </w:p>
              </w:tc>
              <w:tc>
                <w:tcPr>
                  <w:tcW w:w="1004" w:type="pct"/>
                  <w:tcBorders>
                    <w:tl2br w:val="nil"/>
                    <w:tr2bl w:val="nil"/>
                  </w:tcBorders>
                  <w:vAlign w:val="center"/>
                </w:tcPr>
                <w:p>
                  <w:pPr>
                    <w:adjustRightInd w:val="0"/>
                    <w:snapToGrid w:val="0"/>
                    <w:jc w:val="center"/>
                    <w:rPr>
                      <w:rFonts w:hint="default" w:eastAsia="宋体"/>
                      <w:sz w:val="18"/>
                      <w:szCs w:val="18"/>
                      <w:lang w:val="en-US" w:eastAsia="zh-CN"/>
                    </w:rPr>
                  </w:pPr>
                  <w:r>
                    <w:rPr>
                      <w:rFonts w:hint="eastAsia"/>
                      <w:sz w:val="18"/>
                      <w:szCs w:val="18"/>
                      <w:lang w:val="en-US" w:eastAsia="zh-CN"/>
                    </w:rPr>
                    <w:t>200</w:t>
                  </w:r>
                  <w:r>
                    <w:rPr>
                      <w:sz w:val="18"/>
                      <w:szCs w:val="18"/>
                    </w:rPr>
                    <w:t>mg/m</w:t>
                  </w:r>
                  <w:r>
                    <w:rPr>
                      <w:sz w:val="18"/>
                      <w:szCs w:val="18"/>
                      <w:vertAlign w:val="superscript"/>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3" w:hRule="atLeast"/>
              </w:trPr>
              <w:tc>
                <w:tcPr>
                  <w:tcW w:w="1725" w:type="pct"/>
                  <w:vMerge w:val="restart"/>
                  <w:tcBorders>
                    <w:tl2br w:val="nil"/>
                    <w:tr2bl w:val="nil"/>
                  </w:tcBorders>
                  <w:vAlign w:val="center"/>
                </w:tcPr>
                <w:p>
                  <w:pPr>
                    <w:adjustRightInd w:val="0"/>
                    <w:snapToGrid w:val="0"/>
                    <w:jc w:val="center"/>
                    <w:rPr>
                      <w:rFonts w:hint="default" w:eastAsia="宋体"/>
                      <w:sz w:val="18"/>
                      <w:szCs w:val="18"/>
                      <w:lang w:val="en-US" w:eastAsia="zh-CN"/>
                    </w:rPr>
                  </w:pPr>
                  <w:r>
                    <w:rPr>
                      <w:rFonts w:hint="eastAsia"/>
                      <w:sz w:val="18"/>
                      <w:szCs w:val="18"/>
                      <w:lang w:eastAsia="zh-CN"/>
                    </w:rPr>
                    <w:t>《河南省</w:t>
                  </w:r>
                  <w:r>
                    <w:rPr>
                      <w:rFonts w:hint="eastAsia"/>
                      <w:sz w:val="18"/>
                      <w:szCs w:val="18"/>
                      <w:lang w:val="en-US" w:eastAsia="zh-CN"/>
                    </w:rPr>
                    <w:t>2019年度锅炉综合整治方案</w:t>
                  </w:r>
                  <w:r>
                    <w:rPr>
                      <w:rFonts w:hint="eastAsia"/>
                      <w:sz w:val="18"/>
                      <w:szCs w:val="18"/>
                      <w:lang w:eastAsia="zh-CN"/>
                    </w:rPr>
                    <w:t>》</w:t>
                  </w:r>
                </w:p>
              </w:tc>
              <w:tc>
                <w:tcPr>
                  <w:tcW w:w="884" w:type="pct"/>
                  <w:tcBorders>
                    <w:right w:val="single" w:color="auto" w:sz="2" w:space="0"/>
                    <w:tl2br w:val="nil"/>
                    <w:tr2bl w:val="nil"/>
                  </w:tcBorders>
                  <w:vAlign w:val="center"/>
                </w:tcPr>
                <w:p>
                  <w:pPr>
                    <w:adjustRightInd w:val="0"/>
                    <w:snapToGrid w:val="0"/>
                    <w:jc w:val="center"/>
                    <w:rPr>
                      <w:sz w:val="18"/>
                      <w:szCs w:val="18"/>
                    </w:rPr>
                  </w:pPr>
                  <w:r>
                    <w:rPr>
                      <w:rFonts w:hint="eastAsia"/>
                      <w:sz w:val="18"/>
                      <w:szCs w:val="18"/>
                      <w:lang w:eastAsia="zh-CN"/>
                    </w:rPr>
                    <w:t>项目</w:t>
                  </w:r>
                </w:p>
              </w:tc>
              <w:tc>
                <w:tcPr>
                  <w:tcW w:w="627" w:type="pct"/>
                  <w:tcBorders>
                    <w:left w:val="single" w:color="auto" w:sz="2" w:space="0"/>
                    <w:right w:val="single" w:color="auto" w:sz="2" w:space="0"/>
                    <w:tl2br w:val="nil"/>
                    <w:tr2bl w:val="nil"/>
                  </w:tcBorders>
                  <w:vAlign w:val="center"/>
                </w:tcPr>
                <w:p>
                  <w:pPr>
                    <w:adjustRightInd w:val="0"/>
                    <w:snapToGrid w:val="0"/>
                    <w:jc w:val="center"/>
                    <w:rPr>
                      <w:sz w:val="18"/>
                      <w:szCs w:val="18"/>
                    </w:rPr>
                  </w:pPr>
                  <w:r>
                    <w:rPr>
                      <w:rFonts w:hint="eastAsia"/>
                      <w:sz w:val="18"/>
                      <w:szCs w:val="18"/>
                      <w:lang w:eastAsia="zh-CN"/>
                    </w:rPr>
                    <w:t>颗粒物</w:t>
                  </w:r>
                </w:p>
              </w:tc>
              <w:tc>
                <w:tcPr>
                  <w:tcW w:w="758" w:type="pct"/>
                  <w:tcBorders>
                    <w:left w:val="single" w:color="auto" w:sz="2" w:space="0"/>
                    <w:tl2br w:val="nil"/>
                    <w:tr2bl w:val="nil"/>
                  </w:tcBorders>
                  <w:vAlign w:val="center"/>
                </w:tcPr>
                <w:p>
                  <w:pPr>
                    <w:adjustRightInd w:val="0"/>
                    <w:snapToGrid w:val="0"/>
                    <w:jc w:val="center"/>
                    <w:rPr>
                      <w:sz w:val="18"/>
                      <w:szCs w:val="18"/>
                    </w:rPr>
                  </w:pPr>
                  <w:r>
                    <w:rPr>
                      <w:rFonts w:hint="eastAsia"/>
                      <w:sz w:val="18"/>
                      <w:szCs w:val="18"/>
                      <w:lang w:eastAsia="zh-CN"/>
                    </w:rPr>
                    <w:t>二氧化硫</w:t>
                  </w:r>
                </w:p>
              </w:tc>
              <w:tc>
                <w:tcPr>
                  <w:tcW w:w="1004" w:type="pct"/>
                  <w:tcBorders>
                    <w:tl2br w:val="nil"/>
                    <w:tr2bl w:val="nil"/>
                  </w:tcBorders>
                  <w:vAlign w:val="center"/>
                </w:tcPr>
                <w:p>
                  <w:pPr>
                    <w:adjustRightInd w:val="0"/>
                    <w:snapToGrid w:val="0"/>
                    <w:jc w:val="center"/>
                    <w:rPr>
                      <w:sz w:val="18"/>
                      <w:szCs w:val="18"/>
                    </w:rPr>
                  </w:pPr>
                  <w:r>
                    <w:rPr>
                      <w:rFonts w:hint="eastAsia"/>
                      <w:sz w:val="18"/>
                      <w:szCs w:val="18"/>
                      <w:lang w:eastAsia="zh-CN"/>
                    </w:rPr>
                    <w:t>氮氧化物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3" w:hRule="atLeast"/>
              </w:trPr>
              <w:tc>
                <w:tcPr>
                  <w:tcW w:w="1725" w:type="pct"/>
                  <w:vMerge w:val="continue"/>
                  <w:tcBorders>
                    <w:tl2br w:val="nil"/>
                    <w:tr2bl w:val="nil"/>
                  </w:tcBorders>
                  <w:vAlign w:val="center"/>
                </w:tcPr>
                <w:p>
                  <w:pPr>
                    <w:adjustRightInd w:val="0"/>
                    <w:snapToGrid w:val="0"/>
                    <w:jc w:val="center"/>
                    <w:rPr>
                      <w:rFonts w:hint="eastAsia"/>
                      <w:sz w:val="18"/>
                      <w:szCs w:val="18"/>
                      <w:lang w:eastAsia="zh-CN"/>
                    </w:rPr>
                  </w:pPr>
                </w:p>
              </w:tc>
              <w:tc>
                <w:tcPr>
                  <w:tcW w:w="884" w:type="pct"/>
                  <w:tcBorders>
                    <w:right w:val="single" w:color="auto" w:sz="2" w:space="0"/>
                    <w:tl2br w:val="nil"/>
                    <w:tr2bl w:val="nil"/>
                  </w:tcBorders>
                  <w:vAlign w:val="center"/>
                </w:tcPr>
                <w:p>
                  <w:pPr>
                    <w:adjustRightInd w:val="0"/>
                    <w:snapToGrid w:val="0"/>
                    <w:jc w:val="center"/>
                    <w:rPr>
                      <w:sz w:val="18"/>
                      <w:szCs w:val="18"/>
                    </w:rPr>
                  </w:pPr>
                  <w:r>
                    <w:rPr>
                      <w:rFonts w:hint="eastAsia"/>
                      <w:sz w:val="18"/>
                      <w:szCs w:val="18"/>
                      <w:lang w:eastAsia="zh-CN"/>
                    </w:rPr>
                    <w:t>排放浓度</w:t>
                  </w:r>
                </w:p>
              </w:tc>
              <w:tc>
                <w:tcPr>
                  <w:tcW w:w="627" w:type="pct"/>
                  <w:tcBorders>
                    <w:left w:val="single" w:color="auto" w:sz="2" w:space="0"/>
                    <w:right w:val="single" w:color="auto" w:sz="2" w:space="0"/>
                    <w:tl2br w:val="nil"/>
                    <w:tr2bl w:val="nil"/>
                  </w:tcBorders>
                  <w:vAlign w:val="center"/>
                </w:tcPr>
                <w:p>
                  <w:pPr>
                    <w:adjustRightInd w:val="0"/>
                    <w:snapToGrid w:val="0"/>
                    <w:jc w:val="center"/>
                    <w:rPr>
                      <w:sz w:val="18"/>
                      <w:szCs w:val="18"/>
                    </w:rPr>
                  </w:pPr>
                  <w:r>
                    <w:rPr>
                      <w:rFonts w:hint="eastAsia"/>
                      <w:sz w:val="18"/>
                      <w:szCs w:val="18"/>
                      <w:lang w:val="en-US" w:eastAsia="zh-CN"/>
                    </w:rPr>
                    <w:t>5</w:t>
                  </w:r>
                  <w:r>
                    <w:rPr>
                      <w:sz w:val="18"/>
                      <w:szCs w:val="18"/>
                    </w:rPr>
                    <w:t>mg/m</w:t>
                  </w:r>
                  <w:r>
                    <w:rPr>
                      <w:sz w:val="18"/>
                      <w:szCs w:val="18"/>
                      <w:vertAlign w:val="superscript"/>
                    </w:rPr>
                    <w:t>3</w:t>
                  </w:r>
                </w:p>
              </w:tc>
              <w:tc>
                <w:tcPr>
                  <w:tcW w:w="758" w:type="pct"/>
                  <w:tcBorders>
                    <w:left w:val="single" w:color="auto" w:sz="2" w:space="0"/>
                    <w:tl2br w:val="nil"/>
                    <w:tr2bl w:val="nil"/>
                  </w:tcBorders>
                  <w:vAlign w:val="center"/>
                </w:tcPr>
                <w:p>
                  <w:pPr>
                    <w:adjustRightInd w:val="0"/>
                    <w:snapToGrid w:val="0"/>
                    <w:jc w:val="center"/>
                    <w:rPr>
                      <w:sz w:val="18"/>
                      <w:szCs w:val="18"/>
                    </w:rPr>
                  </w:pPr>
                  <w:r>
                    <w:rPr>
                      <w:rFonts w:hint="eastAsia"/>
                      <w:sz w:val="18"/>
                      <w:szCs w:val="18"/>
                      <w:lang w:val="en-US" w:eastAsia="zh-CN"/>
                    </w:rPr>
                    <w:t>10</w:t>
                  </w:r>
                  <w:r>
                    <w:rPr>
                      <w:sz w:val="18"/>
                      <w:szCs w:val="18"/>
                    </w:rPr>
                    <w:t>mg/m</w:t>
                  </w:r>
                  <w:r>
                    <w:rPr>
                      <w:sz w:val="18"/>
                      <w:szCs w:val="18"/>
                      <w:vertAlign w:val="superscript"/>
                    </w:rPr>
                    <w:t>3</w:t>
                  </w:r>
                </w:p>
              </w:tc>
              <w:tc>
                <w:tcPr>
                  <w:tcW w:w="1004" w:type="pct"/>
                  <w:tcBorders>
                    <w:tl2br w:val="nil"/>
                    <w:tr2bl w:val="nil"/>
                  </w:tcBorders>
                  <w:vAlign w:val="center"/>
                </w:tcPr>
                <w:p>
                  <w:pPr>
                    <w:adjustRightInd w:val="0"/>
                    <w:snapToGrid w:val="0"/>
                    <w:jc w:val="center"/>
                    <w:rPr>
                      <w:sz w:val="18"/>
                      <w:szCs w:val="18"/>
                    </w:rPr>
                  </w:pPr>
                  <w:r>
                    <w:rPr>
                      <w:rFonts w:hint="eastAsia"/>
                      <w:sz w:val="18"/>
                      <w:szCs w:val="18"/>
                      <w:lang w:val="en-US" w:eastAsia="zh-CN"/>
                    </w:rPr>
                    <w:t>30</w:t>
                  </w:r>
                  <w:r>
                    <w:rPr>
                      <w:sz w:val="18"/>
                      <w:szCs w:val="18"/>
                    </w:rPr>
                    <w:t>mg/m</w:t>
                  </w:r>
                  <w:r>
                    <w:rPr>
                      <w:sz w:val="18"/>
                      <w:szCs w:val="18"/>
                      <w:vertAlign w:val="superscript"/>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3" w:hRule="atLeast"/>
              </w:trPr>
              <w:tc>
                <w:tcPr>
                  <w:tcW w:w="1725" w:type="pct"/>
                  <w:vMerge w:val="restart"/>
                  <w:tcBorders>
                    <w:tl2br w:val="nil"/>
                    <w:tr2bl w:val="nil"/>
                  </w:tcBorders>
                  <w:vAlign w:val="center"/>
                </w:tcPr>
                <w:p>
                  <w:pPr>
                    <w:adjustRightInd w:val="0"/>
                    <w:snapToGrid w:val="0"/>
                    <w:jc w:val="center"/>
                    <w:rPr>
                      <w:color w:val="auto"/>
                      <w:sz w:val="18"/>
                      <w:szCs w:val="18"/>
                    </w:rPr>
                  </w:pPr>
                  <w:r>
                    <w:rPr>
                      <w:color w:val="auto"/>
                      <w:sz w:val="18"/>
                      <w:szCs w:val="18"/>
                    </w:rPr>
                    <w:t>《餐饮业油烟污染物排放标准》（DB41/1604-2018）</w:t>
                  </w:r>
                </w:p>
              </w:tc>
              <w:tc>
                <w:tcPr>
                  <w:tcW w:w="884" w:type="pct"/>
                  <w:tcBorders>
                    <w:tl2br w:val="nil"/>
                    <w:tr2bl w:val="nil"/>
                  </w:tcBorders>
                  <w:vAlign w:val="center"/>
                </w:tcPr>
                <w:p>
                  <w:pPr>
                    <w:adjustRightInd w:val="0"/>
                    <w:snapToGrid w:val="0"/>
                    <w:jc w:val="center"/>
                    <w:rPr>
                      <w:color w:val="auto"/>
                      <w:sz w:val="18"/>
                      <w:szCs w:val="18"/>
                    </w:rPr>
                  </w:pPr>
                  <w:r>
                    <w:rPr>
                      <w:color w:val="auto"/>
                      <w:sz w:val="18"/>
                      <w:szCs w:val="18"/>
                    </w:rPr>
                    <w:t>污染物项目</w:t>
                  </w:r>
                </w:p>
              </w:tc>
              <w:tc>
                <w:tcPr>
                  <w:tcW w:w="627" w:type="pct"/>
                  <w:tcBorders>
                    <w:tl2br w:val="nil"/>
                    <w:tr2bl w:val="nil"/>
                  </w:tcBorders>
                  <w:vAlign w:val="center"/>
                </w:tcPr>
                <w:p>
                  <w:pPr>
                    <w:adjustRightInd w:val="0"/>
                    <w:snapToGrid w:val="0"/>
                    <w:jc w:val="center"/>
                    <w:rPr>
                      <w:color w:val="auto"/>
                      <w:sz w:val="18"/>
                      <w:szCs w:val="18"/>
                    </w:rPr>
                  </w:pPr>
                  <w:r>
                    <w:rPr>
                      <w:color w:val="auto"/>
                      <w:sz w:val="18"/>
                      <w:szCs w:val="18"/>
                    </w:rPr>
                    <w:t>小型</w:t>
                  </w:r>
                </w:p>
              </w:tc>
              <w:tc>
                <w:tcPr>
                  <w:tcW w:w="758" w:type="pct"/>
                  <w:tcBorders>
                    <w:tl2br w:val="nil"/>
                    <w:tr2bl w:val="nil"/>
                  </w:tcBorders>
                  <w:vAlign w:val="center"/>
                </w:tcPr>
                <w:p>
                  <w:pPr>
                    <w:jc w:val="center"/>
                    <w:rPr>
                      <w:color w:val="auto"/>
                      <w:sz w:val="18"/>
                      <w:szCs w:val="18"/>
                    </w:rPr>
                  </w:pPr>
                  <w:r>
                    <w:rPr>
                      <w:color w:val="auto"/>
                      <w:sz w:val="18"/>
                      <w:szCs w:val="18"/>
                    </w:rPr>
                    <w:t>中型</w:t>
                  </w:r>
                </w:p>
              </w:tc>
              <w:tc>
                <w:tcPr>
                  <w:tcW w:w="1004" w:type="pct"/>
                  <w:tcBorders>
                    <w:tl2br w:val="nil"/>
                    <w:tr2bl w:val="nil"/>
                  </w:tcBorders>
                  <w:vAlign w:val="center"/>
                </w:tcPr>
                <w:p>
                  <w:pPr>
                    <w:adjustRightInd w:val="0"/>
                    <w:snapToGrid w:val="0"/>
                    <w:jc w:val="center"/>
                    <w:rPr>
                      <w:color w:val="auto"/>
                      <w:sz w:val="18"/>
                      <w:szCs w:val="18"/>
                    </w:rPr>
                  </w:pPr>
                  <w:r>
                    <w:rPr>
                      <w:color w:val="auto"/>
                      <w:sz w:val="18"/>
                      <w:szCs w:val="18"/>
                    </w:rPr>
                    <w:t>大型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3" w:hRule="atLeast"/>
              </w:trPr>
              <w:tc>
                <w:tcPr>
                  <w:tcW w:w="1725" w:type="pct"/>
                  <w:vMerge w:val="continue"/>
                  <w:tcBorders>
                    <w:tl2br w:val="nil"/>
                    <w:tr2bl w:val="nil"/>
                  </w:tcBorders>
                  <w:vAlign w:val="center"/>
                </w:tcPr>
                <w:p>
                  <w:pPr>
                    <w:adjustRightInd w:val="0"/>
                    <w:snapToGrid w:val="0"/>
                    <w:jc w:val="center"/>
                    <w:rPr>
                      <w:color w:val="auto"/>
                      <w:sz w:val="18"/>
                      <w:szCs w:val="18"/>
                    </w:rPr>
                  </w:pPr>
                </w:p>
              </w:tc>
              <w:tc>
                <w:tcPr>
                  <w:tcW w:w="884" w:type="pct"/>
                  <w:tcBorders>
                    <w:tl2br w:val="nil"/>
                    <w:tr2bl w:val="nil"/>
                  </w:tcBorders>
                  <w:vAlign w:val="center"/>
                </w:tcPr>
                <w:p>
                  <w:pPr>
                    <w:adjustRightInd w:val="0"/>
                    <w:snapToGrid w:val="0"/>
                    <w:jc w:val="center"/>
                    <w:rPr>
                      <w:color w:val="auto"/>
                      <w:sz w:val="18"/>
                      <w:szCs w:val="18"/>
                    </w:rPr>
                  </w:pPr>
                  <w:r>
                    <w:rPr>
                      <w:color w:val="auto"/>
                      <w:sz w:val="18"/>
                      <w:szCs w:val="18"/>
                    </w:rPr>
                    <w:t>油烟</w:t>
                  </w:r>
                </w:p>
              </w:tc>
              <w:tc>
                <w:tcPr>
                  <w:tcW w:w="627" w:type="pct"/>
                  <w:tcBorders>
                    <w:tl2br w:val="nil"/>
                    <w:tr2bl w:val="nil"/>
                  </w:tcBorders>
                  <w:vAlign w:val="center"/>
                </w:tcPr>
                <w:p>
                  <w:pPr>
                    <w:adjustRightInd w:val="0"/>
                    <w:snapToGrid w:val="0"/>
                    <w:jc w:val="center"/>
                    <w:rPr>
                      <w:color w:val="auto"/>
                      <w:sz w:val="18"/>
                      <w:szCs w:val="18"/>
                    </w:rPr>
                  </w:pPr>
                  <w:r>
                    <w:rPr>
                      <w:color w:val="auto"/>
                      <w:sz w:val="18"/>
                      <w:szCs w:val="18"/>
                    </w:rPr>
                    <w:t>1.5</w:t>
                  </w:r>
                </w:p>
              </w:tc>
              <w:tc>
                <w:tcPr>
                  <w:tcW w:w="758" w:type="pct"/>
                  <w:tcBorders>
                    <w:tl2br w:val="nil"/>
                    <w:tr2bl w:val="nil"/>
                  </w:tcBorders>
                  <w:vAlign w:val="center"/>
                </w:tcPr>
                <w:p>
                  <w:pPr>
                    <w:jc w:val="center"/>
                    <w:rPr>
                      <w:color w:val="auto"/>
                      <w:sz w:val="18"/>
                      <w:szCs w:val="18"/>
                    </w:rPr>
                  </w:pPr>
                  <w:r>
                    <w:rPr>
                      <w:color w:val="auto"/>
                      <w:sz w:val="18"/>
                      <w:szCs w:val="18"/>
                    </w:rPr>
                    <w:t>1.0</w:t>
                  </w:r>
                </w:p>
              </w:tc>
              <w:tc>
                <w:tcPr>
                  <w:tcW w:w="1004" w:type="pct"/>
                  <w:tcBorders>
                    <w:tl2br w:val="nil"/>
                    <w:tr2bl w:val="nil"/>
                  </w:tcBorders>
                  <w:vAlign w:val="center"/>
                </w:tcPr>
                <w:p>
                  <w:pPr>
                    <w:adjustRightInd w:val="0"/>
                    <w:snapToGrid w:val="0"/>
                    <w:jc w:val="center"/>
                    <w:rPr>
                      <w:color w:val="auto"/>
                      <w:sz w:val="18"/>
                      <w:szCs w:val="18"/>
                    </w:rPr>
                  </w:pPr>
                  <w:r>
                    <w:rPr>
                      <w:color w:val="auto"/>
                      <w:sz w:val="18"/>
                      <w:szCs w:val="18"/>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725" w:type="pct"/>
                  <w:vMerge w:val="continue"/>
                  <w:tcBorders>
                    <w:tl2br w:val="nil"/>
                    <w:tr2bl w:val="nil"/>
                  </w:tcBorders>
                  <w:vAlign w:val="center"/>
                </w:tcPr>
                <w:p>
                  <w:pPr>
                    <w:adjustRightInd w:val="0"/>
                    <w:snapToGrid w:val="0"/>
                    <w:jc w:val="center"/>
                    <w:rPr>
                      <w:color w:val="auto"/>
                      <w:sz w:val="18"/>
                      <w:szCs w:val="18"/>
                    </w:rPr>
                  </w:pPr>
                </w:p>
              </w:tc>
              <w:tc>
                <w:tcPr>
                  <w:tcW w:w="884" w:type="pct"/>
                  <w:tcBorders>
                    <w:tl2br w:val="nil"/>
                    <w:tr2bl w:val="nil"/>
                  </w:tcBorders>
                  <w:vAlign w:val="center"/>
                </w:tcPr>
                <w:p>
                  <w:pPr>
                    <w:adjustRightInd w:val="0"/>
                    <w:snapToGrid w:val="0"/>
                    <w:jc w:val="center"/>
                    <w:rPr>
                      <w:color w:val="auto"/>
                      <w:sz w:val="18"/>
                      <w:szCs w:val="18"/>
                    </w:rPr>
                  </w:pPr>
                  <w:r>
                    <w:rPr>
                      <w:color w:val="auto"/>
                      <w:sz w:val="18"/>
                      <w:szCs w:val="18"/>
                    </w:rPr>
                    <w:t>非甲烷总烃</w:t>
                  </w:r>
                </w:p>
              </w:tc>
              <w:tc>
                <w:tcPr>
                  <w:tcW w:w="627" w:type="pct"/>
                  <w:tcBorders>
                    <w:tl2br w:val="nil"/>
                    <w:tr2bl w:val="nil"/>
                  </w:tcBorders>
                  <w:vAlign w:val="center"/>
                </w:tcPr>
                <w:p>
                  <w:pPr>
                    <w:adjustRightInd w:val="0"/>
                    <w:snapToGrid w:val="0"/>
                    <w:jc w:val="center"/>
                    <w:rPr>
                      <w:color w:val="auto"/>
                      <w:sz w:val="18"/>
                      <w:szCs w:val="18"/>
                    </w:rPr>
                  </w:pPr>
                  <w:r>
                    <w:rPr>
                      <w:color w:val="auto"/>
                      <w:sz w:val="18"/>
                      <w:szCs w:val="18"/>
                    </w:rPr>
                    <w:t>——</w:t>
                  </w:r>
                </w:p>
              </w:tc>
              <w:tc>
                <w:tcPr>
                  <w:tcW w:w="758" w:type="pct"/>
                  <w:tcBorders>
                    <w:tl2br w:val="nil"/>
                    <w:tr2bl w:val="nil"/>
                  </w:tcBorders>
                  <w:vAlign w:val="center"/>
                </w:tcPr>
                <w:p>
                  <w:pPr>
                    <w:jc w:val="center"/>
                    <w:rPr>
                      <w:color w:val="auto"/>
                      <w:sz w:val="18"/>
                      <w:szCs w:val="18"/>
                    </w:rPr>
                  </w:pPr>
                  <w:r>
                    <w:rPr>
                      <w:color w:val="auto"/>
                      <w:sz w:val="18"/>
                      <w:szCs w:val="18"/>
                    </w:rPr>
                    <w:t>10.0</w:t>
                  </w:r>
                </w:p>
              </w:tc>
              <w:tc>
                <w:tcPr>
                  <w:tcW w:w="1004" w:type="pct"/>
                  <w:tcBorders>
                    <w:tl2br w:val="nil"/>
                    <w:tr2bl w:val="nil"/>
                  </w:tcBorders>
                  <w:vAlign w:val="center"/>
                </w:tcPr>
                <w:p>
                  <w:pPr>
                    <w:adjustRightInd w:val="0"/>
                    <w:snapToGrid w:val="0"/>
                    <w:jc w:val="center"/>
                    <w:rPr>
                      <w:color w:val="auto"/>
                      <w:sz w:val="18"/>
                      <w:szCs w:val="18"/>
                    </w:rPr>
                  </w:pPr>
                  <w:r>
                    <w:rPr>
                      <w:color w:val="auto"/>
                      <w:sz w:val="18"/>
                      <w:szCs w:val="18"/>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3" w:hRule="atLeast"/>
              </w:trPr>
              <w:tc>
                <w:tcPr>
                  <w:tcW w:w="1725" w:type="pct"/>
                  <w:vMerge w:val="continue"/>
                  <w:tcBorders>
                    <w:tl2br w:val="nil"/>
                    <w:tr2bl w:val="nil"/>
                  </w:tcBorders>
                  <w:vAlign w:val="center"/>
                </w:tcPr>
                <w:p>
                  <w:pPr>
                    <w:adjustRightInd w:val="0"/>
                    <w:snapToGrid w:val="0"/>
                    <w:jc w:val="center"/>
                    <w:rPr>
                      <w:color w:val="auto"/>
                      <w:sz w:val="18"/>
                      <w:szCs w:val="18"/>
                    </w:rPr>
                  </w:pPr>
                </w:p>
              </w:tc>
              <w:tc>
                <w:tcPr>
                  <w:tcW w:w="884" w:type="pct"/>
                  <w:tcBorders>
                    <w:tl2br w:val="nil"/>
                    <w:tr2bl w:val="nil"/>
                  </w:tcBorders>
                  <w:vAlign w:val="center"/>
                </w:tcPr>
                <w:p>
                  <w:pPr>
                    <w:adjustRightInd w:val="0"/>
                    <w:snapToGrid w:val="0"/>
                    <w:jc w:val="center"/>
                    <w:rPr>
                      <w:color w:val="auto"/>
                      <w:sz w:val="18"/>
                      <w:szCs w:val="18"/>
                    </w:rPr>
                  </w:pPr>
                  <w:r>
                    <w:rPr>
                      <w:color w:val="auto"/>
                      <w:sz w:val="18"/>
                      <w:szCs w:val="18"/>
                    </w:rPr>
                    <w:t>油烟去除效率（%）</w:t>
                  </w:r>
                </w:p>
              </w:tc>
              <w:tc>
                <w:tcPr>
                  <w:tcW w:w="1385" w:type="pct"/>
                  <w:gridSpan w:val="2"/>
                  <w:tcBorders>
                    <w:tl2br w:val="nil"/>
                    <w:tr2bl w:val="nil"/>
                  </w:tcBorders>
                  <w:vAlign w:val="center"/>
                </w:tcPr>
                <w:p>
                  <w:pPr>
                    <w:jc w:val="center"/>
                    <w:rPr>
                      <w:color w:val="auto"/>
                      <w:sz w:val="18"/>
                      <w:szCs w:val="18"/>
                    </w:rPr>
                  </w:pPr>
                  <w:r>
                    <w:rPr>
                      <w:color w:val="auto"/>
                      <w:sz w:val="18"/>
                      <w:szCs w:val="18"/>
                    </w:rPr>
                    <w:t>≥90</w:t>
                  </w:r>
                </w:p>
              </w:tc>
              <w:tc>
                <w:tcPr>
                  <w:tcW w:w="1004" w:type="pct"/>
                  <w:tcBorders>
                    <w:tl2br w:val="nil"/>
                    <w:tr2bl w:val="nil"/>
                  </w:tcBorders>
                  <w:vAlign w:val="center"/>
                </w:tcPr>
                <w:p>
                  <w:pPr>
                    <w:adjustRightInd w:val="0"/>
                    <w:snapToGrid w:val="0"/>
                    <w:jc w:val="center"/>
                    <w:rPr>
                      <w:color w:val="auto"/>
                      <w:sz w:val="18"/>
                      <w:szCs w:val="18"/>
                    </w:rPr>
                  </w:pPr>
                  <w:r>
                    <w:rPr>
                      <w:color w:val="auto"/>
                      <w:sz w:val="18"/>
                      <w:szCs w:val="18"/>
                    </w:rPr>
                    <w:t>≥95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3" w:hRule="atLeast"/>
              </w:trPr>
              <w:tc>
                <w:tcPr>
                  <w:tcW w:w="1725" w:type="pct"/>
                  <w:vMerge w:val="restart"/>
                  <w:tcBorders>
                    <w:tl2br w:val="nil"/>
                    <w:tr2bl w:val="nil"/>
                  </w:tcBorders>
                  <w:vAlign w:val="center"/>
                </w:tcPr>
                <w:p>
                  <w:pPr>
                    <w:adjustRightInd w:val="0"/>
                    <w:snapToGrid w:val="0"/>
                    <w:jc w:val="center"/>
                    <w:rPr>
                      <w:sz w:val="18"/>
                      <w:szCs w:val="18"/>
                    </w:rPr>
                  </w:pPr>
                  <w:r>
                    <w:rPr>
                      <w:sz w:val="18"/>
                      <w:szCs w:val="18"/>
                    </w:rPr>
                    <w:t>《污水综合排放标准》（GB8978-1996）表4三级标准限值</w:t>
                  </w:r>
                </w:p>
              </w:tc>
              <w:tc>
                <w:tcPr>
                  <w:tcW w:w="884" w:type="pct"/>
                  <w:tcBorders>
                    <w:tl2br w:val="nil"/>
                    <w:tr2bl w:val="nil"/>
                  </w:tcBorders>
                  <w:vAlign w:val="center"/>
                </w:tcPr>
                <w:p>
                  <w:pPr>
                    <w:jc w:val="center"/>
                    <w:rPr>
                      <w:sz w:val="18"/>
                      <w:szCs w:val="18"/>
                    </w:rPr>
                  </w:pPr>
                  <w:r>
                    <w:rPr>
                      <w:sz w:val="18"/>
                      <w:szCs w:val="18"/>
                    </w:rPr>
                    <w:t>COD</w:t>
                  </w:r>
                </w:p>
              </w:tc>
              <w:tc>
                <w:tcPr>
                  <w:tcW w:w="627" w:type="pct"/>
                  <w:tcBorders>
                    <w:tl2br w:val="nil"/>
                    <w:tr2bl w:val="nil"/>
                  </w:tcBorders>
                  <w:vAlign w:val="center"/>
                </w:tcPr>
                <w:p>
                  <w:pPr>
                    <w:jc w:val="center"/>
                    <w:rPr>
                      <w:sz w:val="18"/>
                      <w:szCs w:val="18"/>
                    </w:rPr>
                  </w:pPr>
                  <w:r>
                    <w:rPr>
                      <w:sz w:val="18"/>
                      <w:szCs w:val="18"/>
                    </w:rPr>
                    <w:t>BOD</w:t>
                  </w:r>
                  <w:r>
                    <w:rPr>
                      <w:sz w:val="18"/>
                      <w:szCs w:val="18"/>
                      <w:vertAlign w:val="subscript"/>
                    </w:rPr>
                    <w:t>5</w:t>
                  </w:r>
                </w:p>
              </w:tc>
              <w:tc>
                <w:tcPr>
                  <w:tcW w:w="758" w:type="pct"/>
                  <w:tcBorders>
                    <w:tl2br w:val="nil"/>
                    <w:tr2bl w:val="nil"/>
                  </w:tcBorders>
                  <w:vAlign w:val="center"/>
                </w:tcPr>
                <w:p>
                  <w:pPr>
                    <w:adjustRightInd w:val="0"/>
                    <w:snapToGrid w:val="0"/>
                    <w:jc w:val="center"/>
                    <w:rPr>
                      <w:sz w:val="18"/>
                      <w:szCs w:val="18"/>
                    </w:rPr>
                  </w:pPr>
                  <w:r>
                    <w:rPr>
                      <w:sz w:val="18"/>
                      <w:szCs w:val="18"/>
                    </w:rPr>
                    <w:t>SS</w:t>
                  </w:r>
                </w:p>
              </w:tc>
              <w:tc>
                <w:tcPr>
                  <w:tcW w:w="1004" w:type="pct"/>
                  <w:tcBorders>
                    <w:tl2br w:val="nil"/>
                    <w:tr2bl w:val="nil"/>
                  </w:tcBorders>
                  <w:vAlign w:val="center"/>
                </w:tcPr>
                <w:p>
                  <w:pPr>
                    <w:adjustRightInd w:val="0"/>
                    <w:snapToGrid w:val="0"/>
                    <w:jc w:val="center"/>
                    <w:rPr>
                      <w:sz w:val="18"/>
                      <w:szCs w:val="18"/>
                    </w:rPr>
                  </w:pPr>
                  <w:r>
                    <w:rPr>
                      <w:sz w:val="18"/>
                      <w:szCs w:val="18"/>
                    </w:rPr>
                    <w:t>石油类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3" w:hRule="atLeast"/>
              </w:trPr>
              <w:tc>
                <w:tcPr>
                  <w:tcW w:w="1725" w:type="pct"/>
                  <w:vMerge w:val="continue"/>
                  <w:tcBorders>
                    <w:tl2br w:val="nil"/>
                    <w:tr2bl w:val="nil"/>
                  </w:tcBorders>
                  <w:vAlign w:val="center"/>
                </w:tcPr>
                <w:p>
                  <w:pPr>
                    <w:adjustRightInd w:val="0"/>
                    <w:snapToGrid w:val="0"/>
                    <w:jc w:val="center"/>
                    <w:rPr>
                      <w:sz w:val="18"/>
                      <w:szCs w:val="18"/>
                    </w:rPr>
                  </w:pPr>
                </w:p>
              </w:tc>
              <w:tc>
                <w:tcPr>
                  <w:tcW w:w="884" w:type="pct"/>
                  <w:tcBorders>
                    <w:tl2br w:val="nil"/>
                    <w:tr2bl w:val="nil"/>
                  </w:tcBorders>
                  <w:vAlign w:val="center"/>
                </w:tcPr>
                <w:p>
                  <w:pPr>
                    <w:jc w:val="center"/>
                    <w:rPr>
                      <w:sz w:val="18"/>
                      <w:szCs w:val="18"/>
                    </w:rPr>
                  </w:pPr>
                  <w:r>
                    <w:rPr>
                      <w:sz w:val="18"/>
                      <w:szCs w:val="18"/>
                    </w:rPr>
                    <w:t>500mg/L</w:t>
                  </w:r>
                </w:p>
              </w:tc>
              <w:tc>
                <w:tcPr>
                  <w:tcW w:w="627" w:type="pct"/>
                  <w:tcBorders>
                    <w:tl2br w:val="nil"/>
                    <w:tr2bl w:val="nil"/>
                  </w:tcBorders>
                  <w:vAlign w:val="center"/>
                </w:tcPr>
                <w:p>
                  <w:pPr>
                    <w:jc w:val="center"/>
                    <w:rPr>
                      <w:sz w:val="18"/>
                      <w:szCs w:val="18"/>
                    </w:rPr>
                  </w:pPr>
                  <w:r>
                    <w:rPr>
                      <w:sz w:val="18"/>
                      <w:szCs w:val="18"/>
                    </w:rPr>
                    <w:t>300mg/L</w:t>
                  </w:r>
                </w:p>
              </w:tc>
              <w:tc>
                <w:tcPr>
                  <w:tcW w:w="758" w:type="pct"/>
                  <w:tcBorders>
                    <w:tl2br w:val="nil"/>
                    <w:tr2bl w:val="nil"/>
                  </w:tcBorders>
                  <w:vAlign w:val="center"/>
                </w:tcPr>
                <w:p>
                  <w:pPr>
                    <w:adjustRightInd w:val="0"/>
                    <w:snapToGrid w:val="0"/>
                    <w:jc w:val="center"/>
                    <w:rPr>
                      <w:sz w:val="18"/>
                      <w:szCs w:val="18"/>
                    </w:rPr>
                  </w:pPr>
                  <w:r>
                    <w:rPr>
                      <w:sz w:val="18"/>
                      <w:szCs w:val="18"/>
                    </w:rPr>
                    <w:t>400mg/L</w:t>
                  </w:r>
                </w:p>
              </w:tc>
              <w:tc>
                <w:tcPr>
                  <w:tcW w:w="1004" w:type="pct"/>
                  <w:tcBorders>
                    <w:tl2br w:val="nil"/>
                    <w:tr2bl w:val="nil"/>
                  </w:tcBorders>
                  <w:vAlign w:val="center"/>
                </w:tcPr>
                <w:p>
                  <w:pPr>
                    <w:adjustRightInd w:val="0"/>
                    <w:snapToGrid w:val="0"/>
                    <w:jc w:val="center"/>
                    <w:rPr>
                      <w:sz w:val="18"/>
                      <w:szCs w:val="18"/>
                    </w:rPr>
                  </w:pPr>
                  <w:r>
                    <w:rPr>
                      <w:sz w:val="18"/>
                      <w:szCs w:val="18"/>
                    </w:rPr>
                    <w:t>30mg/L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00" w:type="pct"/>
                  <w:gridSpan w:val="5"/>
                  <w:tcBorders>
                    <w:tl2br w:val="nil"/>
                    <w:tr2bl w:val="nil"/>
                  </w:tcBorders>
                  <w:vAlign w:val="center"/>
                </w:tcPr>
                <w:p>
                  <w:pPr>
                    <w:adjustRightInd w:val="0"/>
                    <w:snapToGrid w:val="0"/>
                    <w:jc w:val="center"/>
                    <w:rPr>
                      <w:sz w:val="18"/>
                      <w:szCs w:val="18"/>
                    </w:rPr>
                  </w:pPr>
                  <w:r>
                    <w:rPr>
                      <w:sz w:val="18"/>
                      <w:szCs w:val="18"/>
                    </w:rPr>
                    <w:t>《一般工业固体废物贮存、处置场污染控制标准》（GB18599-2001）及修改单</w:t>
                  </w:r>
                </w:p>
              </w:tc>
            </w:tr>
          </w:tbl>
          <w:p>
            <w:pPr>
              <w:rPr>
                <w:rFonts w:eastAsia="黑体"/>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5" w:hRule="atLeast"/>
        </w:trPr>
        <w:tc>
          <w:tcPr>
            <w:tcW w:w="567" w:type="dxa"/>
            <w:vAlign w:val="center"/>
          </w:tcPr>
          <w:p>
            <w:pPr>
              <w:adjustRightInd w:val="0"/>
              <w:snapToGrid w:val="0"/>
              <w:jc w:val="center"/>
              <w:rPr>
                <w:sz w:val="24"/>
              </w:rPr>
            </w:pPr>
            <w:r>
              <w:rPr>
                <w:sz w:val="24"/>
              </w:rPr>
              <w:t xml:space="preserve">总量控制      </w:t>
            </w:r>
          </w:p>
        </w:tc>
        <w:tc>
          <w:tcPr>
            <w:tcW w:w="9639" w:type="dxa"/>
            <w:vAlign w:val="center"/>
          </w:tcPr>
          <w:p>
            <w:pPr>
              <w:pStyle w:val="8"/>
              <w:adjustRightInd w:val="0"/>
              <w:snapToGrid w:val="0"/>
              <w:spacing w:line="360" w:lineRule="auto"/>
              <w:ind w:firstLine="560" w:firstLineChars="200"/>
              <w:jc w:val="both"/>
              <w:rPr>
                <w:rFonts w:ascii="Times New Roman" w:hAnsi="Times New Roman"/>
              </w:rPr>
            </w:pPr>
          </w:p>
          <w:p>
            <w:pPr>
              <w:pStyle w:val="8"/>
              <w:adjustRightInd w:val="0"/>
              <w:snapToGrid w:val="0"/>
              <w:spacing w:line="360" w:lineRule="auto"/>
              <w:ind w:firstLine="560" w:firstLineChars="200"/>
              <w:jc w:val="both"/>
              <w:rPr>
                <w:rFonts w:ascii="Times New Roman" w:hAnsi="Times New Roman"/>
              </w:rPr>
            </w:pPr>
          </w:p>
          <w:p>
            <w:pPr>
              <w:pStyle w:val="8"/>
              <w:adjustRightInd w:val="0"/>
              <w:snapToGrid w:val="0"/>
              <w:spacing w:line="360" w:lineRule="auto"/>
              <w:ind w:firstLine="560" w:firstLineChars="200"/>
              <w:jc w:val="both"/>
              <w:rPr>
                <w:rFonts w:ascii="Times New Roman" w:hAnsi="Times New Roman"/>
              </w:rPr>
            </w:pPr>
          </w:p>
          <w:p>
            <w:pPr>
              <w:pStyle w:val="8"/>
              <w:adjustRightInd w:val="0"/>
              <w:snapToGrid w:val="0"/>
              <w:spacing w:line="360" w:lineRule="auto"/>
              <w:ind w:firstLine="560" w:firstLineChars="200"/>
              <w:jc w:val="both"/>
              <w:rPr>
                <w:rFonts w:ascii="Times New Roman" w:hAnsi="Times New Roman"/>
              </w:rPr>
            </w:pPr>
          </w:p>
          <w:p>
            <w:pPr>
              <w:pStyle w:val="8"/>
              <w:adjustRightInd w:val="0"/>
              <w:snapToGrid w:val="0"/>
              <w:spacing w:line="360" w:lineRule="auto"/>
              <w:ind w:firstLine="560" w:firstLineChars="200"/>
              <w:jc w:val="both"/>
              <w:rPr>
                <w:rFonts w:ascii="Times New Roman" w:hAnsi="Times New Roman"/>
              </w:rPr>
            </w:pPr>
            <w:r>
              <w:rPr>
                <w:rFonts w:ascii="Times New Roman" w:hAnsi="Times New Roman"/>
              </w:rPr>
              <w:t xml:space="preserve">主要污染物控制排放量（以出厂量计）COD </w:t>
            </w:r>
            <w:r>
              <w:rPr>
                <w:rFonts w:hint="eastAsia" w:ascii="Times New Roman" w:hAnsi="Times New Roman"/>
              </w:rPr>
              <w:t>0.</w:t>
            </w:r>
            <w:r>
              <w:rPr>
                <w:rFonts w:hint="eastAsia"/>
                <w:lang w:val="en-US" w:eastAsia="zh-CN"/>
              </w:rPr>
              <w:t>4383</w:t>
            </w:r>
            <w:r>
              <w:rPr>
                <w:rFonts w:ascii="Times New Roman" w:hAnsi="Times New Roman"/>
              </w:rPr>
              <w:t>t/a，氨氮</w:t>
            </w:r>
            <w:r>
              <w:rPr>
                <w:rFonts w:hint="eastAsia" w:ascii="Times New Roman" w:hAnsi="Times New Roman"/>
              </w:rPr>
              <w:t>0.</w:t>
            </w:r>
            <w:r>
              <w:rPr>
                <w:rFonts w:hint="eastAsia"/>
                <w:lang w:val="en-US" w:eastAsia="zh-CN"/>
              </w:rPr>
              <w:t>0308</w:t>
            </w:r>
            <w:r>
              <w:rPr>
                <w:rFonts w:ascii="Times New Roman" w:hAnsi="Times New Roman"/>
              </w:rPr>
              <w:t>t/a，SO</w:t>
            </w:r>
            <w:r>
              <w:rPr>
                <w:rFonts w:ascii="Times New Roman" w:hAnsi="Times New Roman"/>
                <w:vertAlign w:val="subscript"/>
              </w:rPr>
              <w:t>2</w:t>
            </w:r>
            <w:r>
              <w:rPr>
                <w:rFonts w:ascii="Times New Roman" w:hAnsi="Times New Roman"/>
              </w:rPr>
              <w:t>0</w:t>
            </w:r>
            <w:r>
              <w:rPr>
                <w:rFonts w:hint="eastAsia"/>
                <w:lang w:val="en-US" w:eastAsia="zh-CN"/>
              </w:rPr>
              <w:t>.0262</w:t>
            </w:r>
            <w:r>
              <w:rPr>
                <w:rFonts w:ascii="Times New Roman" w:hAnsi="Times New Roman"/>
              </w:rPr>
              <w:t>t/a、氮氧化物0</w:t>
            </w:r>
            <w:r>
              <w:rPr>
                <w:rFonts w:hint="eastAsia"/>
                <w:lang w:val="en-US" w:eastAsia="zh-CN"/>
              </w:rPr>
              <w:t>.1413</w:t>
            </w:r>
            <w:r>
              <w:rPr>
                <w:rFonts w:ascii="Times New Roman" w:hAnsi="Times New Roman"/>
              </w:rPr>
              <w:t xml:space="preserve">t/a。本项目主要污染物预支增量指标（以入环境量计）COD </w:t>
            </w:r>
            <w:r>
              <w:rPr>
                <w:rFonts w:hint="eastAsia" w:ascii="Times New Roman" w:hAnsi="Times New Roman"/>
              </w:rPr>
              <w:t>0.</w:t>
            </w:r>
            <w:r>
              <w:rPr>
                <w:rFonts w:hint="eastAsia"/>
                <w:lang w:val="en-US" w:eastAsia="zh-CN"/>
              </w:rPr>
              <w:t>0884</w:t>
            </w:r>
            <w:r>
              <w:rPr>
                <w:rFonts w:ascii="Times New Roman" w:hAnsi="Times New Roman"/>
              </w:rPr>
              <w:t>t/a，氨氮</w:t>
            </w:r>
            <w:r>
              <w:rPr>
                <w:rFonts w:hint="eastAsia" w:ascii="Times New Roman" w:hAnsi="Times New Roman"/>
              </w:rPr>
              <w:t>0.</w:t>
            </w:r>
            <w:r>
              <w:rPr>
                <w:rFonts w:hint="eastAsia"/>
                <w:lang w:val="en-US" w:eastAsia="zh-CN"/>
              </w:rPr>
              <w:t>0044</w:t>
            </w:r>
            <w:r>
              <w:rPr>
                <w:rFonts w:ascii="Times New Roman" w:hAnsi="Times New Roman"/>
              </w:rPr>
              <w:t>t/a，SO</w:t>
            </w:r>
            <w:r>
              <w:rPr>
                <w:rFonts w:ascii="Times New Roman" w:hAnsi="Times New Roman"/>
                <w:vertAlign w:val="subscript"/>
              </w:rPr>
              <w:t>2</w:t>
            </w:r>
            <w:r>
              <w:rPr>
                <w:rFonts w:ascii="Times New Roman" w:hAnsi="Times New Roman"/>
              </w:rPr>
              <w:t>0</w:t>
            </w:r>
            <w:r>
              <w:rPr>
                <w:rFonts w:hint="eastAsia"/>
                <w:lang w:val="en-US" w:eastAsia="zh-CN"/>
              </w:rPr>
              <w:t>.0262</w:t>
            </w:r>
            <w:r>
              <w:rPr>
                <w:rFonts w:ascii="Times New Roman" w:hAnsi="Times New Roman"/>
              </w:rPr>
              <w:t>t/a、氮氧化物0</w:t>
            </w:r>
            <w:r>
              <w:rPr>
                <w:rFonts w:hint="eastAsia"/>
                <w:lang w:val="en-US" w:eastAsia="zh-CN"/>
              </w:rPr>
              <w:t>.1413</w:t>
            </w:r>
            <w:r>
              <w:rPr>
                <w:rFonts w:ascii="Times New Roman" w:hAnsi="Times New Roman"/>
              </w:rPr>
              <w:t>t/a。</w:t>
            </w:r>
          </w:p>
          <w:p>
            <w:pPr>
              <w:pStyle w:val="8"/>
              <w:adjustRightInd w:val="0"/>
              <w:snapToGrid w:val="0"/>
              <w:spacing w:line="360" w:lineRule="auto"/>
              <w:ind w:firstLine="560" w:firstLineChars="200"/>
              <w:jc w:val="both"/>
              <w:rPr>
                <w:rFonts w:ascii="Times New Roman" w:hAnsi="Times New Roman"/>
              </w:rPr>
            </w:pPr>
          </w:p>
          <w:p>
            <w:pPr>
              <w:pStyle w:val="8"/>
              <w:adjustRightInd w:val="0"/>
              <w:snapToGrid w:val="0"/>
              <w:spacing w:line="360" w:lineRule="auto"/>
              <w:ind w:firstLine="560" w:firstLineChars="200"/>
              <w:jc w:val="both"/>
              <w:rPr>
                <w:rFonts w:ascii="Times New Roman" w:hAnsi="Times New Roman"/>
              </w:rPr>
            </w:pPr>
          </w:p>
          <w:p>
            <w:pPr>
              <w:pStyle w:val="8"/>
              <w:adjustRightInd w:val="0"/>
              <w:snapToGrid w:val="0"/>
              <w:spacing w:line="360" w:lineRule="auto"/>
              <w:ind w:firstLine="560" w:firstLineChars="200"/>
              <w:jc w:val="both"/>
              <w:rPr>
                <w:rFonts w:ascii="Times New Roman" w:hAnsi="Times New Roman"/>
              </w:rPr>
            </w:pPr>
          </w:p>
          <w:p>
            <w:pPr>
              <w:pStyle w:val="8"/>
              <w:adjustRightInd w:val="0"/>
              <w:snapToGrid w:val="0"/>
              <w:spacing w:line="360" w:lineRule="auto"/>
              <w:jc w:val="both"/>
              <w:rPr>
                <w:rFonts w:ascii="Times New Roman" w:hAnsi="Times New Roman"/>
              </w:rPr>
            </w:pPr>
          </w:p>
        </w:tc>
      </w:tr>
    </w:tbl>
    <w:p>
      <w:pPr>
        <w:rPr>
          <w:rFonts w:eastAsia="黑体"/>
          <w:bCs/>
          <w:sz w:val="18"/>
          <w:szCs w:val="18"/>
        </w:rPr>
        <w:sectPr>
          <w:pgSz w:w="11906" w:h="16838"/>
          <w:pgMar w:top="1134" w:right="1418" w:bottom="567" w:left="1418" w:header="851" w:footer="992" w:gutter="113"/>
          <w:pgBorders>
            <w:top w:val="none" w:sz="0" w:space="0"/>
            <w:left w:val="none" w:sz="0" w:space="0"/>
            <w:bottom w:val="none" w:sz="0" w:space="0"/>
            <w:right w:val="none" w:sz="0" w:space="0"/>
          </w:pgBorders>
          <w:cols w:space="720" w:num="1"/>
          <w:docGrid w:type="lines" w:linePitch="312" w:charSpace="0"/>
        </w:sectPr>
      </w:pPr>
      <w:r>
        <w:rPr>
          <w:rFonts w:eastAsia="黑体"/>
          <w:bCs/>
          <w:sz w:val="18"/>
          <w:szCs w:val="18"/>
        </w:rPr>
        <w:t xml:space="preserve"> </w:t>
      </w:r>
    </w:p>
    <w:p>
      <w:pPr>
        <w:adjustRightInd w:val="0"/>
        <w:snapToGrid w:val="0"/>
        <w:spacing w:line="360" w:lineRule="auto"/>
        <w:rPr>
          <w:rFonts w:eastAsia="黑体"/>
          <w:sz w:val="30"/>
          <w:szCs w:val="30"/>
        </w:rPr>
        <w:sectPr>
          <w:type w:val="continuous"/>
          <w:pgSz w:w="11906" w:h="16838"/>
          <w:pgMar w:top="1417" w:right="1418" w:bottom="1417" w:left="1418" w:header="851" w:footer="992" w:gutter="0"/>
          <w:pgBorders>
            <w:top w:val="none" w:sz="0" w:space="0"/>
            <w:left w:val="none" w:sz="0" w:space="0"/>
            <w:bottom w:val="none" w:sz="0" w:space="0"/>
            <w:right w:val="none" w:sz="0" w:space="0"/>
          </w:pgBorders>
          <w:cols w:space="720" w:num="1"/>
          <w:titlePg/>
          <w:docGrid w:type="lines" w:linePitch="312" w:charSpace="0"/>
        </w:sectPr>
      </w:pPr>
    </w:p>
    <w:p>
      <w:pPr>
        <w:adjustRightInd w:val="0"/>
        <w:snapToGrid w:val="0"/>
        <w:spacing w:line="360" w:lineRule="auto"/>
        <w:rPr>
          <w:rFonts w:eastAsia="黑体"/>
          <w:sz w:val="30"/>
          <w:szCs w:val="30"/>
        </w:rPr>
      </w:pPr>
      <w:r>
        <w:rPr>
          <w:rFonts w:eastAsia="黑体"/>
          <w:sz w:val="30"/>
          <w:szCs w:val="30"/>
        </w:rPr>
        <w:t>建设项目工程分析</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3" w:hRule="atLeast"/>
        </w:trPr>
        <w:tc>
          <w:tcPr>
            <w:tcW w:w="9284" w:type="dxa"/>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eastAsia="黑体"/>
                <w:bCs/>
                <w:spacing w:val="12"/>
                <w:sz w:val="28"/>
                <w:szCs w:val="28"/>
              </w:rPr>
            </w:pPr>
            <w:r>
              <w:rPr>
                <w:rFonts w:eastAsia="黑体"/>
                <w:bCs/>
                <w:spacing w:val="12"/>
                <w:sz w:val="28"/>
                <w:szCs w:val="28"/>
              </w:rPr>
              <w:t>工艺流程简述（图示）：</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eastAsia="黑体"/>
                <w:bCs/>
                <w:color w:val="000000"/>
                <w:sz w:val="28"/>
                <w:szCs w:val="28"/>
              </w:rPr>
            </w:pPr>
            <w:r>
              <w:rPr>
                <w:rFonts w:eastAsia="黑体"/>
                <w:bCs/>
                <w:color w:val="000000"/>
                <w:sz w:val="28"/>
                <w:szCs w:val="28"/>
              </w:rPr>
              <w:t>一、施工期：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kern w:val="0"/>
                <w:sz w:val="24"/>
                <w:szCs w:val="24"/>
                <w:lang w:val="en-US" w:eastAsia="zh-CN" w:bidi="ar-SA"/>
              </w:rPr>
            </w:pPr>
            <w:r>
              <w:rPr>
                <w:rFonts w:hint="eastAsia" w:ascii="Times New Roman" w:hAnsi="Times New Roman" w:eastAsia="宋体" w:cs="Times New Roman"/>
                <w:color w:val="000000"/>
                <w:kern w:val="0"/>
                <w:sz w:val="24"/>
                <w:szCs w:val="24"/>
                <w:lang w:val="en-US" w:eastAsia="zh-CN" w:bidi="ar-SA"/>
              </w:rPr>
              <w:t>本项目利用许昌渊鸿商贸有限公司一峰仓储中心的1#仓库、3#仓库，无施工期，因此不再对施工期的环境影响进行分析评价。</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eastAsia="黑体"/>
                <w:bCs/>
                <w:sz w:val="28"/>
                <w:szCs w:val="28"/>
              </w:rPr>
            </w:pPr>
            <w:r>
              <w:rPr>
                <w:rFonts w:eastAsia="黑体"/>
                <w:bCs/>
                <w:sz w:val="28"/>
                <w:szCs w:val="28"/>
              </w:rPr>
              <w:t>二、运营期工艺流程及产污环节示意图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黑体"/>
                <w:bCs/>
                <w:spacing w:val="12"/>
                <w:sz w:val="24"/>
                <w:lang w:val="en-US" w:eastAsia="zh-CN"/>
              </w:rPr>
            </w:pPr>
            <w:r>
              <w:rPr>
                <w:rFonts w:hint="eastAsia" w:eastAsia="黑体"/>
                <w:bCs/>
                <w:spacing w:val="12"/>
                <w:sz w:val="24"/>
                <w:lang w:val="en-US" w:eastAsia="zh-CN"/>
              </w:rPr>
              <w:t>1、中央厨房生产工艺流程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kern w:val="0"/>
                <w:sz w:val="24"/>
                <w:szCs w:val="24"/>
                <w:lang w:val="en-US" w:eastAsia="zh-CN" w:bidi="ar-SA"/>
              </w:rPr>
            </w:pPr>
            <w:r>
              <w:rPr>
                <w:rFonts w:hint="eastAsia" w:ascii="Times New Roman" w:hAnsi="Times New Roman" w:eastAsia="宋体" w:cs="Times New Roman"/>
                <w:color w:val="000000"/>
                <w:kern w:val="0"/>
                <w:sz w:val="24"/>
                <w:szCs w:val="24"/>
                <w:lang w:val="en-US" w:eastAsia="zh-CN" w:bidi="ar-SA"/>
              </w:rPr>
              <w:t>中央厨房主要从事盒饭的生产</w:t>
            </w:r>
            <w:r>
              <w:rPr>
                <w:rFonts w:hint="eastAsia" w:cs="Times New Roman"/>
                <w:color w:val="000000"/>
                <w:kern w:val="0"/>
                <w:sz w:val="24"/>
                <w:szCs w:val="24"/>
                <w:lang w:val="en-US" w:eastAsia="zh-CN" w:bidi="ar-SA"/>
              </w:rPr>
              <w:t>，分为蔬菜肉类的清洗、加工，米饭的蒸煮，成品包装配送等工序。</w:t>
            </w:r>
          </w:p>
          <w:p>
            <w:pPr>
              <w:spacing w:line="520" w:lineRule="exact"/>
              <w:rPr>
                <w:rFonts w:eastAsia="黑体"/>
                <w:bCs/>
                <w:spacing w:val="12"/>
                <w:sz w:val="28"/>
                <w:szCs w:val="28"/>
              </w:rPr>
            </w:pPr>
            <w:r>
              <w:rPr>
                <w:rFonts w:eastAsia="黑体"/>
                <w:bCs/>
                <w:spacing w:val="12"/>
                <w:sz w:val="28"/>
                <w:szCs w:val="28"/>
              </w:rPr>
              <w:pict>
                <v:group id="_x0000_s3697" o:spid="_x0000_s3697" o:spt="203" style="position:absolute;left:0pt;margin-left:2.1pt;margin-top:2.75pt;height:285.1pt;width:444.55pt;z-index:251661312;mso-width-relative:page;mso-height-relative:page;" coordorigin="-111,6082" coordsize="8891,5702" editas="canvas">
                  <o:lock v:ext="edit"/>
                  <v:shape id="_x0000_s3698" o:spid="_x0000_s3698" o:spt="75" type="#_x0000_t75" style="position:absolute;left:-111;top:6082;height:5702;width:8891;" filled="f" stroked="f" coordsize="21600,21600">
                    <v:path/>
                    <v:fill on="f" focussize="0,0"/>
                    <v:stroke on="f"/>
                    <v:imagedata o:title=""/>
                    <o:lock v:ext="edit" text="t" aspectratio="t"/>
                  </v:shape>
                  <v:rect id="_x0000_s3699" o:spid="_x0000_s3699" o:spt="1" style="position:absolute;left:1747;top:11351;height:433;width:5962;" filled="f" stroked="f" coordsize="21600,21600">
                    <v:path/>
                    <v:fill on="f" focussize="0,0"/>
                    <v:stroke on="f" weight="0.25pt"/>
                    <v:imagedata o:title=""/>
                    <o:lock v:ext="edit" aspectratio="f"/>
                    <v:textbox>
                      <w:txbxContent>
                        <w:p>
                          <w:pPr>
                            <w:jc w:val="center"/>
                            <w:rPr>
                              <w:rFonts w:eastAsia="黑体"/>
                              <w:sz w:val="24"/>
                            </w:rPr>
                          </w:pPr>
                          <w:r>
                            <w:rPr>
                              <w:rFonts w:hAnsi="黑体" w:eastAsia="黑体"/>
                              <w:sz w:val="24"/>
                            </w:rPr>
                            <w:t>图</w:t>
                          </w:r>
                          <w:r>
                            <w:rPr>
                              <w:rFonts w:hint="eastAsia" w:eastAsia="黑体"/>
                              <w:sz w:val="24"/>
                              <w:lang w:val="en-US" w:eastAsia="zh-CN"/>
                            </w:rPr>
                            <w:t>1</w:t>
                          </w:r>
                          <w:r>
                            <w:rPr>
                              <w:rFonts w:eastAsia="黑体"/>
                              <w:sz w:val="24"/>
                            </w:rPr>
                            <w:t xml:space="preserve">   </w:t>
                          </w:r>
                          <w:r>
                            <w:rPr>
                              <w:rFonts w:hint="eastAsia" w:eastAsia="黑体"/>
                              <w:sz w:val="24"/>
                              <w:lang w:eastAsia="zh-CN"/>
                            </w:rPr>
                            <w:t>中央厨房</w:t>
                          </w:r>
                          <w:r>
                            <w:rPr>
                              <w:rFonts w:eastAsia="黑体"/>
                              <w:sz w:val="24"/>
                            </w:rPr>
                            <w:t>生产</w:t>
                          </w:r>
                          <w:r>
                            <w:rPr>
                              <w:rFonts w:hAnsi="黑体" w:eastAsia="黑体"/>
                              <w:sz w:val="24"/>
                            </w:rPr>
                            <w:t>工艺流程及产污环节示意图</w:t>
                          </w:r>
                        </w:p>
                      </w:txbxContent>
                    </v:textbox>
                  </v:rect>
                  <v:line id="_x0000_s3700" o:spid="_x0000_s3700" o:spt="20" style="position:absolute;left:4200;top:6605;height:331;width:1;" filled="f" stroked="t" coordsize="21600,21600">
                    <v:path arrowok="t"/>
                    <v:fill on="f" focussize="0,0"/>
                    <v:stroke weight="0.25pt" color="#000000" endarrow="block"/>
                    <v:imagedata o:title=""/>
                    <o:lock v:ext="edit" aspectratio="f"/>
                  </v:line>
                  <v:rect id="_x0000_s3701" o:spid="_x0000_s3701" o:spt="1" style="position:absolute;left:3623;top:6936;height:417;width:1157;" filled="f" stroked="t" coordsize="21600,21600">
                    <v:path/>
                    <v:fill on="f" focussize="0,0"/>
                    <v:stroke weight="0.25pt" color="#000000" joinstyle="miter"/>
                    <v:imagedata o:title=""/>
                    <o:lock v:ext="edit" aspectratio="f"/>
                    <v:textbox>
                      <w:txbxContent>
                        <w:p>
                          <w:pPr>
                            <w:adjustRightInd w:val="0"/>
                            <w:snapToGrid w:val="0"/>
                            <w:rPr>
                              <w:rFonts w:hint="eastAsia" w:eastAsia="宋体"/>
                              <w:lang w:eastAsia="zh-CN"/>
                            </w:rPr>
                          </w:pPr>
                          <w:r>
                            <w:rPr>
                              <w:rFonts w:hint="eastAsia"/>
                              <w:lang w:eastAsia="zh-CN"/>
                            </w:rPr>
                            <w:t>初步处理</w:t>
                          </w:r>
                        </w:p>
                      </w:txbxContent>
                    </v:textbox>
                  </v:rect>
                  <v:line id="_x0000_s3702" o:spid="_x0000_s3702" o:spt="20" style="position:absolute;left:4200;top:7353;height:331;width:1;" filled="f" stroked="t" coordsize="21600,21600">
                    <v:path arrowok="t"/>
                    <v:fill on="f" focussize="0,0"/>
                    <v:stroke weight="0.25pt" color="#000000" endarrow="block"/>
                    <v:imagedata o:title=""/>
                    <o:lock v:ext="edit" aspectratio="f"/>
                  </v:line>
                  <v:line id="_x0000_s3703" o:spid="_x0000_s3703" o:spt="20" style="position:absolute;left:4200;top:8101;height:331;width:1;" filled="f" stroked="t" coordsize="21600,21600">
                    <v:path arrowok="t"/>
                    <v:fill on="f" focussize="0,0"/>
                    <v:stroke weight="0.25pt" color="#000000" endarrow="block"/>
                    <v:imagedata o:title=""/>
                    <o:lock v:ext="edit" aspectratio="f"/>
                  </v:line>
                  <v:rect id="_x0000_s3704" o:spid="_x0000_s3704" o:spt="1" style="position:absolute;left:3718;top:8432;height:417;width:948;" filled="f" stroked="t" coordsize="21600,21600">
                    <v:path/>
                    <v:fill on="f" focussize="0,0"/>
                    <v:stroke weight="0.25pt" color="#000000" joinstyle="miter"/>
                    <v:imagedata o:title=""/>
                    <o:lock v:ext="edit" aspectratio="f"/>
                    <v:textbox>
                      <w:txbxContent>
                        <w:p>
                          <w:pPr>
                            <w:adjustRightInd w:val="0"/>
                            <w:snapToGrid w:val="0"/>
                            <w:rPr>
                              <w:rFonts w:hint="eastAsia" w:eastAsia="宋体"/>
                              <w:lang w:eastAsia="zh-CN"/>
                            </w:rPr>
                          </w:pPr>
                          <w:r>
                            <w:rPr>
                              <w:rFonts w:hint="eastAsia"/>
                              <w:lang w:eastAsia="zh-CN"/>
                            </w:rPr>
                            <w:t>精加工</w:t>
                          </w:r>
                        </w:p>
                      </w:txbxContent>
                    </v:textbox>
                  </v:rect>
                  <v:line id="_x0000_s3705" o:spid="_x0000_s3705" o:spt="20" style="position:absolute;left:4206;top:8849;height:331;width:1;" filled="f" stroked="t" coordsize="21600,21600">
                    <v:path arrowok="t"/>
                    <v:fill on="f" focussize="0,0"/>
                    <v:stroke weight="0.25pt" color="#000000" endarrow="block"/>
                    <v:imagedata o:title=""/>
                    <o:lock v:ext="edit" aspectratio="f"/>
                  </v:line>
                  <v:line id="_x0000_s3707" o:spid="_x0000_s3707" o:spt="20" style="position:absolute;left:4200;top:9597;height:331;width:1;" filled="f" stroked="t" coordsize="21600,21600">
                    <v:path arrowok="t"/>
                    <v:fill on="f" focussize="0,0"/>
                    <v:stroke weight="0.25pt" color="#000000" endarrow="block"/>
                    <v:imagedata o:title=""/>
                    <o:lock v:ext="edit" aspectratio="f"/>
                  </v:line>
                  <v:line id="_x0000_s3709" o:spid="_x0000_s3709" o:spt="20" style="position:absolute;left:4200;top:10345;height:331;width:1;" filled="f" stroked="t" coordsize="21600,21600">
                    <v:path arrowok="t"/>
                    <v:fill on="f" focussize="0,0"/>
                    <v:stroke weight="0.25pt" color="#000000" endarrow="block"/>
                    <v:imagedata o:title=""/>
                    <o:lock v:ext="edit" aspectratio="f"/>
                  </v:line>
                  <v:rect id="_x0000_s3710" o:spid="_x0000_s3710" o:spt="1" style="position:absolute;left:3844;top:10676;height:417;width:733;" filled="f" stroked="t" coordsize="21600,21600">
                    <v:path/>
                    <v:fill on="f" focussize="0,0"/>
                    <v:stroke weight="0.25pt" color="#000000" joinstyle="miter"/>
                    <v:imagedata o:title=""/>
                    <o:lock v:ext="edit" aspectratio="f"/>
                    <v:textbox>
                      <w:txbxContent>
                        <w:p>
                          <w:pPr>
                            <w:adjustRightInd w:val="0"/>
                            <w:snapToGrid w:val="0"/>
                            <w:rPr>
                              <w:rFonts w:hint="eastAsia" w:eastAsia="宋体"/>
                              <w:lang w:eastAsia="zh-CN"/>
                            </w:rPr>
                          </w:pPr>
                          <w:r>
                            <w:rPr>
                              <w:rFonts w:hint="eastAsia"/>
                              <w:lang w:eastAsia="zh-CN"/>
                            </w:rPr>
                            <w:t>配送</w:t>
                          </w:r>
                        </w:p>
                      </w:txbxContent>
                    </v:textbox>
                  </v:rect>
                  <v:rect id="_x0000_s3711" o:spid="_x0000_s3711" o:spt="1" style="position:absolute;left:3859;top:6225;height:379;width:710;" filled="f" stroked="f" coordsize="21600,21600">
                    <v:path/>
                    <v:fill on="f" focussize="0,0"/>
                    <v:stroke on="f" weight="0.5pt"/>
                    <v:imagedata o:title=""/>
                    <o:lock v:ext="edit" aspectratio="f"/>
                    <v:textbox>
                      <w:txbxContent>
                        <w:p>
                          <w:pPr>
                            <w:adjustRightInd w:val="0"/>
                            <w:snapToGrid w:val="0"/>
                            <w:jc w:val="both"/>
                            <w:rPr>
                              <w:rFonts w:hint="eastAsia" w:eastAsia="宋体"/>
                              <w:szCs w:val="21"/>
                              <w:lang w:eastAsia="zh-CN"/>
                            </w:rPr>
                          </w:pPr>
                          <w:r>
                            <w:rPr>
                              <w:rFonts w:hint="eastAsia"/>
                              <w:szCs w:val="21"/>
                              <w:lang w:eastAsia="zh-CN"/>
                            </w:rPr>
                            <w:t>蔬菜</w:t>
                          </w:r>
                        </w:p>
                      </w:txbxContent>
                    </v:textbox>
                  </v:rect>
                  <v:line id="_x0000_s3712" o:spid="_x0000_s3712" o:spt="20" style="position:absolute;left:4817;top:7137;flip:x;height:2;width:521;" filled="f" stroked="t" coordsize="21600,21600">
                    <v:path arrowok="t"/>
                    <v:fill on="f" focussize="0,0"/>
                    <v:stroke weight="0.5pt" color="#000000" dashstyle="dash" startarrow="block"/>
                    <v:imagedata o:title=""/>
                    <o:lock v:ext="edit" aspectratio="f"/>
                  </v:line>
                  <v:rect id="_x0000_s3713" o:spid="_x0000_s3713" o:spt="1" style="position:absolute;left:5205;top:6942;height:379;width:1132;" filled="f" stroked="f" coordsize="21600,21600">
                    <v:path/>
                    <v:fill on="f" focussize="0,0"/>
                    <v:stroke on="f" weight="0.5pt"/>
                    <v:imagedata o:title=""/>
                    <o:lock v:ext="edit" aspectratio="f"/>
                    <v:textbox>
                      <w:txbxContent>
                        <w:p>
                          <w:pPr>
                            <w:adjustRightInd w:val="0"/>
                            <w:snapToGrid w:val="0"/>
                            <w:jc w:val="both"/>
                            <w:rPr>
                              <w:rFonts w:hint="eastAsia" w:eastAsia="宋体"/>
                              <w:szCs w:val="21"/>
                              <w:lang w:eastAsia="zh-CN"/>
                            </w:rPr>
                          </w:pPr>
                          <w:r>
                            <w:rPr>
                              <w:rFonts w:hint="eastAsia"/>
                              <w:szCs w:val="21"/>
                              <w:lang w:eastAsia="zh-CN"/>
                            </w:rPr>
                            <w:t>废边角料</w:t>
                          </w:r>
                        </w:p>
                      </w:txbxContent>
                    </v:textbox>
                  </v:rect>
                  <v:rect id="_x0000_s3715" o:spid="_x0000_s3715" o:spt="1" style="position:absolute;left:5077;top:8421;height:418;width:790;" filled="f" stroked="f" coordsize="21600,21600">
                    <v:path/>
                    <v:fill on="f" focussize="0,0"/>
                    <v:stroke on="f" weight="0.5pt"/>
                    <v:imagedata o:title=""/>
                    <o:lock v:ext="edit" aspectratio="f"/>
                    <v:textbox>
                      <w:txbxContent>
                        <w:p>
                          <w:pPr>
                            <w:adjustRightInd w:val="0"/>
                            <w:snapToGrid w:val="0"/>
                            <w:jc w:val="both"/>
                            <w:rPr>
                              <w:rFonts w:hint="eastAsia" w:eastAsia="宋体"/>
                              <w:szCs w:val="21"/>
                              <w:lang w:eastAsia="zh-CN"/>
                            </w:rPr>
                          </w:pPr>
                          <w:r>
                            <w:rPr>
                              <w:rFonts w:hint="eastAsia"/>
                              <w:szCs w:val="21"/>
                              <w:lang w:eastAsia="zh-CN"/>
                            </w:rPr>
                            <w:t>噪声</w:t>
                          </w:r>
                        </w:p>
                      </w:txbxContent>
                    </v:textbox>
                  </v:rect>
                  <v:rect id="_x0000_s3717" o:spid="_x0000_s3717" o:spt="1" style="position:absolute;left:5065;top:9216;height:409;width:762;" filled="f" stroked="f" coordsize="21600,21600">
                    <v:path/>
                    <v:fill on="f" focussize="0,0"/>
                    <v:stroke on="f" weight="0.5pt"/>
                    <v:imagedata o:title=""/>
                    <o:lock v:ext="edit" aspectratio="f"/>
                    <v:textbox>
                      <w:txbxContent>
                        <w:p>
                          <w:pPr>
                            <w:adjustRightInd w:val="0"/>
                            <w:snapToGrid w:val="0"/>
                            <w:jc w:val="both"/>
                            <w:rPr>
                              <w:rFonts w:hint="eastAsia" w:eastAsia="宋体"/>
                              <w:szCs w:val="21"/>
                              <w:lang w:eastAsia="zh-CN"/>
                            </w:rPr>
                          </w:pPr>
                          <w:r>
                            <w:rPr>
                              <w:rFonts w:hint="eastAsia"/>
                              <w:szCs w:val="21"/>
                              <w:lang w:eastAsia="zh-CN"/>
                            </w:rPr>
                            <w:t>油烟</w:t>
                          </w:r>
                        </w:p>
                      </w:txbxContent>
                    </v:textbox>
                  </v:rect>
                  <v:rect id="_x0000_s3718" o:spid="_x0000_s3718" o:spt="1" style="position:absolute;left:3832;top:7684;height:417;width:733;" filled="f" stroked="t" coordsize="21600,21600">
                    <v:path/>
                    <v:fill on="f" focussize="0,0"/>
                    <v:stroke weight="0.25pt" color="#000000" joinstyle="miter"/>
                    <v:imagedata o:title=""/>
                    <o:lock v:ext="edit" aspectratio="f"/>
                    <v:textbox>
                      <w:txbxContent>
                        <w:p>
                          <w:pPr>
                            <w:adjustRightInd w:val="0"/>
                            <w:snapToGrid w:val="0"/>
                            <w:rPr>
                              <w:rFonts w:hint="eastAsia" w:eastAsia="宋体"/>
                              <w:lang w:eastAsia="zh-CN"/>
                            </w:rPr>
                          </w:pPr>
                          <w:r>
                            <w:rPr>
                              <w:rFonts w:hint="eastAsia"/>
                              <w:lang w:eastAsia="zh-CN"/>
                            </w:rPr>
                            <w:t>清洗</w:t>
                          </w:r>
                        </w:p>
                      </w:txbxContent>
                    </v:textbox>
                  </v:rect>
                  <v:rect id="_x0000_s3720" o:spid="_x0000_s3720" o:spt="1" style="position:absolute;left:4935;top:7674;height:379;width:770;" filled="f" stroked="f" coordsize="21600,21600">
                    <v:path/>
                    <v:fill on="f" focussize="0,0"/>
                    <v:stroke on="f" weight="0.5pt"/>
                    <v:imagedata o:title=""/>
                    <o:lock v:ext="edit" aspectratio="f"/>
                    <v:textbox>
                      <w:txbxContent>
                        <w:p>
                          <w:pPr>
                            <w:adjustRightInd w:val="0"/>
                            <w:snapToGrid w:val="0"/>
                            <w:jc w:val="both"/>
                            <w:rPr>
                              <w:szCs w:val="21"/>
                            </w:rPr>
                          </w:pPr>
                          <w:r>
                            <w:rPr>
                              <w:rFonts w:hint="eastAsia"/>
                              <w:szCs w:val="21"/>
                            </w:rPr>
                            <w:t>废水</w:t>
                          </w:r>
                        </w:p>
                      </w:txbxContent>
                    </v:textbox>
                  </v:rect>
                  <v:line id="_x0000_s3721" o:spid="_x0000_s3721" o:spt="20" style="position:absolute;left:1384;top:6610;height:320;width:0;" filled="f" stroked="t" coordsize="21600,21600">
                    <v:path arrowok="t"/>
                    <v:fill on="f" focussize="0,0"/>
                    <v:stroke weight="0.25pt" color="#000000" endarrow="block"/>
                    <v:imagedata o:title=""/>
                    <o:lock v:ext="edit" aspectratio="f"/>
                  </v:line>
                  <v:rect id="_x0000_s3722" o:spid="_x0000_s3722" o:spt="1" style="position:absolute;left:1024;top:6930;height:400;width:720;" filled="f" stroked="t" coordsize="21600,21600">
                    <v:path/>
                    <v:fill on="f" focussize="0,0"/>
                    <v:stroke weight="0.25pt" color="#000000" joinstyle="miter"/>
                    <v:imagedata o:title=""/>
                    <o:lock v:ext="edit" aspectratio="f"/>
                    <v:textbox>
                      <w:txbxContent>
                        <w:p>
                          <w:pPr>
                            <w:adjustRightInd w:val="0"/>
                            <w:snapToGrid w:val="0"/>
                          </w:pPr>
                          <w:r>
                            <w:rPr>
                              <w:rFonts w:hint="eastAsia"/>
                            </w:rPr>
                            <w:t>清洗</w:t>
                          </w:r>
                        </w:p>
                      </w:txbxContent>
                    </v:textbox>
                  </v:rect>
                  <v:line id="_x0000_s3723" o:spid="_x0000_s3723" o:spt="20" style="position:absolute;left:1385;top:7361;height:320;width:0;" filled="f" stroked="t" coordsize="21600,21600">
                    <v:path arrowok="t"/>
                    <v:fill on="f" focussize="0,0"/>
                    <v:stroke weight="0.25pt" color="#000000" endarrow="block"/>
                    <v:imagedata o:title=""/>
                    <o:lock v:ext="edit" aspectratio="f"/>
                  </v:line>
                  <v:rect id="_x0000_s3724" o:spid="_x0000_s3724" o:spt="1" style="position:absolute;left:1052;top:6230;height:360;width:781;" filled="f" stroked="f" coordsize="21600,21600">
                    <v:path/>
                    <v:fill on="f" focussize="0,0"/>
                    <v:stroke on="f" weight="0.5pt"/>
                    <v:imagedata o:title=""/>
                    <o:lock v:ext="edit" aspectratio="f"/>
                    <v:textbox>
                      <w:txbxContent>
                        <w:p>
                          <w:pPr>
                            <w:adjustRightInd w:val="0"/>
                            <w:snapToGrid w:val="0"/>
                            <w:jc w:val="both"/>
                            <w:rPr>
                              <w:rFonts w:hint="eastAsia" w:eastAsia="宋体"/>
                              <w:szCs w:val="21"/>
                              <w:lang w:eastAsia="zh-CN"/>
                            </w:rPr>
                          </w:pPr>
                          <w:r>
                            <w:rPr>
                              <w:rFonts w:hint="eastAsia"/>
                              <w:szCs w:val="21"/>
                              <w:lang w:eastAsia="zh-CN"/>
                            </w:rPr>
                            <w:t>大米</w:t>
                          </w:r>
                        </w:p>
                      </w:txbxContent>
                    </v:textbox>
                  </v:rect>
                  <v:rect id="_x0000_s3725" o:spid="_x0000_s3725" o:spt="1" style="position:absolute;left:1024;top:7690;height:400;width:720;" filled="f" stroked="t" coordsize="21600,21600">
                    <v:path/>
                    <v:fill on="f" focussize="0,0"/>
                    <v:stroke weight="0.25pt" color="#000000" joinstyle="miter"/>
                    <v:imagedata o:title=""/>
                    <o:lock v:ext="edit" aspectratio="f"/>
                    <v:textbox>
                      <w:txbxContent>
                        <w:p>
                          <w:pPr>
                            <w:adjustRightInd w:val="0"/>
                            <w:snapToGrid w:val="0"/>
                          </w:pPr>
                          <w:r>
                            <w:rPr>
                              <w:rFonts w:hint="eastAsia"/>
                            </w:rPr>
                            <w:t>浸泡</w:t>
                          </w:r>
                        </w:p>
                      </w:txbxContent>
                    </v:textbox>
                  </v:rect>
                  <v:line id="_x0000_s3732" o:spid="_x0000_s3732" o:spt="20" style="position:absolute;left:1397;top:8099;height:320;width:0;" filled="f" stroked="t" coordsize="21600,21600">
                    <v:path arrowok="t"/>
                    <v:fill on="f" focussize="0,0"/>
                    <v:stroke weight="0.25pt" color="#000000" endarrow="block"/>
                    <v:imagedata o:title=""/>
                    <o:lock v:ext="edit" aspectratio="f"/>
                  </v:line>
                  <v:rect id="_x0000_s3733" o:spid="_x0000_s3733" o:spt="1" style="position:absolute;left:1037;top:8439;height:400;width:720;" filled="f" stroked="t" coordsize="21600,21600">
                    <v:path/>
                    <v:fill on="f" focussize="0,0"/>
                    <v:stroke weight="0.25pt" color="#000000" joinstyle="miter"/>
                    <v:imagedata o:title=""/>
                    <o:lock v:ext="edit" aspectratio="f"/>
                    <v:textbox>
                      <w:txbxContent>
                        <w:p>
                          <w:pPr>
                            <w:adjustRightInd w:val="0"/>
                            <w:snapToGrid w:val="0"/>
                            <w:rPr>
                              <w:rFonts w:hint="eastAsia" w:eastAsia="宋体"/>
                              <w:lang w:eastAsia="zh-CN"/>
                            </w:rPr>
                          </w:pPr>
                          <w:r>
                            <w:rPr>
                              <w:rFonts w:hint="eastAsia"/>
                              <w:lang w:eastAsia="zh-CN"/>
                            </w:rPr>
                            <w:t>蒸煮</w:t>
                          </w:r>
                        </w:p>
                      </w:txbxContent>
                    </v:textbox>
                  </v:rect>
                  <v:line id="_x0000_s3734" o:spid="_x0000_s3734" o:spt="20" style="position:absolute;left:7115;top:6617;height:320;width:0;" filled="f" stroked="t" coordsize="21600,21600">
                    <v:path arrowok="t"/>
                    <v:fill on="f" focussize="0,0"/>
                    <v:stroke weight="0.25pt" color="#000000" endarrow="block"/>
                    <v:imagedata o:title=""/>
                    <o:lock v:ext="edit" aspectratio="f"/>
                  </v:line>
                  <v:rect id="_x0000_s3735" o:spid="_x0000_s3735" o:spt="1" style="position:absolute;left:6535;top:6937;height:400;width:1140;" filled="f" stroked="t" coordsize="21600,21600">
                    <v:path/>
                    <v:fill on="f" focussize="0,0"/>
                    <v:stroke weight="0.25pt" color="#000000" joinstyle="miter"/>
                    <v:imagedata o:title=""/>
                    <o:lock v:ext="edit" aspectratio="f"/>
                    <v:textbox>
                      <w:txbxContent>
                        <w:p>
                          <w:pPr>
                            <w:adjustRightInd w:val="0"/>
                            <w:snapToGrid w:val="0"/>
                            <w:rPr>
                              <w:rFonts w:hint="eastAsia" w:eastAsia="宋体"/>
                              <w:lang w:eastAsia="zh-CN"/>
                            </w:rPr>
                          </w:pPr>
                          <w:r>
                            <w:rPr>
                              <w:rFonts w:hint="eastAsia"/>
                              <w:lang w:eastAsia="zh-CN"/>
                            </w:rPr>
                            <w:t>解冻清洗</w:t>
                          </w:r>
                        </w:p>
                      </w:txbxContent>
                    </v:textbox>
                  </v:rect>
                  <v:line id="_x0000_s3736" o:spid="_x0000_s3736" o:spt="20" style="position:absolute;left:7115;top:7357;height:320;width:0;" filled="f" stroked="t" coordsize="21600,21600">
                    <v:path arrowok="t"/>
                    <v:fill on="f" focussize="0,0"/>
                    <v:stroke weight="0.25pt" color="#000000" endarrow="block"/>
                    <v:imagedata o:title=""/>
                    <o:lock v:ext="edit" aspectratio="f"/>
                  </v:line>
                  <v:rect id="_x0000_s3738" o:spid="_x0000_s3738" o:spt="1" style="position:absolute;left:6648;top:7674;height:400;width:940;" filled="f" stroked="t" coordsize="21600,21600">
                    <v:path/>
                    <v:fill on="f" focussize="0,0"/>
                    <v:stroke weight="0.25pt" color="#000000" joinstyle="miter"/>
                    <v:imagedata o:title=""/>
                    <o:lock v:ext="edit" aspectratio="f"/>
                    <v:textbox>
                      <w:txbxContent>
                        <w:p>
                          <w:pPr>
                            <w:adjustRightInd w:val="0"/>
                            <w:snapToGrid w:val="0"/>
                            <w:rPr>
                              <w:rFonts w:hint="eastAsia" w:eastAsia="宋体"/>
                              <w:lang w:eastAsia="zh-CN"/>
                            </w:rPr>
                          </w:pPr>
                          <w:r>
                            <w:rPr>
                              <w:rFonts w:hint="eastAsia"/>
                              <w:lang w:eastAsia="zh-CN"/>
                            </w:rPr>
                            <w:t>精加工</w:t>
                          </w:r>
                        </w:p>
                      </w:txbxContent>
                    </v:textbox>
                  </v:rect>
                  <v:rect id="_x0000_s3739" o:spid="_x0000_s3739" o:spt="1" style="position:absolute;left:6763;top:6225;height:410;width:825;" filled="f" stroked="f" coordsize="21600,21600">
                    <v:path/>
                    <v:fill on="f" focussize="0,0"/>
                    <v:stroke on="f" weight="0.5pt"/>
                    <v:imagedata o:title=""/>
                    <o:lock v:ext="edit" aspectratio="f"/>
                    <v:textbox>
                      <w:txbxContent>
                        <w:p>
                          <w:pPr>
                            <w:adjustRightInd w:val="0"/>
                            <w:snapToGrid w:val="0"/>
                            <w:jc w:val="both"/>
                            <w:rPr>
                              <w:rFonts w:hint="eastAsia" w:eastAsia="宋体"/>
                              <w:szCs w:val="21"/>
                              <w:lang w:eastAsia="zh-CN"/>
                            </w:rPr>
                          </w:pPr>
                          <w:r>
                            <w:rPr>
                              <w:rFonts w:hint="eastAsia"/>
                              <w:szCs w:val="21"/>
                              <w:lang w:eastAsia="zh-CN"/>
                            </w:rPr>
                            <w:t>肉类</w:t>
                          </w:r>
                        </w:p>
                      </w:txbxContent>
                    </v:textbox>
                  </v:rect>
                  <v:line id="_x0000_s3741" o:spid="_x0000_s3741" o:spt="20" style="position:absolute;left:4554;top:7889;flip:x;height:0;width:520;" filled="f" stroked="t" coordsize="21600,21600">
                    <v:path arrowok="t"/>
                    <v:fill on="f" focussize="0,0"/>
                    <v:stroke weight="0.5pt" color="#000000" dashstyle="dash" startarrow="block"/>
                    <v:imagedata o:title=""/>
                    <o:lock v:ext="edit" aspectratio="f"/>
                  </v:line>
                  <v:line id="_x0000_s3742" o:spid="_x0000_s3742" o:spt="20" style="position:absolute;left:4666;top:8615;flip:x;height:0;width:520;" filled="f" stroked="t" coordsize="21600,21600">
                    <v:path arrowok="t"/>
                    <v:fill on="f" focussize="0,0"/>
                    <v:stroke weight="0.5pt" color="#000000" dashstyle="dash" startarrow="block"/>
                    <v:imagedata o:title=""/>
                    <o:lock v:ext="edit" aspectratio="f"/>
                  </v:line>
                  <v:rect id="_x0000_s3743" o:spid="_x0000_s3743" o:spt="1" style="position:absolute;left:3743;top:9180;height:400;width:940;" filled="f" stroked="t" coordsize="21600,21600">
                    <v:path/>
                    <v:fill on="f" focussize="0,0"/>
                    <v:stroke weight="0.25pt" color="#000000" joinstyle="miter"/>
                    <v:imagedata o:title=""/>
                    <o:lock v:ext="edit" aspectratio="f"/>
                    <v:textbox>
                      <w:txbxContent>
                        <w:p>
                          <w:pPr>
                            <w:adjustRightInd w:val="0"/>
                            <w:snapToGrid w:val="0"/>
                            <w:rPr>
                              <w:rFonts w:hint="eastAsia" w:eastAsia="宋体"/>
                              <w:lang w:eastAsia="zh-CN"/>
                            </w:rPr>
                          </w:pPr>
                          <w:r>
                            <w:rPr>
                              <w:rFonts w:hint="eastAsia"/>
                              <w:lang w:eastAsia="zh-CN"/>
                            </w:rPr>
                            <w:t>热加工</w:t>
                          </w:r>
                        </w:p>
                      </w:txbxContent>
                    </v:textbox>
                  </v:rect>
                  <v:line id="_x0000_s3744" o:spid="_x0000_s3744" o:spt="20" style="position:absolute;left:4666;top:9416;flip:x;height:0;width:520;" filled="f" stroked="t" coordsize="21600,21600">
                    <v:path arrowok="t"/>
                    <v:fill on="f" focussize="0,0"/>
                    <v:stroke weight="0.5pt" color="#000000" dashstyle="dash" startarrow="block"/>
                    <v:imagedata o:title=""/>
                    <o:lock v:ext="edit" aspectratio="f"/>
                  </v:line>
                  <v:line id="_x0000_s3747" o:spid="_x0000_s3747" o:spt="20" style="position:absolute;left:7103;top:8074;height:320;width:0;" filled="f" stroked="t" coordsize="21600,21600">
                    <v:path arrowok="t"/>
                    <v:fill on="f" focussize="0,0"/>
                    <v:stroke weight="0.25pt" color="#000000" endarrow="block"/>
                    <v:imagedata o:title=""/>
                    <o:lock v:ext="edit" aspectratio="f"/>
                  </v:line>
                  <v:rect id="_x0000_s3748" o:spid="_x0000_s3748" o:spt="1" style="position:absolute;left:6643;top:8394;height:400;width:940;" filled="f" stroked="t" coordsize="21600,21600">
                    <v:path/>
                    <v:fill on="f" focussize="0,0"/>
                    <v:stroke weight="0.25pt" color="#000000" joinstyle="miter"/>
                    <v:imagedata o:title=""/>
                    <o:lock v:ext="edit" aspectratio="f"/>
                    <v:textbox>
                      <w:txbxContent>
                        <w:p>
                          <w:pPr>
                            <w:adjustRightInd w:val="0"/>
                            <w:snapToGrid w:val="0"/>
                            <w:rPr>
                              <w:rFonts w:hint="eastAsia" w:eastAsia="宋体"/>
                              <w:lang w:eastAsia="zh-CN"/>
                            </w:rPr>
                          </w:pPr>
                          <w:r>
                            <w:rPr>
                              <w:rFonts w:hint="eastAsia"/>
                              <w:lang w:eastAsia="zh-CN"/>
                            </w:rPr>
                            <w:t>热加工</w:t>
                          </w:r>
                        </w:p>
                      </w:txbxContent>
                    </v:textbox>
                  </v:rect>
                  <v:rect id="_x0000_s3749" o:spid="_x0000_s3749" o:spt="1" style="position:absolute;left:7966;top:8416;height:400;width:760;" filled="f" stroked="f" coordsize="21600,21600">
                    <v:path/>
                    <v:fill on="f" focussize="0,0"/>
                    <v:stroke on="f" weight="0.5pt"/>
                    <v:imagedata o:title=""/>
                    <o:lock v:ext="edit" aspectratio="f"/>
                    <v:textbox>
                      <w:txbxContent>
                        <w:p>
                          <w:pPr>
                            <w:adjustRightInd w:val="0"/>
                            <w:snapToGrid w:val="0"/>
                            <w:jc w:val="both"/>
                            <w:rPr>
                              <w:rFonts w:hint="eastAsia" w:eastAsia="宋体"/>
                              <w:szCs w:val="21"/>
                              <w:lang w:eastAsia="zh-CN"/>
                            </w:rPr>
                          </w:pPr>
                          <w:r>
                            <w:rPr>
                              <w:rFonts w:hint="eastAsia"/>
                              <w:szCs w:val="21"/>
                              <w:lang w:eastAsia="zh-CN"/>
                            </w:rPr>
                            <w:t>油烟</w:t>
                          </w:r>
                        </w:p>
                      </w:txbxContent>
                    </v:textbox>
                  </v:rect>
                  <v:line id="_x0000_s3750" o:spid="_x0000_s3750" o:spt="20" style="position:absolute;left:7566;top:8616;flip:x;height:0;width:520;" filled="f" stroked="t" coordsize="21600,21600">
                    <v:path arrowok="t"/>
                    <v:fill on="f" focussize="0,0"/>
                    <v:stroke weight="0.5pt" color="#000000" dashstyle="dash" startarrow="block"/>
                    <v:imagedata o:title=""/>
                    <o:lock v:ext="edit" aspectratio="f"/>
                  </v:line>
                  <v:rect id="_x0000_s3751" o:spid="_x0000_s3751" o:spt="1" style="position:absolute;left:8020;top:6912;height:472;width:760;" filled="f" stroked="f" coordsize="21600,21600">
                    <v:path/>
                    <v:fill on="f" focussize="0,0"/>
                    <v:stroke on="f" weight="0.5pt"/>
                    <v:imagedata o:title=""/>
                    <o:lock v:ext="edit" aspectratio="f"/>
                    <v:textbox>
                      <w:txbxContent>
                        <w:p>
                          <w:pPr>
                            <w:adjustRightInd w:val="0"/>
                            <w:snapToGrid w:val="0"/>
                            <w:jc w:val="both"/>
                            <w:rPr>
                              <w:szCs w:val="21"/>
                            </w:rPr>
                          </w:pPr>
                          <w:r>
                            <w:rPr>
                              <w:rFonts w:hint="eastAsia"/>
                              <w:szCs w:val="21"/>
                            </w:rPr>
                            <w:t>废水</w:t>
                          </w:r>
                        </w:p>
                      </w:txbxContent>
                    </v:textbox>
                  </v:rect>
                  <v:line id="_x0000_s3752" o:spid="_x0000_s3752" o:spt="20" style="position:absolute;left:7654;top:7144;flip:x;height:0;width:520;" filled="f" stroked="t" coordsize="21600,21600">
                    <v:path arrowok="t"/>
                    <v:fill on="f" focussize="0,0"/>
                    <v:stroke weight="0.5pt" color="#000000" dashstyle="dash" startarrow="block"/>
                    <v:imagedata o:title=""/>
                    <o:lock v:ext="edit" aspectratio="f"/>
                  </v:line>
                  <v:rect id="_x0000_s3753" o:spid="_x0000_s3753" o:spt="1" style="position:absolute;left:2076;top:6887;height:460;width:760;" filled="f" stroked="f" coordsize="21600,21600">
                    <v:path/>
                    <v:fill on="f" focussize="0,0"/>
                    <v:stroke on="f" weight="0.5pt"/>
                    <v:imagedata o:title=""/>
                    <o:lock v:ext="edit" aspectratio="f"/>
                    <v:textbox>
                      <w:txbxContent>
                        <w:p>
                          <w:pPr>
                            <w:adjustRightInd w:val="0"/>
                            <w:snapToGrid w:val="0"/>
                            <w:jc w:val="both"/>
                            <w:rPr>
                              <w:szCs w:val="21"/>
                            </w:rPr>
                          </w:pPr>
                          <w:r>
                            <w:rPr>
                              <w:rFonts w:hint="eastAsia"/>
                              <w:szCs w:val="21"/>
                            </w:rPr>
                            <w:t>废水</w:t>
                          </w:r>
                        </w:p>
                      </w:txbxContent>
                    </v:textbox>
                  </v:rect>
                  <v:line id="_x0000_s3754" o:spid="_x0000_s3754" o:spt="20" style="position:absolute;left:1716;top:7127;flip:x;height:0;width:520;" filled="f" stroked="t" coordsize="21600,21600">
                    <v:path arrowok="t"/>
                    <v:fill on="f" focussize="0,0"/>
                    <v:stroke weight="0.5pt" color="#000000" dashstyle="dash" startarrow="block"/>
                    <v:imagedata o:title=""/>
                    <o:lock v:ext="edit" aspectratio="f"/>
                  </v:line>
                  <v:rect id="_x0000_s3755" o:spid="_x0000_s3755" o:spt="1" style="position:absolute;left:3635;top:9911;height:400;width:1140;" filled="f" stroked="t" coordsize="21600,21600">
                    <v:path/>
                    <v:fill on="f" focussize="0,0"/>
                    <v:stroke weight="0.25pt" color="#000000" joinstyle="miter"/>
                    <v:imagedata o:title=""/>
                    <o:lock v:ext="edit" aspectratio="f"/>
                    <v:textbox>
                      <w:txbxContent>
                        <w:p>
                          <w:pPr>
                            <w:adjustRightInd w:val="0"/>
                            <w:snapToGrid w:val="0"/>
                            <w:rPr>
                              <w:rFonts w:hint="eastAsia" w:eastAsia="宋体"/>
                              <w:lang w:eastAsia="zh-CN"/>
                            </w:rPr>
                          </w:pPr>
                          <w:r>
                            <w:rPr>
                              <w:rFonts w:hint="eastAsia"/>
                              <w:lang w:eastAsia="zh-CN"/>
                            </w:rPr>
                            <w:t>盒饭组配</w:t>
                          </w:r>
                        </w:p>
                      </w:txbxContent>
                    </v:textbox>
                  </v:rect>
                  <v:line id="_x0000_s3756" o:spid="_x0000_s3756" o:spt="20" style="position:absolute;left:1410;top:8849;height:1260;width:2;" filled="f" stroked="t" coordsize="21600,21600">
                    <v:path arrowok="t"/>
                    <v:fill on="f" focussize="0,0"/>
                    <v:stroke weight="0.25pt" color="#000000"/>
                    <v:imagedata o:title=""/>
                    <o:lock v:ext="edit" aspectratio="f"/>
                  </v:line>
                  <v:line id="_x0000_s3757" o:spid="_x0000_s3757" o:spt="20" style="position:absolute;left:7111;top:8778;flip:x;height:1321;width:9;" filled="f" stroked="t" coordsize="21600,21600">
                    <v:path arrowok="t"/>
                    <v:fill on="f" focussize="0,0"/>
                    <v:stroke weight="0.25pt" color="#000000"/>
                    <v:imagedata o:title=""/>
                    <o:lock v:ext="edit" aspectratio="f"/>
                  </v:line>
                  <v:line id="_x0000_s3758" o:spid="_x0000_s3758" o:spt="20" style="position:absolute;left:2522;top:9001;height:2238;width:1;rotation:-5898240f;" filled="f" stroked="t" coordsize="21600,21600">
                    <v:path arrowok="t"/>
                    <v:fill on="f" focussize="0,0"/>
                    <v:stroke weight="0.25pt" color="#000000" endarrow="block"/>
                    <v:imagedata o:title=""/>
                    <o:lock v:ext="edit" aspectratio="f"/>
                  </v:line>
                  <v:line id="_x0000_s3759" o:spid="_x0000_s3759" o:spt="20" style="position:absolute;left:5954;top:8940;flip:x;height:2340;width:1;rotation:-5898240f;" filled="f" stroked="t" coordsize="21600,21600">
                    <v:path arrowok="t"/>
                    <v:fill on="f" focussize="0,0"/>
                    <v:stroke weight="0.25pt" color="#000000" endarrow="block"/>
                    <v:imagedata o:title=""/>
                    <o:lock v:ext="edit" aspectratio="f"/>
                  </v:line>
                </v:group>
              </w:pict>
            </w:r>
          </w:p>
          <w:p>
            <w:pPr>
              <w:spacing w:line="520" w:lineRule="exact"/>
              <w:rPr>
                <w:rFonts w:eastAsia="黑体"/>
                <w:bCs/>
                <w:spacing w:val="12"/>
                <w:sz w:val="28"/>
                <w:szCs w:val="28"/>
              </w:rPr>
            </w:pPr>
          </w:p>
          <w:p>
            <w:pPr>
              <w:spacing w:line="520" w:lineRule="exact"/>
              <w:rPr>
                <w:rFonts w:eastAsia="黑体"/>
                <w:bCs/>
                <w:spacing w:val="12"/>
                <w:sz w:val="28"/>
                <w:szCs w:val="28"/>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000000"/>
                <w:kern w:val="0"/>
                <w:sz w:val="24"/>
                <w:szCs w:val="24"/>
                <w:lang w:val="en-US" w:eastAsia="zh-CN" w:bidi="ar-SA"/>
              </w:rPr>
            </w:pPr>
            <w:r>
              <w:rPr>
                <w:rFonts w:hint="eastAsia" w:ascii="Times New Roman" w:hAnsi="Times New Roman" w:eastAsia="宋体" w:cs="Times New Roman"/>
                <w:color w:val="000000"/>
                <w:kern w:val="0"/>
                <w:sz w:val="24"/>
                <w:szCs w:val="24"/>
                <w:lang w:val="en-US" w:eastAsia="zh-CN" w:bidi="ar-SA"/>
              </w:rPr>
              <w:t>工艺流程简述：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kern w:val="0"/>
                <w:sz w:val="24"/>
                <w:szCs w:val="24"/>
                <w:lang w:val="en-US" w:eastAsia="zh-CN" w:bidi="ar-SA"/>
              </w:rPr>
            </w:pPr>
            <w:r>
              <w:rPr>
                <w:rFonts w:hint="eastAsia" w:ascii="Times New Roman" w:hAnsi="Times New Roman" w:eastAsia="宋体" w:cs="Times New Roman"/>
                <w:color w:val="000000"/>
                <w:kern w:val="0"/>
                <w:sz w:val="24"/>
                <w:szCs w:val="24"/>
                <w:lang w:val="en-US" w:eastAsia="zh-CN" w:bidi="ar-SA"/>
              </w:rPr>
              <w:t>（1）蔬菜经过去皮等初步处理后，进入清洗线清洗，清洗后经切丝、切丁等精加工处理后送入热厨加工区炒制。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kern w:val="0"/>
                <w:sz w:val="24"/>
                <w:szCs w:val="24"/>
                <w:lang w:val="en-US" w:eastAsia="zh-CN" w:bidi="ar-SA"/>
              </w:rPr>
            </w:pPr>
            <w:r>
              <w:rPr>
                <w:rFonts w:hint="eastAsia" w:ascii="Times New Roman" w:hAnsi="Times New Roman" w:eastAsia="宋体" w:cs="Times New Roman"/>
                <w:color w:val="000000"/>
                <w:kern w:val="0"/>
                <w:sz w:val="24"/>
                <w:szCs w:val="24"/>
                <w:lang w:val="en-US" w:eastAsia="zh-CN" w:bidi="ar-SA"/>
              </w:rPr>
              <w:t>（2）冻肉进行解冻后，经砍排、锯骨、绞肉等精加工处理后送入热厨加工区炒制。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kern w:val="0"/>
                <w:sz w:val="24"/>
                <w:szCs w:val="24"/>
                <w:lang w:val="en-US" w:eastAsia="zh-CN" w:bidi="ar-SA"/>
              </w:rPr>
            </w:pPr>
            <w:r>
              <w:rPr>
                <w:rFonts w:hint="eastAsia" w:ascii="Times New Roman" w:hAnsi="Times New Roman" w:eastAsia="宋体" w:cs="Times New Roman"/>
                <w:color w:val="000000"/>
                <w:kern w:val="0"/>
                <w:sz w:val="24"/>
                <w:szCs w:val="24"/>
                <w:lang w:val="en-US" w:eastAsia="zh-CN" w:bidi="ar-SA"/>
              </w:rPr>
              <w:t>（3）大米经过清洗后进入蒸汽米饭先蒸煮。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kern w:val="0"/>
                <w:sz w:val="24"/>
                <w:szCs w:val="24"/>
                <w:lang w:val="en-US" w:eastAsia="zh-CN" w:bidi="ar-SA"/>
              </w:rPr>
            </w:pPr>
            <w:r>
              <w:rPr>
                <w:rFonts w:hint="eastAsia" w:ascii="Times New Roman" w:hAnsi="Times New Roman" w:eastAsia="宋体" w:cs="Times New Roman"/>
                <w:color w:val="000000"/>
                <w:kern w:val="0"/>
                <w:sz w:val="24"/>
                <w:szCs w:val="24"/>
                <w:lang w:val="en-US" w:eastAsia="zh-CN" w:bidi="ar-SA"/>
              </w:rPr>
              <w:t>（4）炒好的蔬菜、肉类及蒸煮好的米饭趁热组合包装，在恒温容器中贮存、配送。</w:t>
            </w:r>
          </w:p>
          <w:p>
            <w:pPr>
              <w:pStyle w:val="2"/>
              <w:rPr>
                <w:rFonts w:eastAsia="黑体"/>
                <w:bCs/>
                <w:spacing w:val="12"/>
                <w:sz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eastAsia="黑体"/>
                <w:bCs/>
                <w:spacing w:val="12"/>
                <w:sz w:val="24"/>
              </w:rPr>
            </w:pPr>
            <w:r>
              <w:rPr>
                <w:rFonts w:hint="eastAsia" w:eastAsia="黑体"/>
                <w:bCs/>
                <w:spacing w:val="12"/>
                <w:sz w:val="24"/>
                <w:lang w:val="en-US" w:eastAsia="zh-CN"/>
              </w:rPr>
              <w:t>2、</w:t>
            </w:r>
            <w:r>
              <w:rPr>
                <w:rFonts w:eastAsia="黑体"/>
                <w:bCs/>
                <w:spacing w:val="12"/>
                <w:sz w:val="24"/>
              </w:rPr>
              <w:t>豆芽生产工艺流程：</w:t>
            </w:r>
          </w:p>
          <w:p>
            <w:pPr>
              <w:spacing w:line="520" w:lineRule="exact"/>
              <w:rPr>
                <w:rFonts w:eastAsia="黑体"/>
                <w:bCs/>
                <w:spacing w:val="12"/>
                <w:sz w:val="28"/>
                <w:szCs w:val="28"/>
              </w:rPr>
            </w:pPr>
            <w:r>
              <w:rPr>
                <w:rFonts w:eastAsia="黑体"/>
                <w:bCs/>
                <w:spacing w:val="12"/>
                <w:sz w:val="28"/>
                <w:szCs w:val="28"/>
              </w:rPr>
              <w:pict>
                <v:group id="_x0000_s1879" o:spid="_x0000_s1879" o:spt="203" style="position:absolute;left:0pt;margin-left:2.1pt;margin-top:2.75pt;height:285.1pt;width:444.55pt;z-index:251655168;mso-width-relative:page;mso-height-relative:page;" coordorigin="-111,6082" coordsize="8891,5702" editas="canvas">
                  <o:lock v:ext="edit"/>
                  <v:shape id="_x0000_s1880" o:spid="_x0000_s1880" o:spt="75" type="#_x0000_t75" style="position:absolute;left:-111;top:6082;height:5702;width:8891;" filled="f" o:preferrelative="f" stroked="f" coordsize="21600,21600">
                    <v:path/>
                    <v:fill on="f" focussize="0,0"/>
                    <v:stroke on="f" joinstyle="miter"/>
                    <v:imagedata o:title=""/>
                    <o:lock v:ext="edit" text="t" aspectratio="t"/>
                  </v:shape>
                  <v:rect id="_x0000_s1900" o:spid="_x0000_s1900" o:spt="1" style="position:absolute;left:1747;top:11351;height:433;width:5962;" fillcolor="#9CBEE0" filled="f" stroked="f" coordsize="21600,21600">
                    <v:path/>
                    <v:fill type="gradient" on="f" color2="#BBD5F0" focussize="0f,0f">
                      <o:fill type="gradientUnscaled" v:ext="backwardCompatible"/>
                    </v:fill>
                    <v:stroke on="f" weight="0.25pt"/>
                    <v:imagedata o:title=""/>
                    <o:lock v:ext="edit"/>
                    <v:textbox>
                      <w:txbxContent>
                        <w:p>
                          <w:pPr>
                            <w:jc w:val="center"/>
                            <w:rPr>
                              <w:rFonts w:eastAsia="黑体"/>
                              <w:sz w:val="24"/>
                            </w:rPr>
                          </w:pPr>
                          <w:r>
                            <w:rPr>
                              <w:rFonts w:hAnsi="黑体" w:eastAsia="黑体"/>
                              <w:sz w:val="24"/>
                            </w:rPr>
                            <w:t>图</w:t>
                          </w:r>
                          <w:r>
                            <w:rPr>
                              <w:rFonts w:hint="eastAsia" w:eastAsia="黑体"/>
                              <w:sz w:val="24"/>
                              <w:lang w:val="en-US" w:eastAsia="zh-CN"/>
                            </w:rPr>
                            <w:t>2</w:t>
                          </w:r>
                          <w:r>
                            <w:rPr>
                              <w:rFonts w:eastAsia="黑体"/>
                              <w:sz w:val="24"/>
                            </w:rPr>
                            <w:t xml:space="preserve">   豆芽生产</w:t>
                          </w:r>
                          <w:r>
                            <w:rPr>
                              <w:rFonts w:hAnsi="黑体" w:eastAsia="黑体"/>
                              <w:sz w:val="24"/>
                            </w:rPr>
                            <w:t>工艺流程及产污环节示意图</w:t>
                          </w:r>
                        </w:p>
                      </w:txbxContent>
                    </v:textbox>
                  </v:rect>
                  <v:line id="_x0000_s1912" o:spid="_x0000_s1912" o:spt="20" style="position:absolute;left:4320;top:6605;height:331;width:1;" coordsize="21600,21600">
                    <v:path arrowok="t"/>
                    <v:fill focussize="0,0"/>
                    <v:stroke weight="0.25pt" endarrow="block"/>
                    <v:imagedata o:title=""/>
                    <o:lock v:ext="edit"/>
                  </v:line>
                  <v:rect id="_x0000_s1913" o:spid="_x0000_s1913" o:spt="1" style="position:absolute;left:3958;top:6936;height:417;width:733;" fillcolor="#9CBEE0" filled="f" coordsize="21600,21600">
                    <v:path/>
                    <v:fill type="gradient" on="f" color2="#BBD5F0" focussize="0f,0f">
                      <o:fill type="gradientUnscaled" v:ext="backwardCompatible"/>
                    </v:fill>
                    <v:stroke weight="0.25pt"/>
                    <v:imagedata o:title=""/>
                    <o:lock v:ext="edit"/>
                    <v:textbox>
                      <w:txbxContent>
                        <w:p>
                          <w:pPr>
                            <w:adjustRightInd w:val="0"/>
                            <w:snapToGrid w:val="0"/>
                          </w:pPr>
                          <w:r>
                            <w:rPr>
                              <w:rFonts w:hint="eastAsia"/>
                            </w:rPr>
                            <w:t>清洗</w:t>
                          </w:r>
                        </w:p>
                      </w:txbxContent>
                    </v:textbox>
                  </v:rect>
                  <v:line id="_x0000_s1914" o:spid="_x0000_s1914" o:spt="20" style="position:absolute;left:4320;top:7353;height:331;width:1;" coordsize="21600,21600">
                    <v:path arrowok="t"/>
                    <v:fill focussize="0,0"/>
                    <v:stroke weight="0.25pt" endarrow="block"/>
                    <v:imagedata o:title=""/>
                    <o:lock v:ext="edit"/>
                  </v:line>
                  <v:line id="_x0000_s1916" o:spid="_x0000_s1916" o:spt="20" style="position:absolute;left:4320;top:8101;height:331;width:1;" coordsize="21600,21600">
                    <v:path arrowok="t"/>
                    <v:fill focussize="0,0"/>
                    <v:stroke weight="0.25pt" endarrow="block"/>
                    <v:imagedata o:title=""/>
                    <o:lock v:ext="edit"/>
                  </v:line>
                  <v:rect id="_x0000_s1918" o:spid="_x0000_s1918" o:spt="1" style="position:absolute;left:3754;top:8432;height:417;width:1148;" fillcolor="#9CBEE0" filled="f" coordsize="21600,21600">
                    <v:path/>
                    <v:fill type="gradient" on="f" color2="#BBD5F0" focussize="0f,0f">
                      <o:fill type="gradientUnscaled" v:ext="backwardCompatible"/>
                    </v:fill>
                    <v:stroke weight="0.25pt"/>
                    <v:imagedata o:title=""/>
                    <o:lock v:ext="edit"/>
                    <v:textbox>
                      <w:txbxContent>
                        <w:p>
                          <w:pPr>
                            <w:adjustRightInd w:val="0"/>
                            <w:snapToGrid w:val="0"/>
                          </w:pPr>
                          <w:r>
                            <w:rPr>
                              <w:rFonts w:hint="eastAsia"/>
                            </w:rPr>
                            <w:t>温室育芽</w:t>
                          </w:r>
                        </w:p>
                      </w:txbxContent>
                    </v:textbox>
                  </v:rect>
                  <v:line id="_x0000_s1919" o:spid="_x0000_s1919" o:spt="20" style="position:absolute;left:4326;top:8849;height:331;width:1;" coordsize="21600,21600">
                    <v:path arrowok="t"/>
                    <v:fill focussize="0,0"/>
                    <v:stroke weight="0.25pt" endarrow="block"/>
                    <v:imagedata o:title=""/>
                    <o:lock v:ext="edit"/>
                  </v:line>
                  <v:rect id="_x0000_s1920" o:spid="_x0000_s1920" o:spt="1" style="position:absolute;left:3784;top:9180;height:417;width:1154;" fillcolor="#9CBEE0" filled="f" coordsize="21600,21600">
                    <v:path/>
                    <v:fill type="gradient" on="f" color2="#BBD5F0" focussize="0f,0f">
                      <o:fill type="gradientUnscaled" v:ext="backwardCompatible"/>
                    </v:fill>
                    <v:stroke weight="0.25pt"/>
                    <v:imagedata o:title=""/>
                    <o:lock v:ext="edit"/>
                    <v:textbox>
                      <w:txbxContent>
                        <w:p>
                          <w:pPr>
                            <w:adjustRightInd w:val="0"/>
                            <w:snapToGrid w:val="0"/>
                          </w:pPr>
                          <w:r>
                            <w:rPr>
                              <w:rFonts w:hint="eastAsia"/>
                            </w:rPr>
                            <w:t>筛选清洗</w:t>
                          </w:r>
                        </w:p>
                      </w:txbxContent>
                    </v:textbox>
                  </v:rect>
                  <v:line id="_x0000_s1921" o:spid="_x0000_s1921" o:spt="20" style="position:absolute;left:4320;top:9597;height:331;width:1;" coordsize="21600,21600">
                    <v:path arrowok="t"/>
                    <v:fill focussize="0,0"/>
                    <v:stroke weight="0.25pt" endarrow="block"/>
                    <v:imagedata o:title=""/>
                    <o:lock v:ext="edit"/>
                  </v:line>
                  <v:rect id="_x0000_s1922" o:spid="_x0000_s1922" o:spt="1" style="position:absolute;left:3952;top:9928;height:417;width:739;" fillcolor="#9CBEE0" filled="f" coordsize="21600,21600">
                    <v:path/>
                    <v:fill type="gradient" on="f" color2="#BBD5F0" focussize="0f,0f">
                      <o:fill type="gradientUnscaled" v:ext="backwardCompatible"/>
                    </v:fill>
                    <v:stroke weight="0.25pt"/>
                    <v:imagedata o:title=""/>
                    <o:lock v:ext="edit"/>
                    <v:textbox>
                      <w:txbxContent>
                        <w:p>
                          <w:pPr>
                            <w:adjustRightInd w:val="0"/>
                            <w:snapToGrid w:val="0"/>
                          </w:pPr>
                          <w:r>
                            <w:rPr>
                              <w:rFonts w:hint="eastAsia"/>
                            </w:rPr>
                            <w:t>保鲜</w:t>
                          </w:r>
                        </w:p>
                      </w:txbxContent>
                    </v:textbox>
                  </v:rect>
                  <v:line id="_x0000_s1923" o:spid="_x0000_s1923" o:spt="20" style="position:absolute;left:4320;top:10345;height:331;width:1;" coordsize="21600,21600">
                    <v:path arrowok="t"/>
                    <v:fill focussize="0,0"/>
                    <v:stroke weight="0.25pt" endarrow="block"/>
                    <v:imagedata o:title=""/>
                    <o:lock v:ext="edit"/>
                  </v:line>
                  <v:rect id="_x0000_s1924" o:spid="_x0000_s1924" o:spt="1" style="position:absolute;left:3952;top:10676;height:417;width:733;" fillcolor="#9CBEE0" filled="f" coordsize="21600,21600">
                    <v:path/>
                    <v:fill type="gradient" on="f" color2="#BBD5F0" focussize="0f,0f">
                      <o:fill type="gradientUnscaled" v:ext="backwardCompatible"/>
                    </v:fill>
                    <v:stroke weight="0.25pt"/>
                    <v:imagedata o:title=""/>
                    <o:lock v:ext="edit"/>
                    <v:textbox>
                      <w:txbxContent>
                        <w:p>
                          <w:pPr>
                            <w:adjustRightInd w:val="0"/>
                            <w:snapToGrid w:val="0"/>
                          </w:pPr>
                          <w:r>
                            <w:rPr>
                              <w:rFonts w:hint="eastAsia"/>
                            </w:rPr>
                            <w:t>成品</w:t>
                          </w:r>
                        </w:p>
                      </w:txbxContent>
                    </v:textbox>
                  </v:rect>
                  <v:rect id="_x0000_s1934" o:spid="_x0000_s1934" o:spt="1" style="position:absolute;left:3343;top:6225;height:379;width:1884;" fillcolor="#9CBEE0" filled="f" stroked="f" coordsize="21600,21600">
                    <v:path/>
                    <v:fill type="gradient" on="f" color2="#BBD5F0" focussize="0f,0f">
                      <o:fill type="gradientUnscaled" v:ext="backwardCompatible"/>
                    </v:fill>
                    <v:stroke on="f" weight="0.5pt"/>
                    <v:imagedata o:title=""/>
                    <o:lock v:ext="edit"/>
                    <v:textbox>
                      <w:txbxContent>
                        <w:p>
                          <w:pPr>
                            <w:adjustRightInd w:val="0"/>
                            <w:snapToGrid w:val="0"/>
                            <w:jc w:val="center"/>
                            <w:rPr>
                              <w:szCs w:val="21"/>
                            </w:rPr>
                          </w:pPr>
                          <w:r>
                            <w:rPr>
                              <w:rFonts w:hint="eastAsia"/>
                              <w:szCs w:val="21"/>
                            </w:rPr>
                            <w:t>外购黄豆、绿豆</w:t>
                          </w:r>
                        </w:p>
                      </w:txbxContent>
                    </v:textbox>
                  </v:rect>
                  <v:line id="_x0000_s1935" o:spid="_x0000_s1935" o:spt="20" style="position:absolute;left:4685;top:7161;flip:x;height:2;width:671;" coordsize="21600,21600">
                    <v:path arrowok="t"/>
                    <v:fill focussize="0,0"/>
                    <v:stroke weight="0.5pt" dashstyle="dash" startarrow="block"/>
                    <v:imagedata o:title=""/>
                    <o:lock v:ext="edit"/>
                  </v:line>
                  <v:rect id="_x0000_s1936" o:spid="_x0000_s1936" o:spt="1" style="position:absolute;left:5091;top:6965;height:379;width:1058;" fillcolor="#9CBEE0" filled="f" stroked="f" coordsize="21600,21600">
                    <v:path/>
                    <v:fill type="gradient" on="f" color2="#BBD5F0" focussize="0f,0f">
                      <o:fill type="gradientUnscaled" v:ext="backwardCompatible"/>
                    </v:fill>
                    <v:stroke on="f" weight="0.5pt"/>
                    <v:imagedata o:title=""/>
                    <o:lock v:ext="edit"/>
                    <v:textbox>
                      <w:txbxContent>
                        <w:p>
                          <w:pPr>
                            <w:adjustRightInd w:val="0"/>
                            <w:snapToGrid w:val="0"/>
                            <w:jc w:val="center"/>
                            <w:rPr>
                              <w:szCs w:val="21"/>
                            </w:rPr>
                          </w:pPr>
                          <w:r>
                            <w:rPr>
                              <w:rFonts w:hint="eastAsia"/>
                              <w:szCs w:val="21"/>
                            </w:rPr>
                            <w:t>废水</w:t>
                          </w:r>
                        </w:p>
                      </w:txbxContent>
                    </v:textbox>
                  </v:rect>
                  <v:line id="_x0000_s1937" o:spid="_x0000_s1937" o:spt="20" style="position:absolute;left:4938;top:8643;flip:x;height:2;width:671;" coordsize="21600,21600">
                    <v:path arrowok="t"/>
                    <v:fill focussize="0,0"/>
                    <v:stroke weight="0.5pt" dashstyle="dash" startarrow="block"/>
                    <v:imagedata o:title=""/>
                    <o:lock v:ext="edit"/>
                  </v:line>
                  <v:rect id="_x0000_s1942" o:spid="_x0000_s1942" o:spt="1" style="position:absolute;left:5449;top:8457;height:418;width:927;" fillcolor="#9CBEE0" filled="f" stroked="f" coordsize="21600,21600">
                    <v:path/>
                    <v:fill type="gradient" on="f" color2="#BBD5F0" focussize="0f,0f">
                      <o:fill type="gradientUnscaled" v:ext="backwardCompatible"/>
                    </v:fill>
                    <v:stroke on="f" weight="0.5pt"/>
                    <v:imagedata o:title=""/>
                    <o:lock v:ext="edit"/>
                    <v:textbox>
                      <w:txbxContent>
                        <w:p>
                          <w:pPr>
                            <w:adjustRightInd w:val="0"/>
                            <w:snapToGrid w:val="0"/>
                            <w:jc w:val="center"/>
                            <w:rPr>
                              <w:szCs w:val="21"/>
                            </w:rPr>
                          </w:pPr>
                          <w:r>
                            <w:rPr>
                              <w:rFonts w:hint="eastAsia"/>
                              <w:szCs w:val="21"/>
                            </w:rPr>
                            <w:t>废水</w:t>
                          </w:r>
                        </w:p>
                      </w:txbxContent>
                    </v:textbox>
                  </v:rect>
                  <v:line id="_x0000_s1943" o:spid="_x0000_s1943" o:spt="20" style="position:absolute;left:4986;top:9372;flip:x;height:2;width:671;" coordsize="21600,21600">
                    <v:path arrowok="t"/>
                    <v:fill focussize="0,0"/>
                    <v:stroke weight="0.5pt" dashstyle="dash" startarrow="block"/>
                    <v:imagedata o:title=""/>
                    <o:lock v:ext="edit"/>
                  </v:line>
                  <v:rect id="_x0000_s1944" o:spid="_x0000_s1944" o:spt="1" style="position:absolute;left:5557;top:9180;height:521;width:1336;" fillcolor="#9CBEE0" filled="f" stroked="f" coordsize="21600,21600">
                    <v:path/>
                    <v:fill type="gradient" on="f" color2="#BBD5F0" focussize="0f,0f">
                      <o:fill type="gradientUnscaled" v:ext="backwardCompatible"/>
                    </v:fill>
                    <v:stroke on="f" weight="0.5pt"/>
                    <v:imagedata o:title=""/>
                    <o:lock v:ext="edit"/>
                    <v:textbox>
                      <w:txbxContent>
                        <w:p>
                          <w:pPr>
                            <w:adjustRightInd w:val="0"/>
                            <w:snapToGrid w:val="0"/>
                            <w:jc w:val="center"/>
                            <w:rPr>
                              <w:szCs w:val="21"/>
                            </w:rPr>
                          </w:pPr>
                          <w:r>
                            <w:rPr>
                              <w:rFonts w:hint="eastAsia"/>
                              <w:szCs w:val="21"/>
                            </w:rPr>
                            <w:t>噪声、废水</w:t>
                          </w:r>
                        </w:p>
                      </w:txbxContent>
                    </v:textbox>
                  </v:rect>
                  <v:rect id="_x0000_s3228" o:spid="_x0000_s3228" o:spt="1" style="position:absolute;left:3952;top:7684;height:417;width:733;" fillcolor="#9CBEE0" filled="f" coordsize="21600,21600">
                    <v:path/>
                    <v:fill type="gradient" on="f" color2="#BBD5F0" focussize="0f,0f">
                      <o:fill type="gradientUnscaled" v:ext="backwardCompatible"/>
                    </v:fill>
                    <v:stroke weight="0.25pt"/>
                    <v:imagedata o:title=""/>
                    <o:lock v:ext="edit"/>
                    <v:textbox>
                      <w:txbxContent>
                        <w:p>
                          <w:pPr>
                            <w:adjustRightInd w:val="0"/>
                            <w:snapToGrid w:val="0"/>
                          </w:pPr>
                          <w:r>
                            <w:rPr>
                              <w:rFonts w:hint="eastAsia"/>
                            </w:rPr>
                            <w:t>浸泡</w:t>
                          </w:r>
                        </w:p>
                      </w:txbxContent>
                    </v:textbox>
                  </v:rect>
                  <v:line id="_x0000_s3229" o:spid="_x0000_s3229" o:spt="20" style="position:absolute;left:4685;top:7885;flip:x;height:2;width:671;" coordsize="21600,21600">
                    <v:path arrowok="t"/>
                    <v:fill focussize="0,0"/>
                    <v:stroke weight="0.5pt" dashstyle="dash" startarrow="block"/>
                    <v:imagedata o:title=""/>
                    <o:lock v:ext="edit"/>
                  </v:line>
                  <v:rect id="_x0000_s3230" o:spid="_x0000_s3230" o:spt="1" style="position:absolute;left:5067;top:7698;height:379;width:1058;" fillcolor="#9CBEE0" filled="f" stroked="f" coordsize="21600,21600">
                    <v:path/>
                    <v:fill type="gradient" on="f" color2="#BBD5F0" focussize="0f,0f">
                      <o:fill type="gradientUnscaled" v:ext="backwardCompatible"/>
                    </v:fill>
                    <v:stroke on="f" weight="0.5pt"/>
                    <v:imagedata o:title=""/>
                    <o:lock v:ext="edit"/>
                    <v:textbox>
                      <w:txbxContent>
                        <w:p>
                          <w:pPr>
                            <w:adjustRightInd w:val="0"/>
                            <w:snapToGrid w:val="0"/>
                            <w:jc w:val="center"/>
                            <w:rPr>
                              <w:szCs w:val="21"/>
                            </w:rPr>
                          </w:pPr>
                          <w:r>
                            <w:rPr>
                              <w:rFonts w:hint="eastAsia"/>
                              <w:szCs w:val="21"/>
                            </w:rPr>
                            <w:t>废水</w:t>
                          </w:r>
                        </w:p>
                      </w:txbxContent>
                    </v:textbox>
                  </v:rect>
                </v:group>
              </w:pict>
            </w:r>
          </w:p>
          <w:p>
            <w:pPr>
              <w:spacing w:line="520" w:lineRule="exact"/>
              <w:rPr>
                <w:rFonts w:eastAsia="黑体"/>
                <w:bCs/>
                <w:spacing w:val="12"/>
                <w:sz w:val="28"/>
                <w:szCs w:val="28"/>
              </w:rPr>
            </w:pPr>
          </w:p>
          <w:p>
            <w:pPr>
              <w:spacing w:line="520" w:lineRule="exact"/>
              <w:rPr>
                <w:rFonts w:eastAsia="黑体"/>
                <w:bCs/>
                <w:spacing w:val="12"/>
                <w:sz w:val="28"/>
                <w:szCs w:val="28"/>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ascii="Times New Roman" w:hAnsi="Times New Roman"/>
                <w:lang w:eastAsia="zh-CN"/>
              </w:rPr>
            </w:pPr>
            <w:r>
              <w:rPr>
                <w:rFonts w:ascii="Times New Roman" w:hAnsi="Times New Roman"/>
                <w:lang w:eastAsia="zh-CN"/>
              </w:rPr>
              <w:t>工艺流程简述：</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项目豆芽主要生产黄豆芽、绿豆芽，生产工艺相同，描述如下：</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（1）清洗</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将外购的袋装黄豆或者绿豆人工倒入方桶内加水进行清洗；</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（2）浸泡：清洗后的黄豆、绿豆加水，然后人工将方桶放置</w:t>
            </w:r>
            <w:r>
              <w:rPr>
                <w:rFonts w:ascii="Times New Roman" w:hAnsi="Times New Roman"/>
                <w:color w:val="auto"/>
                <w:lang w:eastAsia="zh-CN"/>
              </w:rPr>
              <w:t>在浸泡</w:t>
            </w:r>
            <w:r>
              <w:rPr>
                <w:rFonts w:hint="eastAsia" w:ascii="Times New Roman" w:hAnsi="Times New Roman"/>
                <w:color w:val="auto"/>
                <w:lang w:val="en-US" w:eastAsia="zh-CN"/>
              </w:rPr>
              <w:t>区域</w:t>
            </w:r>
            <w:r>
              <w:rPr>
                <w:rFonts w:ascii="Times New Roman" w:hAnsi="Times New Roman"/>
                <w:color w:val="auto"/>
                <w:lang w:eastAsia="zh-CN"/>
              </w:rPr>
              <w:t>，绿</w:t>
            </w:r>
            <w:r>
              <w:rPr>
                <w:rFonts w:ascii="Times New Roman" w:hAnsi="Times New Roman"/>
                <w:lang w:eastAsia="zh-CN"/>
              </w:rPr>
              <w:t>豆、黄豆需要在桶中浸泡4h左右；</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（3）温室育芽：浸泡后的黄豆、绿豆倒入孵化桶内，人工将孵化</w:t>
            </w:r>
            <w:r>
              <w:rPr>
                <w:rFonts w:ascii="Times New Roman" w:hAnsi="Times New Roman"/>
                <w:color w:val="auto"/>
                <w:lang w:eastAsia="zh-CN"/>
              </w:rPr>
              <w:t>桶运至温室间内，温室间内由空调控制温度，冬季25℃左右，夏季22℃左右；每个温室间内安装1台淋</w:t>
            </w:r>
            <w:r>
              <w:rPr>
                <w:rFonts w:ascii="Times New Roman" w:hAnsi="Times New Roman"/>
                <w:lang w:eastAsia="zh-CN"/>
              </w:rPr>
              <w:t>洗机，孵化桶内的豆子每隔5h需要淋洗一次，保持桶内湿度；豆子在室温内孵化5d即为豆芽菜。</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（4）筛选清洗：孵化后的豆芽菜倒入清洗机内清洗筛选，将豆皮和折断的豆芽菜去除；</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（5）保险：为延长豆芽菜保险时间并保持口感，清洗后的豆芽菜运至保险库内冷却5-6h，保险库温度为7℃左右。</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（6）成品外售：冷却后的产品装入筐中外售。</w:t>
            </w:r>
          </w:p>
          <w:p>
            <w:pPr>
              <w:pStyle w:val="128"/>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黑体"/>
                <w:lang w:val="en-US" w:eastAsia="zh-CN"/>
              </w:rPr>
            </w:pPr>
          </w:p>
          <w:p>
            <w:pPr>
              <w:pStyle w:val="128"/>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ascii="Times New Roman" w:hAnsi="Times New Roman" w:eastAsia="黑体"/>
                <w:lang w:eastAsia="zh-CN"/>
              </w:rPr>
            </w:pPr>
            <w:r>
              <w:rPr>
                <w:rFonts w:hint="eastAsia" w:ascii="Times New Roman" w:hAnsi="Times New Roman" w:eastAsia="黑体"/>
                <w:lang w:val="en-US" w:eastAsia="zh-CN"/>
              </w:rPr>
              <w:t>3、</w:t>
            </w:r>
            <w:r>
              <w:rPr>
                <w:rFonts w:ascii="Times New Roman" w:hAnsi="Times New Roman" w:eastAsia="黑体"/>
                <w:lang w:eastAsia="zh-CN"/>
              </w:rPr>
              <w:t>豆腐生产工艺流程：</w:t>
            </w:r>
          </w:p>
          <w:p>
            <w:pPr>
              <w:pStyle w:val="128"/>
              <w:rPr>
                <w:rFonts w:ascii="Times New Roman" w:hAnsi="Times New Roman"/>
                <w:lang w:eastAsia="zh-CN"/>
              </w:rPr>
            </w:pPr>
            <w:r>
              <w:rPr>
                <w:rFonts w:ascii="Times New Roman" w:hAnsi="Times New Roman"/>
                <w:lang w:eastAsia="zh-CN"/>
              </w:rPr>
              <w:pict>
                <v:group id="_x0000_s3262" o:spid="_x0000_s3262" o:spt="203" style="position:absolute;left:0pt;margin-left:-0.2pt;margin-top:8.1pt;height:394.2pt;width:453.5pt;z-index:251656192;mso-width-relative:page;mso-height-relative:page;" coordorigin="1414,1499" coordsize="9070,7884" editas="canvas">
                  <o:lock v:ext="edit"/>
                  <v:shape id="_x0000_s3263" o:spid="_x0000_s3263" o:spt="75" type="#_x0000_t75" style="position:absolute;left:1414;top:1499;height:7884;width:9070;" filled="f" stroked="f" coordsize="21600,21600">
                    <v:path/>
                    <v:fill on="f" focussize="0,0"/>
                    <v:stroke on="f"/>
                    <v:imagedata o:title=""/>
                    <o:lock v:ext="edit" text="t" aspectratio="t"/>
                  </v:shape>
                  <v:rect id="_x0000_s3264" o:spid="_x0000_s3264" o:spt="1" style="position:absolute;left:5560;top:1558;height:442;width:794;" filled="f" stroked="f" coordsize="21600,21600">
                    <v:path/>
                    <v:fill on="f" focussize="0,0"/>
                    <v:stroke on="f" weight="0.25pt"/>
                    <v:imagedata o:title=""/>
                    <o:lock v:ext="edit" aspectratio="f"/>
                    <v:textbox>
                      <w:txbxContent>
                        <w:p>
                          <w:r>
                            <w:t>黄豆</w:t>
                          </w:r>
                        </w:p>
                      </w:txbxContent>
                    </v:textbox>
                  </v:rect>
                  <v:line id="_x0000_s3265" o:spid="_x0000_s3265" o:spt="20" style="position:absolute;left:5959;top:1920;height:585;width:1;" filled="f" stroked="t" coordsize="21600,21600">
                    <v:path arrowok="t"/>
                    <v:fill on="f" focussize="0,0"/>
                    <v:stroke weight="0.25pt" color="#000000" endarrow="block"/>
                    <v:imagedata o:title=""/>
                    <o:lock v:ext="edit" aspectratio="f"/>
                  </v:line>
                  <v:rect id="_x0000_s3266" o:spid="_x0000_s3266" o:spt="1" style="position:absolute;left:5536;top:2505;height:410;width:867;" filled="f" stroked="t" coordsize="21600,21600">
                    <v:path/>
                    <v:fill on="f" focussize="0,0"/>
                    <v:stroke weight="0.25pt" color="#000000" joinstyle="miter"/>
                    <v:imagedata o:title=""/>
                    <o:lock v:ext="edit" aspectratio="f"/>
                    <v:textbox>
                      <w:txbxContent>
                        <w:p>
                          <w:r>
                            <w:t>泡</w:t>
                          </w:r>
                          <w:r>
                            <w:rPr>
                              <w:rFonts w:hint="eastAsia"/>
                            </w:rPr>
                            <w:t xml:space="preserve"> </w:t>
                          </w:r>
                          <w:r>
                            <w:t>豆</w:t>
                          </w:r>
                        </w:p>
                      </w:txbxContent>
                    </v:textbox>
                  </v:rect>
                  <v:line id="_x0000_s3267" o:spid="_x0000_s3267" o:spt="20" style="position:absolute;left:5983;top:2915;height:585;width:1;" filled="f" stroked="t" coordsize="21600,21600">
                    <v:path arrowok="t"/>
                    <v:fill on="f" focussize="0,0"/>
                    <v:stroke weight="0.25pt" color="#000000" endarrow="block"/>
                    <v:imagedata o:title=""/>
                    <o:lock v:ext="edit" aspectratio="f"/>
                  </v:line>
                  <v:rect id="_x0000_s3268" o:spid="_x0000_s3268" o:spt="1" style="position:absolute;left:5560;top:3500;height:410;width:867;" filled="f" stroked="t" coordsize="21600,21600">
                    <v:path/>
                    <v:fill on="f" focussize="0,0"/>
                    <v:stroke weight="0.25pt" color="#000000" joinstyle="miter"/>
                    <v:imagedata o:title=""/>
                    <o:lock v:ext="edit" aspectratio="f"/>
                    <v:textbox>
                      <w:txbxContent>
                        <w:p>
                          <w:r>
                            <w:rPr>
                              <w:rFonts w:hint="eastAsia"/>
                            </w:rPr>
                            <w:t>磨 浆</w:t>
                          </w:r>
                        </w:p>
                      </w:txbxContent>
                    </v:textbox>
                  </v:rect>
                  <v:line id="_x0000_s3269" o:spid="_x0000_s3269" o:spt="20" style="position:absolute;left:5983;top:3910;height:585;width:1;" filled="f" stroked="t" coordsize="21600,21600">
                    <v:path arrowok="t"/>
                    <v:fill on="f" focussize="0,0"/>
                    <v:stroke weight="0.25pt" color="#000000" endarrow="block"/>
                    <v:imagedata o:title=""/>
                    <o:lock v:ext="edit" aspectratio="f"/>
                  </v:line>
                  <v:rect id="_x0000_s3270" o:spid="_x0000_s3270" o:spt="1" style="position:absolute;left:5432;top:4495;height:410;width:1159;" filled="f" stroked="t" coordsize="21600,21600">
                    <v:path/>
                    <v:fill on="f" focussize="0,0"/>
                    <v:stroke weight="0.25pt" color="#000000" joinstyle="miter"/>
                    <v:imagedata o:title=""/>
                    <o:lock v:ext="edit" aspectratio="f"/>
                    <v:textbox>
                      <w:txbxContent>
                        <w:p>
                          <w:r>
                            <w:t>浆渣分离</w:t>
                          </w:r>
                        </w:p>
                      </w:txbxContent>
                    </v:textbox>
                  </v:rect>
                  <v:line id="_x0000_s3271" o:spid="_x0000_s3271" o:spt="20" style="position:absolute;left:5983;top:4905;height:585;width:1;" filled="f" stroked="t" coordsize="21600,21600">
                    <v:path arrowok="t"/>
                    <v:fill on="f" focussize="0,0"/>
                    <v:stroke weight="0.25pt" color="#000000" endarrow="block"/>
                    <v:imagedata o:title=""/>
                    <o:lock v:ext="edit" aspectratio="f"/>
                  </v:line>
                  <v:rect id="_x0000_s3272" o:spid="_x0000_s3272" o:spt="1" style="position:absolute;left:5560;top:5490;height:410;width:867;" filled="f" stroked="t" coordsize="21600,21600">
                    <v:path/>
                    <v:fill on="f" focussize="0,0"/>
                    <v:stroke weight="0.25pt" color="#000000" joinstyle="miter"/>
                    <v:imagedata o:title=""/>
                    <o:lock v:ext="edit" aspectratio="f"/>
                    <v:textbox>
                      <w:txbxContent>
                        <w:p>
                          <w:r>
                            <w:rPr>
                              <w:rFonts w:hint="eastAsia"/>
                            </w:rPr>
                            <w:t>煮 浆</w:t>
                          </w:r>
                        </w:p>
                      </w:txbxContent>
                    </v:textbox>
                  </v:rect>
                  <v:line id="_x0000_s3273" o:spid="_x0000_s3273" o:spt="20" style="position:absolute;left:6427;top:5701;height:1;width:784;" filled="f" stroked="t" coordsize="21600,21600">
                    <v:path arrowok="t"/>
                    <v:fill on="f" focussize="0,0"/>
                    <v:stroke weight="0.25pt" color="#000000" endarrow="block"/>
                    <v:imagedata o:title=""/>
                    <o:lock v:ext="edit" aspectratio="f"/>
                  </v:line>
                  <v:rect id="_x0000_s3274" o:spid="_x0000_s3274" o:spt="1" style="position:absolute;left:7211;top:5490;height:410;width:867;" filled="f" stroked="t" coordsize="21600,21600">
                    <v:path/>
                    <v:fill on="f" focussize="0,0"/>
                    <v:stroke weight="0.25pt" color="#000000" joinstyle="miter"/>
                    <v:imagedata o:title=""/>
                    <o:lock v:ext="edit" aspectratio="f"/>
                    <v:textbox>
                      <w:txbxContent>
                        <w:p>
                          <w:r>
                            <w:rPr>
                              <w:rFonts w:hint="eastAsia"/>
                            </w:rPr>
                            <w:t>成 型</w:t>
                          </w:r>
                        </w:p>
                      </w:txbxContent>
                    </v:textbox>
                  </v:rect>
                  <v:line id="_x0000_s3275" o:spid="_x0000_s3275" o:spt="20" style="position:absolute;left:8078;top:5704;height:1;width:433;" filled="f" stroked="t" coordsize="21600,21600">
                    <v:path arrowok="t"/>
                    <v:fill on="f" focussize="0,0"/>
                    <v:stroke weight="0.25pt" color="#000000" endarrow="block"/>
                    <v:imagedata o:title=""/>
                    <o:lock v:ext="edit" aspectratio="f"/>
                  </v:line>
                  <v:rect id="_x0000_s3276" o:spid="_x0000_s3276" o:spt="1" style="position:absolute;left:8428;top:5490;height:410;width:1640;" filled="f" stroked="f" coordsize="21600,21600">
                    <v:path/>
                    <v:fill on="f" focussize="0,0"/>
                    <v:stroke on="f" weight="0.25pt"/>
                    <v:imagedata o:title=""/>
                    <o:lock v:ext="edit" aspectratio="f"/>
                    <v:textbox>
                      <w:txbxContent>
                        <w:p>
                          <w:r>
                            <w:rPr>
                              <w:rFonts w:hint="eastAsia"/>
                            </w:rPr>
                            <w:t>水豆腐成品</w:t>
                          </w:r>
                        </w:p>
                      </w:txbxContent>
                    </v:textbox>
                  </v:rect>
                  <v:line id="_x0000_s3277" o:spid="_x0000_s3277" o:spt="20" style="position:absolute;left:5984;top:5900;height:585;width:1;" filled="f" stroked="t" coordsize="21600,21600">
                    <v:path arrowok="t"/>
                    <v:fill on="f" focussize="0,0"/>
                    <v:stroke weight="0.25pt" color="#000000" endarrow="block"/>
                    <v:imagedata o:title=""/>
                    <o:lock v:ext="edit" aspectratio="f"/>
                  </v:line>
                  <v:rect id="_x0000_s3278" o:spid="_x0000_s3278" o:spt="1" style="position:absolute;left:5560;top:6485;height:410;width:867;" filled="f" stroked="t" coordsize="21600,21600">
                    <v:path/>
                    <v:fill on="f" focussize="0,0"/>
                    <v:stroke weight="0.25pt" color="#000000" joinstyle="miter"/>
                    <v:imagedata o:title=""/>
                    <o:lock v:ext="edit" aspectratio="f"/>
                    <v:textbox>
                      <w:txbxContent>
                        <w:p>
                          <w:r>
                            <w:rPr>
                              <w:rFonts w:hint="eastAsia"/>
                            </w:rPr>
                            <w:t>搅 拌</w:t>
                          </w:r>
                        </w:p>
                      </w:txbxContent>
                    </v:textbox>
                  </v:rect>
                  <v:line id="_x0000_s3279" o:spid="_x0000_s3279" o:spt="20" style="position:absolute;left:5983;top:6895;height:585;width:1;" filled="f" stroked="t" coordsize="21600,21600">
                    <v:path arrowok="t"/>
                    <v:fill on="f" focussize="0,0"/>
                    <v:stroke weight="0.25pt" color="#000000" endarrow="block"/>
                    <v:imagedata o:title=""/>
                    <o:lock v:ext="edit" aspectratio="f"/>
                  </v:line>
                  <v:rect id="_x0000_s3282" o:spid="_x0000_s3282" o:spt="1" style="position:absolute;left:5536;top:7480;height:410;width:867;" filled="f" stroked="t" coordsize="21600,21600">
                    <v:path/>
                    <v:fill on="f" focussize="0,0"/>
                    <v:stroke weight="0.25pt" color="#000000" joinstyle="miter"/>
                    <v:imagedata o:title=""/>
                    <o:lock v:ext="edit" aspectratio="f"/>
                    <v:textbox>
                      <w:txbxContent>
                        <w:p>
                          <w:r>
                            <w:rPr>
                              <w:rFonts w:hint="eastAsia"/>
                            </w:rPr>
                            <w:t>成 型</w:t>
                          </w:r>
                        </w:p>
                      </w:txbxContent>
                    </v:textbox>
                  </v:rect>
                  <v:line id="_x0000_s3283" o:spid="_x0000_s3283" o:spt="20" style="position:absolute;left:5960;top:7890;height:585;width:1;" filled="f" stroked="t" coordsize="21600,21600">
                    <v:path arrowok="t"/>
                    <v:fill on="f" focussize="0,0"/>
                    <v:stroke weight="0.25pt" color="#000000" endarrow="block"/>
                    <v:imagedata o:title=""/>
                    <o:lock v:ext="edit" aspectratio="f"/>
                  </v:line>
                  <v:rect id="_x0000_s3284" o:spid="_x0000_s3284" o:spt="1" style="position:absolute;left:5432;top:8475;height:410;width:1159;" filled="f" stroked="f" coordsize="21600,21600">
                    <v:path/>
                    <v:fill on="f" focussize="0,0"/>
                    <v:stroke on="f" weight="0.25pt"/>
                    <v:imagedata o:title=""/>
                    <o:lock v:ext="edit" aspectratio="f"/>
                    <v:textbox>
                      <w:txbxContent>
                        <w:p>
                          <w:r>
                            <w:rPr>
                              <w:rFonts w:hint="eastAsia"/>
                            </w:rPr>
                            <w:t>豆皮成品</w:t>
                          </w:r>
                        </w:p>
                      </w:txbxContent>
                    </v:textbox>
                  </v:rect>
                  <v:line id="_x0000_s3285" o:spid="_x0000_s3285" o:spt="20" style="position:absolute;left:6403;top:2704;height:1;width:539;" filled="f" stroked="t" coordsize="21600,21600">
                    <v:path arrowok="t"/>
                    <v:fill on="f" focussize="0,0"/>
                    <v:stroke weight="0.25pt" color="#000000" dashstyle="dash" endarrow="block"/>
                    <v:imagedata o:title=""/>
                    <o:lock v:ext="edit" aspectratio="f"/>
                  </v:line>
                  <v:rect id="_x0000_s3286" o:spid="_x0000_s3286" o:spt="1" style="position:absolute;left:6860;top:2505;height:410;width:1136;" filled="f" stroked="f" coordsize="21600,21600">
                    <v:path/>
                    <v:fill on="f" focussize="0,0"/>
                    <v:stroke on="f" weight="0.25pt"/>
                    <v:imagedata o:title=""/>
                    <o:lock v:ext="edit" aspectratio="f"/>
                    <v:textbox>
                      <w:txbxContent>
                        <w:p>
                          <w:r>
                            <w:t>废水</w:t>
                          </w:r>
                        </w:p>
                      </w:txbxContent>
                    </v:textbox>
                  </v:rect>
                  <v:line id="_x0000_s3287" o:spid="_x0000_s3287" o:spt="20" style="position:absolute;left:4997;top:2703;height:1;width:539;" filled="f" stroked="t" coordsize="21600,21600">
                    <v:path arrowok="t"/>
                    <v:fill on="f" focussize="0,0"/>
                    <v:stroke weight="0.25pt" color="#000000" endarrow="block"/>
                    <v:imagedata o:title=""/>
                    <o:lock v:ext="edit" aspectratio="f"/>
                  </v:line>
                  <v:rect id="_x0000_s3288" o:spid="_x0000_s3288" o:spt="1" style="position:absolute;left:4544;top:2505;height:410;width:597;" filled="f" stroked="f" coordsize="21600,21600">
                    <v:path/>
                    <v:fill on="f" focussize="0,0"/>
                    <v:stroke on="f" weight="0.25pt"/>
                    <v:imagedata o:title=""/>
                    <o:lock v:ext="edit" aspectratio="f"/>
                    <v:textbox>
                      <w:txbxContent>
                        <w:p>
                          <w:r>
                            <w:rPr>
                              <w:rFonts w:hint="eastAsia"/>
                            </w:rPr>
                            <w:t>水</w:t>
                          </w:r>
                        </w:p>
                      </w:txbxContent>
                    </v:textbox>
                  </v:rect>
                  <v:line id="_x0000_s3289" o:spid="_x0000_s3289" o:spt="20" style="position:absolute;left:4997;top:3698;height:1;width:539;" filled="f" stroked="t" coordsize="21600,21600">
                    <v:path arrowok="t"/>
                    <v:fill on="f" focussize="0,0"/>
                    <v:stroke weight="0.25pt" color="#000000" endarrow="block"/>
                    <v:imagedata o:title=""/>
                    <o:lock v:ext="edit" aspectratio="f"/>
                  </v:line>
                  <v:rect id="_x0000_s3290" o:spid="_x0000_s3290" o:spt="1" style="position:absolute;left:4556;top:3464;height:410;width:597;" filled="f" stroked="f" coordsize="21600,21600">
                    <v:path/>
                    <v:fill on="f" focussize="0,0"/>
                    <v:stroke on="f" weight="0.25pt"/>
                    <v:imagedata o:title=""/>
                    <o:lock v:ext="edit" aspectratio="f"/>
                    <v:textbox>
                      <w:txbxContent>
                        <w:p>
                          <w:r>
                            <w:rPr>
                              <w:rFonts w:hint="eastAsia"/>
                            </w:rPr>
                            <w:t>水</w:t>
                          </w:r>
                        </w:p>
                      </w:txbxContent>
                    </v:textbox>
                  </v:rect>
                  <v:line id="_x0000_s3291" o:spid="_x0000_s3291" o:spt="20" style="position:absolute;left:6427;top:3699;height:1;width:539;" filled="f" stroked="t" coordsize="21600,21600">
                    <v:path arrowok="t"/>
                    <v:fill on="f" focussize="0,0"/>
                    <v:stroke weight="0.25pt" color="#000000" dashstyle="dash" endarrow="block"/>
                    <v:imagedata o:title=""/>
                    <o:lock v:ext="edit" aspectratio="f"/>
                  </v:line>
                  <v:rect id="_x0000_s3292" o:spid="_x0000_s3292" o:spt="1" style="position:absolute;left:6871;top:3500;height:410;width:1136;" filled="f" stroked="f" coordsize="21600,21600">
                    <v:path/>
                    <v:fill on="f" focussize="0,0"/>
                    <v:stroke on="f" weight="0.25pt"/>
                    <v:imagedata o:title=""/>
                    <o:lock v:ext="edit" aspectratio="f"/>
                    <v:textbox>
                      <w:txbxContent>
                        <w:p>
                          <w:r>
                            <w:rPr>
                              <w:rFonts w:hint="eastAsia"/>
                            </w:rPr>
                            <w:t>噪声</w:t>
                          </w:r>
                        </w:p>
                      </w:txbxContent>
                    </v:textbox>
                  </v:rect>
                  <v:line id="_x0000_s3293" o:spid="_x0000_s3293" o:spt="20" style="position:absolute;left:4894;top:5699;height:1;width:666;" filled="f" stroked="t" coordsize="21600,21600">
                    <v:path arrowok="t"/>
                    <v:fill on="f" focussize="0,0"/>
                    <v:stroke weight="0.25pt" color="#000000" endarrow="block"/>
                    <v:imagedata o:title=""/>
                    <o:lock v:ext="edit" aspectratio="f"/>
                  </v:line>
                  <v:rect id="_x0000_s3294" o:spid="_x0000_s3294" o:spt="1" style="position:absolute;left:4881;top:5330;height:420;width:798;" filled="f" stroked="f" coordsize="21600,21600">
                    <v:path/>
                    <v:fill on="f" focussize="0,0"/>
                    <v:stroke on="f" weight="0.25pt"/>
                    <v:imagedata o:title=""/>
                    <o:lock v:ext="edit" aspectratio="f"/>
                    <v:textbox>
                      <w:txbxContent>
                        <w:p>
                          <w:pPr>
                            <w:jc w:val="both"/>
                            <w:rPr>
                              <w:rFonts w:hint="default" w:eastAsia="宋体"/>
                              <w:highlight w:val="none"/>
                              <w:lang w:val="en-US" w:eastAsia="zh-CN"/>
                            </w:rPr>
                          </w:pPr>
                          <w:r>
                            <w:rPr>
                              <w:rFonts w:hint="eastAsia"/>
                              <w:highlight w:val="none"/>
                              <w:lang w:val="en-US" w:eastAsia="zh-CN"/>
                            </w:rPr>
                            <w:t>蒸汽</w:t>
                          </w:r>
                        </w:p>
                      </w:txbxContent>
                    </v:textbox>
                  </v:rect>
                  <v:line id="_x0000_s3295" o:spid="_x0000_s3295" o:spt="20" style="position:absolute;left:6591;top:4694;height:1;width:539;" filled="f" stroked="t" coordsize="21600,21600">
                    <v:path arrowok="t"/>
                    <v:fill on="f" focussize="0,0"/>
                    <v:stroke weight="0.25pt" color="#000000" dashstyle="dash" endarrow="block"/>
                    <v:imagedata o:title=""/>
                    <o:lock v:ext="edit" aspectratio="f"/>
                  </v:line>
                  <v:rect id="_x0000_s3296" o:spid="_x0000_s3296" o:spt="1" style="position:absolute;left:7024;top:4495;height:410;width:1136;" filled="f" stroked="f" coordsize="21600,21600">
                    <v:path/>
                    <v:fill on="f" focussize="0,0"/>
                    <v:stroke on="f" weight="0.25pt"/>
                    <v:imagedata o:title=""/>
                    <o:lock v:ext="edit" aspectratio="f"/>
                    <v:textbox>
                      <w:txbxContent>
                        <w:p>
                          <w:r>
                            <w:rPr>
                              <w:rFonts w:hint="eastAsia"/>
                            </w:rPr>
                            <w:t>固废</w:t>
                          </w:r>
                        </w:p>
                      </w:txbxContent>
                    </v:textbox>
                  </v:rect>
                  <v:shape id="_x0000_s3297" o:spid="_x0000_s3297" style="position:absolute;left:6427;top:4695;height:795;width:433;" filled="f" stroked="t" coordsize="433,795" path="m0,795l433,795,433,0e">
                    <v:path arrowok="t"/>
                    <v:fill on="f" focussize="0,0"/>
                    <v:stroke weight="0.25pt" color="#000000" dashstyle="dash"/>
                    <v:imagedata o:title=""/>
                    <o:lock v:ext="edit" aspectratio="f"/>
                  </v:shape>
                  <v:rect id="_x0000_s3298" o:spid="_x0000_s3298" o:spt="1" style="position:absolute;left:3302;top:8973;height:410;width:5315;" filled="f" stroked="f" coordsize="21600,21600">
                    <v:path/>
                    <v:fill on="f" focussize="0,0"/>
                    <v:stroke on="f" weight="0.25pt"/>
                    <v:imagedata o:title=""/>
                    <o:lock v:ext="edit" aspectratio="f"/>
                    <v:textbox>
                      <w:txbxContent>
                        <w:p>
                          <w:pPr>
                            <w:rPr>
                              <w:rFonts w:ascii="黑体" w:hAnsi="黑体" w:eastAsia="黑体"/>
                              <w:sz w:val="24"/>
                            </w:rPr>
                          </w:pPr>
                          <w:r>
                            <w:rPr>
                              <w:rFonts w:hint="default" w:ascii="Times New Roman" w:hAnsi="Times New Roman" w:eastAsia="黑体" w:cs="Times New Roman"/>
                              <w:sz w:val="24"/>
                            </w:rPr>
                            <w:t>图</w:t>
                          </w:r>
                          <w:r>
                            <w:rPr>
                              <w:rFonts w:hint="default" w:ascii="Times New Roman" w:hAnsi="Times New Roman" w:eastAsia="黑体" w:cs="Times New Roman"/>
                              <w:sz w:val="24"/>
                              <w:lang w:val="en-US" w:eastAsia="zh-CN"/>
                            </w:rPr>
                            <w:t>3</w:t>
                          </w:r>
                          <w:r>
                            <w:rPr>
                              <w:rFonts w:hint="default" w:ascii="Times New Roman" w:hAnsi="Times New Roman" w:eastAsia="黑体" w:cs="Times New Roman"/>
                              <w:sz w:val="24"/>
                            </w:rPr>
                            <w:t xml:space="preserve">   </w:t>
                          </w:r>
                          <w:r>
                            <w:rPr>
                              <w:rFonts w:hint="eastAsia" w:ascii="黑体" w:hAnsi="黑体" w:eastAsia="黑体"/>
                              <w:sz w:val="24"/>
                            </w:rPr>
                            <w:t xml:space="preserve"> 豆腐生产工艺流程及产物环节示意图</w:t>
                          </w:r>
                        </w:p>
                      </w:txbxContent>
                    </v:textbox>
                  </v:rect>
                  <v:rect id="_x0000_s3760" o:spid="_x0000_s3760" o:spt="1" style="position:absolute;left:3518;top:5491;height:400;width:1354;" filled="f" stroked="t" coordsize="21600,21600">
                    <v:path/>
                    <v:fill on="f" focussize="0,0"/>
                    <v:stroke weight="0.25pt" color="#000000" joinstyle="miter"/>
                    <v:imagedata o:title=""/>
                    <o:lock v:ext="edit" aspectratio="f"/>
                    <v:textbox>
                      <w:txbxContent>
                        <w:p>
                          <w:pPr>
                            <w:rPr>
                              <w:rFonts w:hint="eastAsia" w:eastAsia="宋体"/>
                              <w:lang w:eastAsia="zh-CN"/>
                            </w:rPr>
                          </w:pPr>
                          <w:r>
                            <w:rPr>
                              <w:rFonts w:hint="eastAsia"/>
                              <w:lang w:eastAsia="zh-CN"/>
                            </w:rPr>
                            <w:t>天然气锅炉</w:t>
                          </w:r>
                        </w:p>
                      </w:txbxContent>
                    </v:textbox>
                  </v:rect>
                  <v:line id="_x0000_s3761" o:spid="_x0000_s3761" o:spt="20" style="position:absolute;left:3901;top:5246;height:0;width:520;rotation:-5898240f;" filled="f" stroked="t" coordsize="21600,21600">
                    <v:path arrowok="t"/>
                    <v:fill on="f" focussize="0,0"/>
                    <v:stroke weight="0.25pt" color="#000000" dashstyle="dash" endarrow="block"/>
                    <v:imagedata o:title=""/>
                    <o:lock v:ext="edit" aspectratio="f"/>
                  </v:line>
                  <v:rect id="_x0000_s3762" o:spid="_x0000_s3762" o:spt="1" style="position:absolute;left:3291;top:4587;height:400;width:1777;" filled="f" stroked="f" coordsize="21600,21600">
                    <v:path/>
                    <v:fill on="f" focussize="0,0"/>
                    <v:stroke on="f" weight="0.25pt"/>
                    <v:imagedata o:title=""/>
                    <o:lock v:ext="edit" aspectratio="f"/>
                    <v:textbox>
                      <w:txbxContent>
                        <w:p>
                          <w:pPr>
                            <w:rPr>
                              <w:rFonts w:hint="default" w:eastAsia="宋体"/>
                              <w:lang w:val="en-US" w:eastAsia="zh-CN"/>
                            </w:rPr>
                          </w:pPr>
                          <w:r>
                            <w:rPr>
                              <w:rFonts w:hint="eastAsia"/>
                              <w:lang w:eastAsia="zh-CN"/>
                            </w:rPr>
                            <w:t>烟尘、</w:t>
                          </w:r>
                          <w:r>
                            <w:rPr>
                              <w:rFonts w:hint="eastAsia"/>
                              <w:lang w:val="en-US" w:eastAsia="zh-CN"/>
                            </w:rPr>
                            <w:t>SO</w:t>
                          </w:r>
                          <w:r>
                            <w:rPr>
                              <w:rFonts w:hint="eastAsia"/>
                              <w:vertAlign w:val="subscript"/>
                              <w:lang w:val="en-US" w:eastAsia="zh-CN"/>
                            </w:rPr>
                            <w:t>2</w:t>
                          </w:r>
                          <w:r>
                            <w:rPr>
                              <w:rFonts w:hint="eastAsia"/>
                              <w:lang w:val="en-US" w:eastAsia="zh-CN"/>
                            </w:rPr>
                            <w:t>、NO</w:t>
                          </w:r>
                          <w:r>
                            <w:rPr>
                              <w:rFonts w:hint="eastAsia"/>
                              <w:vertAlign w:val="subscript"/>
                              <w:lang w:val="en-US" w:eastAsia="zh-CN"/>
                            </w:rPr>
                            <w:t>X</w:t>
                          </w:r>
                        </w:p>
                      </w:txbxContent>
                    </v:textbox>
                  </v:rect>
                </v:group>
              </w:pict>
            </w: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ascii="Times New Roman" w:hAnsi="Times New Roman"/>
                <w:lang w:eastAsia="zh-CN"/>
              </w:rPr>
            </w:pPr>
            <w:r>
              <w:rPr>
                <w:rFonts w:ascii="Times New Roman" w:hAnsi="Times New Roman"/>
                <w:lang w:eastAsia="zh-CN"/>
              </w:rPr>
              <w:t>工艺流程说明：</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水豆腐制作工艺流程：将外购的优质黄豆放入浸泡池中，用冷水浸泡，浸泡的目的是使大豆能充分吸水膨胀。浸泡好的黄豆经过振动筛过滤杂质和多余水分，然后黄豆由管道输送至磨浆机中打成豆浆。磨浆后用分离机将豆渣滤出，分离后的豆浆由管道送至煮浆机中。采用连续煮浆机煮浆，煮浆温度90-110℃，煮浆过程5-15分钟，煮浆后要进行筛浆处理，将残留豆渣清理掉，然后将过滤豆浆采用管道输送至成型槽。煮浆过滤后的豆浆在成型槽中加入石膏，使豆浆凝固，添加时要缓缓加入，通常每桶熟浆需要3-5分钟，同时滤出黄浆水，黄浆水应澄清不浑浊，直至豆浆出现豆花时为止，即得到成品水豆腐。</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豆皮生产工艺流程：对煮浆后滤出的豆浆进行搅拌，之后进入自动千张机，压制成型，即为成品豆腐皮。</w:t>
            </w:r>
          </w:p>
          <w:p>
            <w:pPr>
              <w:pStyle w:val="128"/>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ascii="Times New Roman" w:hAnsi="Times New Roman"/>
                <w:lang w:eastAsia="zh-CN"/>
              </w:rPr>
            </w:pPr>
            <w:r>
              <w:rPr>
                <w:rFonts w:hint="eastAsia" w:ascii="Times New Roman" w:hAnsi="Times New Roman" w:eastAsia="黑体"/>
                <w:lang w:val="en-US" w:eastAsia="zh-CN"/>
              </w:rPr>
              <w:t>4、</w:t>
            </w:r>
            <w:r>
              <w:rPr>
                <w:rFonts w:hint="eastAsia" w:ascii="Times New Roman" w:hAnsi="Times New Roman" w:eastAsia="黑体"/>
                <w:lang w:eastAsia="zh-CN"/>
              </w:rPr>
              <w:t>面包蛋糕</w:t>
            </w:r>
            <w:r>
              <w:rPr>
                <w:rFonts w:ascii="Times New Roman" w:hAnsi="Times New Roman" w:eastAsia="黑体"/>
                <w:lang w:eastAsia="zh-CN"/>
              </w:rPr>
              <w:t>生产工艺流程：</w:t>
            </w:r>
            <w:r>
              <w:rPr>
                <w:rFonts w:ascii="Times New Roman" w:hAnsi="Times New Roman"/>
                <w:lang w:eastAsia="zh-CN"/>
              </w:rPr>
              <w:pict>
                <v:group id="_x0000_s3300" o:spid="_x0000_s3300" o:spt="203" style="position:absolute;left:0pt;margin-left:-0.15pt;margin-top:15.15pt;height:468.85pt;width:453.5pt;z-index:251657216;mso-width-relative:page;mso-height-relative:page;" coordorigin="1415,3290" coordsize="9070,9377" editas="canvas">
                  <o:lock v:ext="edit"/>
                  <v:shape id="_x0000_s3299" o:spid="_x0000_s3299" o:spt="75" type="#_x0000_t75" style="position:absolute;left:1415;top:3290;height:9377;width:9070;" filled="f" o:preferrelative="f" stroked="f" coordsize="21600,21600">
                    <v:path/>
                    <v:fill on="f" focussize="0,0"/>
                    <v:stroke on="f" joinstyle="miter"/>
                    <v:imagedata o:title=""/>
                    <o:lock v:ext="edit" text="t" aspectratio="t"/>
                  </v:shape>
                  <v:rect id="_x0000_s3301" o:spid="_x0000_s3301" o:spt="1" style="position:absolute;left:4683;top:3372;height:738;width:2716;" fillcolor="#9CBEE0" filled="f" stroked="f" coordsize="21600,21600">
                    <v:path/>
                    <v:fill type="gradient" on="f" color2="#BBD5F0" focussize="0f,0f">
                      <o:fill type="gradientUnscaled" v:ext="backwardCompatible"/>
                    </v:fill>
                    <v:stroke on="f" weight="0.25pt"/>
                    <v:imagedata o:title=""/>
                    <o:lock v:ext="edit"/>
                    <v:textbox>
                      <w:txbxContent>
                        <w:p>
                          <w:r>
                            <w:t>纯净水</w:t>
                          </w:r>
                          <w:r>
                            <w:rPr>
                              <w:rFonts w:hint="eastAsia"/>
                            </w:rPr>
                            <w:t>、</w:t>
                          </w:r>
                          <w:r>
                            <w:t>白砂糖</w:t>
                          </w:r>
                          <w:r>
                            <w:rPr>
                              <w:rFonts w:hint="eastAsia"/>
                            </w:rPr>
                            <w:t>、</w:t>
                          </w:r>
                          <w:r>
                            <w:t>小麦粉</w:t>
                          </w:r>
                          <w:r>
                            <w:rPr>
                              <w:rFonts w:hint="eastAsia"/>
                            </w:rPr>
                            <w:t>、</w:t>
                          </w:r>
                          <w:r>
                            <w:t>鸡蛋</w:t>
                          </w:r>
                          <w:r>
                            <w:rPr>
                              <w:rFonts w:hint="eastAsia"/>
                            </w:rPr>
                            <w:t>、</w:t>
                          </w:r>
                          <w:r>
                            <w:t>人造奶油</w:t>
                          </w:r>
                          <w:r>
                            <w:rPr>
                              <w:rFonts w:hint="eastAsia"/>
                            </w:rPr>
                            <w:t>、</w:t>
                          </w:r>
                          <w:r>
                            <w:t>其他辅料</w:t>
                          </w:r>
                        </w:p>
                      </w:txbxContent>
                    </v:textbox>
                  </v:rect>
                  <v:line id="_x0000_s3302" o:spid="_x0000_s3302" o:spt="20" style="position:absolute;left:5994;top:4051;height:468;width:1;" coordsize="21600,21600">
                    <v:path arrowok="t"/>
                    <v:fill focussize="0,0"/>
                    <v:stroke weight="0.25pt" endarrow="block"/>
                    <v:imagedata o:title=""/>
                    <o:lock v:ext="edit"/>
                  </v:line>
                  <v:rect id="_x0000_s3303" o:spid="_x0000_s3303" o:spt="1" style="position:absolute;left:5564;top:4519;height:399;width:854;" fillcolor="#9CBEE0" filled="f" coordsize="21600,21600">
                    <v:path/>
                    <v:fill type="gradient" on="f" color2="#BBD5F0" focussize="0f,0f">
                      <o:fill type="gradientUnscaled" v:ext="backwardCompatible"/>
                    </v:fill>
                    <v:stroke weight="0.25pt"/>
                    <v:imagedata o:title=""/>
                    <o:lock v:ext="edit"/>
                    <v:textbox>
                      <w:txbxContent>
                        <w:p>
                          <w:r>
                            <w:t>配</w:t>
                          </w:r>
                          <w:r>
                            <w:rPr>
                              <w:rFonts w:hint="eastAsia"/>
                            </w:rPr>
                            <w:t xml:space="preserve"> </w:t>
                          </w:r>
                          <w:r>
                            <w:t>料</w:t>
                          </w:r>
                        </w:p>
                      </w:txbxContent>
                    </v:textbox>
                  </v:rect>
                  <v:line id="_x0000_s3304" o:spid="_x0000_s3304" o:spt="20" style="position:absolute;left:5994;top:4918;height:468;width:1;" coordsize="21600,21600">
                    <v:path arrowok="t"/>
                    <v:fill focussize="0,0"/>
                    <v:stroke weight="0.25pt" endarrow="block"/>
                    <v:imagedata o:title=""/>
                    <o:lock v:ext="edit"/>
                  </v:line>
                  <v:rect id="_x0000_s3305" o:spid="_x0000_s3305" o:spt="1" style="position:absolute;left:5564;top:5386;height:399;width:854;" fillcolor="#9CBEE0" filled="f" coordsize="21600,21600">
                    <v:path/>
                    <v:fill type="gradient" on="f" color2="#BBD5F0" focussize="0f,0f">
                      <o:fill type="gradientUnscaled" v:ext="backwardCompatible"/>
                    </v:fill>
                    <v:stroke weight="0.25pt"/>
                    <v:imagedata o:title=""/>
                    <o:lock v:ext="edit"/>
                    <v:textbox>
                      <w:txbxContent>
                        <w:p>
                          <w:r>
                            <w:rPr>
                              <w:rFonts w:hint="eastAsia"/>
                            </w:rPr>
                            <w:t>搅 拌</w:t>
                          </w:r>
                        </w:p>
                      </w:txbxContent>
                    </v:textbox>
                  </v:rect>
                  <v:line id="_x0000_s3306" o:spid="_x0000_s3306" o:spt="20" style="position:absolute;left:6418;top:4753;height:1;width:536;" coordsize="21600,21600">
                    <v:path arrowok="t"/>
                    <v:fill focussize="0,0"/>
                    <v:stroke weight="0.5pt" dashstyle="dash" endarrow="block"/>
                    <v:imagedata o:title=""/>
                    <o:lock v:ext="edit"/>
                  </v:line>
                  <v:rect id="_x0000_s3307" o:spid="_x0000_s3307" o:spt="1" style="position:absolute;left:6826;top:4534;height:445;width:832;" fillcolor="#9CBEE0" filled="f" stroked="f" coordsize="21600,21600">
                    <v:path/>
                    <v:fill type="gradient" on="f" color2="#BBD5F0" focussize="0f,0f">
                      <o:fill type="gradientUnscaled" v:ext="backwardCompatible"/>
                    </v:fill>
                    <v:stroke on="f" weight="0.25pt"/>
                    <v:imagedata o:title=""/>
                    <o:lock v:ext="edit"/>
                    <v:textbox>
                      <w:txbxContent>
                        <w:p>
                          <w:r>
                            <w:rPr>
                              <w:rFonts w:hint="eastAsia"/>
                            </w:rPr>
                            <w:t>固废</w:t>
                          </w:r>
                        </w:p>
                      </w:txbxContent>
                    </v:textbox>
                  </v:rect>
                  <v:line id="_x0000_s3308" o:spid="_x0000_s3308" o:spt="20" style="position:absolute;left:6418;top:5573;height:1;width:536;" coordsize="21600,21600">
                    <v:path arrowok="t"/>
                    <v:fill focussize="0,0"/>
                    <v:stroke weight="0.5pt" dashstyle="dash" endarrow="block"/>
                    <v:imagedata o:title=""/>
                    <o:lock v:ext="edit"/>
                  </v:line>
                  <v:rect id="_x0000_s3309" o:spid="_x0000_s3309" o:spt="1" style="position:absolute;left:6954;top:5386;height:445;width:1522;" fillcolor="#9CBEE0" filled="f" stroked="f" coordsize="21600,21600">
                    <v:path/>
                    <v:fill type="gradient" on="f" color2="#BBD5F0" focussize="0f,0f">
                      <o:fill type="gradientUnscaled" v:ext="backwardCompatible"/>
                    </v:fill>
                    <v:stroke on="f" weight="0.25pt"/>
                    <v:imagedata o:title=""/>
                    <o:lock v:ext="edit"/>
                    <v:textbox>
                      <w:txbxContent>
                        <w:p>
                          <w:r>
                            <w:rPr>
                              <w:rFonts w:hint="eastAsia"/>
                            </w:rPr>
                            <w:t>粉尘、噪声</w:t>
                          </w:r>
                        </w:p>
                      </w:txbxContent>
                    </v:textbox>
                  </v:rect>
                  <v:line id="_x0000_s3310" o:spid="_x0000_s3310" o:spt="20" style="position:absolute;left:5994;top:5807;height:468;width:1;" coordsize="21600,21600">
                    <v:path arrowok="t"/>
                    <v:fill focussize="0,0"/>
                    <v:stroke weight="0.25pt" endarrow="block"/>
                    <v:imagedata o:title=""/>
                    <o:lock v:ext="edit"/>
                  </v:line>
                  <v:rect id="_x0000_s3311" o:spid="_x0000_s3311" o:spt="1" style="position:absolute;left:5564;top:6275;height:399;width:854;" fillcolor="#9CBEE0" filled="f" coordsize="21600,21600">
                    <v:path/>
                    <v:fill type="gradient" on="f" color2="#BBD5F0" focussize="0f,0f">
                      <o:fill type="gradientUnscaled" v:ext="backwardCompatible"/>
                    </v:fill>
                    <v:stroke weight="0.25pt"/>
                    <v:imagedata o:title=""/>
                    <o:lock v:ext="edit"/>
                    <v:textbox>
                      <w:txbxContent>
                        <w:p>
                          <w:r>
                            <w:rPr>
                              <w:rFonts w:hint="eastAsia"/>
                            </w:rPr>
                            <w:t>成 型</w:t>
                          </w:r>
                        </w:p>
                      </w:txbxContent>
                    </v:textbox>
                  </v:rect>
                  <v:line id="_x0000_s3312" o:spid="_x0000_s3312" o:spt="20" style="position:absolute;left:6418;top:6498;height:1;width:536;" coordsize="21600,21600">
                    <v:path arrowok="t"/>
                    <v:fill focussize="0,0"/>
                    <v:stroke weight="0.5pt" dashstyle="dash" endarrow="block"/>
                    <v:imagedata o:title=""/>
                    <o:lock v:ext="edit"/>
                  </v:line>
                  <v:rect id="_x0000_s3313" o:spid="_x0000_s3313" o:spt="1" style="position:absolute;left:6894;top:6277;height:445;width:890;" fillcolor="#9CBEE0" filled="f" stroked="f" coordsize="21600,21600">
                    <v:path/>
                    <v:fill type="gradient" on="f" color2="#BBD5F0" focussize="0f,0f">
                      <o:fill type="gradientUnscaled" v:ext="backwardCompatible"/>
                    </v:fill>
                    <v:stroke on="f" weight="0.25pt"/>
                    <v:imagedata o:title=""/>
                    <o:lock v:ext="edit"/>
                    <v:textbox>
                      <w:txbxContent>
                        <w:p>
                          <w:r>
                            <w:rPr>
                              <w:rFonts w:hint="eastAsia"/>
                            </w:rPr>
                            <w:t>噪声</w:t>
                          </w:r>
                        </w:p>
                      </w:txbxContent>
                    </v:textbox>
                  </v:rect>
                  <v:line id="_x0000_s3314" o:spid="_x0000_s3314" o:spt="20" style="position:absolute;left:6018;top:6674;height:468;width:1;" coordsize="21600,21600">
                    <v:path arrowok="t"/>
                    <v:fill focussize="0,0"/>
                    <v:stroke weight="0.25pt" endarrow="block"/>
                    <v:imagedata o:title=""/>
                    <o:lock v:ext="edit"/>
                  </v:line>
                  <v:rect id="_x0000_s3315" o:spid="_x0000_s3315" o:spt="1" style="position:absolute;left:5588;top:7142;height:399;width:854;" fillcolor="#9CBEE0" filled="f" coordsize="21600,21600">
                    <v:path/>
                    <v:fill type="gradient" on="f" color2="#BBD5F0" focussize="0f,0f">
                      <o:fill type="gradientUnscaled" v:ext="backwardCompatible"/>
                    </v:fill>
                    <v:stroke weight="0.25pt"/>
                    <v:imagedata o:title=""/>
                    <o:lock v:ext="edit"/>
                    <v:textbox>
                      <w:txbxContent>
                        <w:p>
                          <w:r>
                            <w:rPr>
                              <w:rFonts w:hint="eastAsia"/>
                            </w:rPr>
                            <w:t>醒 发</w:t>
                          </w:r>
                        </w:p>
                      </w:txbxContent>
                    </v:textbox>
                  </v:rect>
                  <v:line id="_x0000_s3316" o:spid="_x0000_s3316" o:spt="20" style="position:absolute;left:6018;top:7541;height:468;width:1;" coordsize="21600,21600">
                    <v:path arrowok="t"/>
                    <v:fill focussize="0,0"/>
                    <v:stroke weight="0.25pt" endarrow="block"/>
                    <v:imagedata o:title=""/>
                    <o:lock v:ext="edit"/>
                  </v:line>
                  <v:rect id="_x0000_s3317" o:spid="_x0000_s3317" o:spt="1" style="position:absolute;left:5612;top:8007;height:399;width:794;" fillcolor="#9CBEE0" filled="f" coordsize="21600,21600">
                    <v:path/>
                    <v:fill type="gradient" on="f" color2="#BBD5F0" focussize="0f,0f">
                      <o:fill type="gradientUnscaled" v:ext="backwardCompatible"/>
                    </v:fill>
                    <v:stroke weight="0.25pt"/>
                    <v:imagedata o:title=""/>
                    <o:lock v:ext="edit"/>
                    <v:textbox>
                      <w:txbxContent>
                        <w:p>
                          <w:pPr>
                            <w:jc w:val="center"/>
                          </w:pPr>
                          <w:r>
                            <w:rPr>
                              <w:rFonts w:hint="eastAsia"/>
                            </w:rPr>
                            <w:t>烘烤</w:t>
                          </w:r>
                        </w:p>
                      </w:txbxContent>
                    </v:textbox>
                  </v:rect>
                  <v:line id="_x0000_s3318" o:spid="_x0000_s3318" o:spt="20" style="position:absolute;left:6418;top:8218;height:1;width:536;" coordsize="21600,21600">
                    <v:path arrowok="t"/>
                    <v:fill focussize="0,0"/>
                    <v:stroke weight="0.5pt" dashstyle="dash" endarrow="block"/>
                    <v:imagedata o:title=""/>
                    <o:lock v:ext="edit"/>
                  </v:line>
                  <v:rect id="_x0000_s3319" o:spid="_x0000_s3319" o:spt="1" style="position:absolute;left:6826;top:8009;height:445;width:1181;" fillcolor="#9CBEE0" filled="f" stroked="f" coordsize="21600,21600">
                    <v:path/>
                    <v:fill type="gradient" on="f" color2="#BBD5F0" focussize="0f,0f">
                      <o:fill type="gradientUnscaled" v:ext="backwardCompatible"/>
                    </v:fill>
                    <v:stroke on="f" weight="0.25pt"/>
                    <v:imagedata o:title=""/>
                    <o:lock v:ext="edit"/>
                    <v:textbox>
                      <w:txbxContent>
                        <w:p>
                          <w:r>
                            <w:rPr>
                              <w:rFonts w:hint="eastAsia"/>
                            </w:rPr>
                            <w:t>噪声</w:t>
                          </w:r>
                        </w:p>
                      </w:txbxContent>
                    </v:textbox>
                  </v:rect>
                  <v:line id="_x0000_s3320" o:spid="_x0000_s3320" o:spt="20" style="position:absolute;left:6018;top:8408;height:468;width:1;" coordsize="21600,21600">
                    <v:path arrowok="t"/>
                    <v:fill focussize="0,0"/>
                    <v:stroke weight="0.25pt" endarrow="block"/>
                    <v:imagedata o:title=""/>
                    <o:lock v:ext="edit"/>
                  </v:line>
                  <v:rect id="_x0000_s3321" o:spid="_x0000_s3321" o:spt="1" style="position:absolute;left:5588;top:8876;height:399;width:854;" fillcolor="#9CBEE0" filled="f" coordsize="21600,21600">
                    <v:path/>
                    <v:fill type="gradient" on="f" color2="#BBD5F0" focussize="0f,0f">
                      <o:fill type="gradientUnscaled" v:ext="backwardCompatible"/>
                    </v:fill>
                    <v:stroke weight="0.25pt"/>
                    <v:imagedata o:title=""/>
                    <o:lock v:ext="edit"/>
                    <v:textbox>
                      <w:txbxContent>
                        <w:p>
                          <w:r>
                            <w:rPr>
                              <w:rFonts w:hint="eastAsia"/>
                            </w:rPr>
                            <w:t>冷 却</w:t>
                          </w:r>
                        </w:p>
                      </w:txbxContent>
                    </v:textbox>
                  </v:rect>
                  <v:line id="_x0000_s3322" o:spid="_x0000_s3322" o:spt="20" style="position:absolute;left:6018;top:9275;height:468;width:1;" coordsize="21600,21600">
                    <v:path arrowok="t"/>
                    <v:fill focussize="0,0"/>
                    <v:stroke weight="0.25pt" endarrow="block"/>
                    <v:imagedata o:title=""/>
                    <o:lock v:ext="edit"/>
                  </v:line>
                  <v:rect id="_x0000_s3323" o:spid="_x0000_s3323" o:spt="1" style="position:absolute;left:5588;top:9743;height:399;width:854;" fillcolor="#9CBEE0" filled="f" coordsize="21600,21600">
                    <v:path/>
                    <v:fill type="gradient" on="f" color2="#BBD5F0" focussize="0f,0f">
                      <o:fill type="gradientUnscaled" v:ext="backwardCompatible"/>
                    </v:fill>
                    <v:stroke weight="0.25pt"/>
                    <v:imagedata o:title=""/>
                    <o:lock v:ext="edit"/>
                    <v:textbox>
                      <w:txbxContent>
                        <w:p>
                          <w:r>
                            <w:rPr>
                              <w:rFonts w:hint="eastAsia"/>
                            </w:rPr>
                            <w:t>包 装</w:t>
                          </w:r>
                        </w:p>
                      </w:txbxContent>
                    </v:textbox>
                  </v:rect>
                  <v:line id="_x0000_s3324" o:spid="_x0000_s3324" o:spt="20" style="position:absolute;left:6018;top:10142;height:468;width:1;" coordsize="21600,21600">
                    <v:path arrowok="t"/>
                    <v:fill focussize="0,0"/>
                    <v:stroke weight="0.25pt" endarrow="block"/>
                    <v:imagedata o:title=""/>
                    <o:lock v:ext="edit"/>
                  </v:line>
                  <v:rect id="_x0000_s3325" o:spid="_x0000_s3325" o:spt="1" style="position:absolute;left:5588;top:10610;height:399;width:854;" fillcolor="#9CBEE0" filled="f" coordsize="21600,21600">
                    <v:path/>
                    <v:fill type="gradient" on="f" color2="#BBD5F0" focussize="0f,0f">
                      <o:fill type="gradientUnscaled" v:ext="backwardCompatible"/>
                    </v:fill>
                    <v:stroke weight="0.25pt"/>
                    <v:imagedata o:title=""/>
                    <o:lock v:ext="edit"/>
                    <v:textbox>
                      <w:txbxContent>
                        <w:p>
                          <w:r>
                            <w:rPr>
                              <w:rFonts w:hint="eastAsia"/>
                            </w:rPr>
                            <w:t>检 验</w:t>
                          </w:r>
                        </w:p>
                      </w:txbxContent>
                    </v:textbox>
                  </v:rect>
                  <v:line id="_x0000_s3326" o:spid="_x0000_s3326" o:spt="20" style="position:absolute;left:6018;top:11009;height:468;width:1;" coordsize="21600,21600">
                    <v:path arrowok="t"/>
                    <v:fill focussize="0,0"/>
                    <v:stroke weight="0.25pt" endarrow="block"/>
                    <v:imagedata o:title=""/>
                    <o:lock v:ext="edit"/>
                  </v:line>
                  <v:rect id="_x0000_s3327" o:spid="_x0000_s3327" o:spt="1" style="position:absolute;left:5588;top:11477;height:399;width:854;" fillcolor="#9CBEE0" filled="f" coordsize="21600,21600">
                    <v:path/>
                    <v:fill type="gradient" on="f" color2="#BBD5F0" focussize="0f,0f">
                      <o:fill type="gradientUnscaled" v:ext="backwardCompatible"/>
                    </v:fill>
                    <v:stroke weight="0.25pt"/>
                    <v:imagedata o:title=""/>
                    <o:lock v:ext="edit"/>
                    <v:textbox>
                      <w:txbxContent>
                        <w:p>
                          <w:r>
                            <w:rPr>
                              <w:rFonts w:hint="eastAsia"/>
                            </w:rPr>
                            <w:t>入 库</w:t>
                          </w:r>
                        </w:p>
                      </w:txbxContent>
                    </v:textbox>
                  </v:rect>
                  <v:rect id="_x0000_s3328" o:spid="_x0000_s3328" o:spt="1" style="position:absolute;left:3723;top:12082;height:585;width:5409;" fillcolor="#9CBEE0" filled="f" stroked="f" coordsize="21600,21600">
                    <v:path/>
                    <v:fill type="gradient" on="f" color2="#BBD5F0" focussize="0f,0f">
                      <o:fill type="gradientUnscaled" v:ext="backwardCompatible"/>
                    </v:fill>
                    <v:stroke on="f" weight="0.25pt"/>
                    <v:imagedata o:title=""/>
                    <o:lock v:ext="edit"/>
                    <v:textbox>
                      <w:txbxContent>
                        <w:p>
                          <w:pPr>
                            <w:rPr>
                              <w:rFonts w:hint="default" w:ascii="Times New Roman" w:hAnsi="Times New Roman" w:eastAsia="黑体" w:cs="Times New Roman"/>
                              <w:sz w:val="24"/>
                            </w:rPr>
                          </w:pPr>
                          <w:r>
                            <w:rPr>
                              <w:rFonts w:hint="default" w:ascii="Times New Roman" w:hAnsi="Times New Roman" w:eastAsia="黑体" w:cs="Times New Roman"/>
                              <w:sz w:val="24"/>
                            </w:rPr>
                            <w:t>图</w:t>
                          </w:r>
                          <w:r>
                            <w:rPr>
                              <w:rFonts w:hint="default" w:ascii="Times New Roman" w:hAnsi="Times New Roman" w:eastAsia="黑体" w:cs="Times New Roman"/>
                              <w:sz w:val="24"/>
                              <w:lang w:val="en-US" w:eastAsia="zh-CN"/>
                            </w:rPr>
                            <w:t xml:space="preserve">4 </w:t>
                          </w:r>
                          <w:r>
                            <w:rPr>
                              <w:rFonts w:hint="default" w:ascii="Times New Roman" w:hAnsi="Times New Roman" w:eastAsia="黑体" w:cs="Times New Roman"/>
                              <w:sz w:val="24"/>
                            </w:rPr>
                            <w:t xml:space="preserve">  面包蛋糕生产工艺流程及产污环节示意图</w:t>
                          </w:r>
                        </w:p>
                      </w:txbxContent>
                    </v:textbox>
                  </v:rect>
                </v:group>
              </w:pict>
            </w: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rPr>
                <w:rFonts w:ascii="Times New Roman" w:hAnsi="Times New Roman"/>
                <w:lang w:eastAsia="zh-CN"/>
              </w:rPr>
            </w:pPr>
          </w:p>
          <w:p>
            <w:pPr>
              <w:pStyle w:val="12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工艺流程简述：</w:t>
            </w:r>
          </w:p>
          <w:p>
            <w:pPr>
              <w:keepNext w:val="0"/>
              <w:keepLines w:val="0"/>
              <w:pageBreakBefore w:val="0"/>
              <w:widowControl w:val="0"/>
              <w:tabs>
                <w:tab w:val="left" w:pos="734"/>
              </w:tabs>
              <w:kinsoku/>
              <w:wordWrap/>
              <w:overflowPunct/>
              <w:topLinePunct w:val="0"/>
              <w:autoSpaceDE/>
              <w:autoSpaceDN/>
              <w:bidi w:val="0"/>
              <w:adjustRightInd/>
              <w:snapToGrid/>
              <w:spacing w:line="360" w:lineRule="auto"/>
              <w:ind w:firstLine="480" w:firstLineChars="200"/>
              <w:textAlignment w:val="auto"/>
              <w:rPr>
                <w:sz w:val="24"/>
              </w:rPr>
            </w:pPr>
            <w:r>
              <w:rPr>
                <w:sz w:val="24"/>
              </w:rPr>
              <w:t>配料：根据生产任务单，按照产品配方内容将所需原料逐样进行称量配料。本项目使用的为成品蛋液，无需进行打蛋操作，不产生蛋壳废物。</w:t>
            </w:r>
          </w:p>
          <w:p>
            <w:pPr>
              <w:keepNext w:val="0"/>
              <w:keepLines w:val="0"/>
              <w:pageBreakBefore w:val="0"/>
              <w:widowControl w:val="0"/>
              <w:tabs>
                <w:tab w:val="left" w:pos="734"/>
              </w:tabs>
              <w:kinsoku/>
              <w:wordWrap/>
              <w:overflowPunct/>
              <w:topLinePunct w:val="0"/>
              <w:autoSpaceDE/>
              <w:autoSpaceDN/>
              <w:bidi w:val="0"/>
              <w:adjustRightInd/>
              <w:snapToGrid/>
              <w:spacing w:line="360" w:lineRule="auto"/>
              <w:ind w:firstLine="480" w:firstLineChars="200"/>
              <w:textAlignment w:val="auto"/>
              <w:rPr>
                <w:sz w:val="24"/>
              </w:rPr>
            </w:pPr>
            <w:r>
              <w:rPr>
                <w:bCs/>
                <w:sz w:val="24"/>
              </w:rPr>
              <w:t>搅拌：称量后的物料通过工人手动将白砂糖、酵母和纯净水倒入和面机内，盖上盖子后快速搅拌使白砂糖完全融化，然后工人将鸡蛋液、人造奶油及其他辅料快速倒入和面机内，盖上盖子后搅拌均匀。最后工人将小麦粉缓慢倒入和面机，封闭和面机盖子，开启和面机对物料进行搅</w:t>
            </w:r>
            <w:r>
              <w:rPr>
                <w:bCs/>
                <w:color w:val="auto"/>
                <w:sz w:val="24"/>
                <w:highlight w:val="none"/>
              </w:rPr>
              <w:t>拌。和面机每锅可搅拌量为200kg，搅拌时间10min左右</w:t>
            </w:r>
            <w:r>
              <w:rPr>
                <w:rFonts w:hint="eastAsia"/>
                <w:bCs/>
                <w:color w:val="auto"/>
                <w:sz w:val="24"/>
                <w:highlight w:val="none"/>
                <w:lang w:eastAsia="zh-CN"/>
              </w:rPr>
              <w:t>。</w:t>
            </w:r>
            <w:r>
              <w:rPr>
                <w:sz w:val="24"/>
              </w:rPr>
              <w:t>成型：将经过和面机搅拌均匀细腻的面团放置于面包成型机上，通过更换不同的模具可将大面团制成相应形状和重量的小面团，整齐的码放在托盘内。</w:t>
            </w:r>
          </w:p>
          <w:p>
            <w:pPr>
              <w:keepNext w:val="0"/>
              <w:keepLines w:val="0"/>
              <w:pageBreakBefore w:val="0"/>
              <w:widowControl w:val="0"/>
              <w:tabs>
                <w:tab w:val="left" w:pos="734"/>
              </w:tabs>
              <w:kinsoku/>
              <w:wordWrap/>
              <w:overflowPunct/>
              <w:topLinePunct w:val="0"/>
              <w:autoSpaceDE/>
              <w:autoSpaceDN/>
              <w:bidi w:val="0"/>
              <w:adjustRightInd/>
              <w:snapToGrid/>
              <w:spacing w:line="360" w:lineRule="auto"/>
              <w:ind w:firstLine="480" w:firstLineChars="200"/>
              <w:textAlignment w:val="auto"/>
              <w:rPr>
                <w:sz w:val="24"/>
              </w:rPr>
            </w:pPr>
            <w:r>
              <w:rPr>
                <w:sz w:val="24"/>
              </w:rPr>
              <w:t>醒发：将托盘内成型后的小面团转移至醒发室，醒发室温度控制在35℃-40℃左右，醒发时间一般为30~60min，相对湿度80~90%，以醒发后的体积增至醒发前的两倍为宜。醒发室采用电加热灯管释放热量来提高温度，夏季不进行加热。此过程产生设备噪声。</w:t>
            </w:r>
          </w:p>
          <w:p>
            <w:pPr>
              <w:keepNext w:val="0"/>
              <w:keepLines w:val="0"/>
              <w:pageBreakBefore w:val="0"/>
              <w:widowControl w:val="0"/>
              <w:tabs>
                <w:tab w:val="left" w:pos="734"/>
              </w:tabs>
              <w:kinsoku/>
              <w:wordWrap/>
              <w:overflowPunct/>
              <w:topLinePunct w:val="0"/>
              <w:autoSpaceDE/>
              <w:autoSpaceDN/>
              <w:bidi w:val="0"/>
              <w:adjustRightInd/>
              <w:snapToGrid/>
              <w:spacing w:line="360" w:lineRule="auto"/>
              <w:ind w:firstLine="480" w:firstLineChars="200"/>
              <w:textAlignment w:val="auto"/>
              <w:rPr>
                <w:sz w:val="24"/>
              </w:rPr>
            </w:pPr>
            <w:r>
              <w:rPr>
                <w:sz w:val="24"/>
              </w:rPr>
              <w:t>烘烤：将醒发后的面团连同托盘一起放</w:t>
            </w:r>
            <w:r>
              <w:rPr>
                <w:sz w:val="24"/>
                <w:highlight w:val="none"/>
              </w:rPr>
              <w:t>入电烤箱中进行烘焙，炉</w:t>
            </w:r>
            <w:r>
              <w:rPr>
                <w:sz w:val="24"/>
              </w:rPr>
              <w:t>内温度控制在180℃（±20℃），烘烤时间为18min。</w:t>
            </w:r>
          </w:p>
          <w:p>
            <w:pPr>
              <w:keepNext w:val="0"/>
              <w:keepLines w:val="0"/>
              <w:pageBreakBefore w:val="0"/>
              <w:widowControl w:val="0"/>
              <w:tabs>
                <w:tab w:val="left" w:pos="734"/>
              </w:tabs>
              <w:kinsoku/>
              <w:wordWrap/>
              <w:overflowPunct/>
              <w:topLinePunct w:val="0"/>
              <w:autoSpaceDE/>
              <w:autoSpaceDN/>
              <w:bidi w:val="0"/>
              <w:adjustRightInd/>
              <w:snapToGrid/>
              <w:spacing w:line="360" w:lineRule="auto"/>
              <w:ind w:firstLine="480" w:firstLineChars="200"/>
              <w:textAlignment w:val="auto"/>
              <w:rPr>
                <w:sz w:val="24"/>
                <w:highlight w:val="none"/>
              </w:rPr>
            </w:pPr>
            <w:r>
              <w:rPr>
                <w:sz w:val="24"/>
              </w:rPr>
              <w:t>冷却：经过烘烤后的面团已经成为成品面包，由于面包刚出炉时温度过高，因此要放置于冷却间冷却，以防止立即包装导致的包装袋变形。项目冬季采用自然冷却，冷却时间为30min，夏季由于室温温度较高，项目配套空调冷却系统对产品进行冷却，冷却</w:t>
            </w:r>
            <w:r>
              <w:rPr>
                <w:sz w:val="24"/>
                <w:highlight w:val="none"/>
              </w:rPr>
              <w:t>至室温即可。</w:t>
            </w:r>
          </w:p>
          <w:p>
            <w:pPr>
              <w:keepNext w:val="0"/>
              <w:keepLines w:val="0"/>
              <w:pageBreakBefore w:val="0"/>
              <w:widowControl w:val="0"/>
              <w:tabs>
                <w:tab w:val="left" w:pos="734"/>
              </w:tabs>
              <w:kinsoku/>
              <w:wordWrap/>
              <w:overflowPunct/>
              <w:topLinePunct w:val="0"/>
              <w:autoSpaceDE/>
              <w:autoSpaceDN/>
              <w:bidi w:val="0"/>
              <w:adjustRightInd/>
              <w:snapToGrid/>
              <w:spacing w:line="360" w:lineRule="auto"/>
              <w:ind w:firstLine="480" w:firstLineChars="200"/>
              <w:textAlignment w:val="auto"/>
              <w:rPr>
                <w:bCs/>
                <w:sz w:val="24"/>
                <w:highlight w:val="none"/>
              </w:rPr>
            </w:pPr>
            <w:r>
              <w:rPr>
                <w:bCs/>
                <w:sz w:val="24"/>
                <w:highlight w:val="none"/>
              </w:rPr>
              <w:t>项目冷库和冷却间均采用大型分体式空调进行制冷，冷库温度5-10℃，主要用于奶油等常温下易融化的原料保存；冷却间主要用于烘烤后高温食品的快速降温，温度维持在室温20-25℃。项目空调采用R410A型环保型制冷剂，不含破坏臭氧层物质，不产生废水、废气等污染物。</w:t>
            </w:r>
          </w:p>
          <w:p>
            <w:pPr>
              <w:keepNext w:val="0"/>
              <w:keepLines w:val="0"/>
              <w:pageBreakBefore w:val="0"/>
              <w:widowControl w:val="0"/>
              <w:tabs>
                <w:tab w:val="left" w:pos="734"/>
              </w:tabs>
              <w:kinsoku/>
              <w:wordWrap/>
              <w:overflowPunct/>
              <w:topLinePunct w:val="0"/>
              <w:autoSpaceDE/>
              <w:autoSpaceDN/>
              <w:bidi w:val="0"/>
              <w:adjustRightInd/>
              <w:snapToGrid/>
              <w:spacing w:line="360" w:lineRule="auto"/>
              <w:ind w:firstLine="480" w:firstLineChars="200"/>
              <w:textAlignment w:val="auto"/>
              <w:rPr>
                <w:sz w:val="24"/>
              </w:rPr>
            </w:pPr>
            <w:r>
              <w:rPr>
                <w:sz w:val="24"/>
              </w:rPr>
              <w:t>包装：冷却至室温后的面包经连续切片机切割后进入包装车间，首先经过内包装，然后存储在托盘内，存放在暂存间内，经过8h紫外消毒灭菌灯照射消毒灭菌，最后根据客户要求进行外包装（装箱或装袋）。</w:t>
            </w:r>
          </w:p>
          <w:p>
            <w:pPr>
              <w:keepNext w:val="0"/>
              <w:keepLines w:val="0"/>
              <w:pageBreakBefore w:val="0"/>
              <w:widowControl w:val="0"/>
              <w:tabs>
                <w:tab w:val="left" w:pos="734"/>
              </w:tabs>
              <w:kinsoku/>
              <w:wordWrap/>
              <w:overflowPunct/>
              <w:topLinePunct w:val="0"/>
              <w:autoSpaceDE/>
              <w:autoSpaceDN/>
              <w:bidi w:val="0"/>
              <w:adjustRightInd/>
              <w:snapToGrid/>
              <w:spacing w:line="360" w:lineRule="auto"/>
              <w:ind w:firstLine="480" w:firstLineChars="200"/>
              <w:textAlignment w:val="auto"/>
              <w:rPr>
                <w:sz w:val="24"/>
              </w:rPr>
            </w:pPr>
            <w:r>
              <w:rPr>
                <w:sz w:val="24"/>
              </w:rPr>
              <w:t>检验：项目进行外包前需对产品进行检测，主要是目检和常规检验。目检主要检验产品形状、大小是否符合要求，常规检验主要是检测成品中的含水量，检测工艺为烘箱干燥称量的物理过程，不使用化学试剂。其他按国家食品卫生安全相关规定需要进行的检测均进行送检，交由第三方检测机构进行检测。</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color w:val="auto"/>
                <w:lang w:eastAsia="zh-CN"/>
              </w:rPr>
            </w:pPr>
            <w:r>
              <w:rPr>
                <w:rFonts w:ascii="Times New Roman" w:hAnsi="Times New Roman"/>
                <w:color w:val="auto"/>
                <w:lang w:eastAsia="zh-CN"/>
              </w:rPr>
              <w:t>入库：包装好的产品存入成品库，不定期装车外售。</w:t>
            </w:r>
          </w:p>
          <w:p>
            <w:pPr>
              <w:pStyle w:val="128"/>
              <w:ind w:firstLine="0" w:firstLineChars="0"/>
              <w:rPr>
                <w:rFonts w:ascii="Times New Roman" w:hAnsi="Times New Roman" w:eastAsia="黑体"/>
                <w:color w:val="auto"/>
                <w:lang w:eastAsia="zh-CN"/>
              </w:rPr>
            </w:pPr>
          </w:p>
          <w:p>
            <w:pPr>
              <w:pStyle w:val="128"/>
              <w:ind w:firstLine="0" w:firstLineChars="0"/>
              <w:rPr>
                <w:rFonts w:ascii="Times New Roman" w:hAnsi="Times New Roman" w:eastAsia="黑体"/>
                <w:color w:val="auto"/>
                <w:lang w:eastAsia="zh-CN"/>
              </w:rPr>
            </w:pPr>
          </w:p>
          <w:p>
            <w:pPr>
              <w:pStyle w:val="128"/>
              <w:ind w:firstLine="0" w:firstLineChars="0"/>
              <w:rPr>
                <w:rFonts w:ascii="Times New Roman" w:hAnsi="Times New Roman" w:eastAsia="黑体"/>
                <w:color w:val="auto"/>
                <w:lang w:eastAsia="zh-CN"/>
              </w:rPr>
            </w:pPr>
          </w:p>
          <w:p>
            <w:pPr>
              <w:pStyle w:val="128"/>
              <w:ind w:firstLine="0" w:firstLineChars="0"/>
              <w:rPr>
                <w:rFonts w:ascii="Times New Roman" w:hAnsi="Times New Roman" w:eastAsia="黑体"/>
                <w:color w:val="auto"/>
                <w:lang w:eastAsia="zh-CN"/>
              </w:rPr>
            </w:pPr>
          </w:p>
          <w:p>
            <w:pPr>
              <w:pStyle w:val="128"/>
              <w:ind w:firstLine="0" w:firstLineChars="0"/>
              <w:rPr>
                <w:rFonts w:ascii="Times New Roman" w:hAnsi="Times New Roman" w:eastAsia="黑体"/>
                <w:color w:val="auto"/>
                <w:lang w:eastAsia="zh-CN"/>
              </w:rPr>
            </w:pPr>
          </w:p>
          <w:p>
            <w:pPr>
              <w:pStyle w:val="128"/>
              <w:ind w:firstLine="0" w:firstLineChars="0"/>
              <w:rPr>
                <w:rFonts w:ascii="Times New Roman" w:hAnsi="Times New Roman" w:eastAsia="黑体"/>
                <w:color w:val="auto"/>
                <w:lang w:eastAsia="zh-CN"/>
              </w:rPr>
            </w:pPr>
          </w:p>
          <w:p>
            <w:pPr>
              <w:pStyle w:val="128"/>
              <w:ind w:firstLine="0" w:firstLineChars="0"/>
              <w:rPr>
                <w:rFonts w:ascii="Times New Roman" w:hAnsi="Times New Roman" w:eastAsia="黑体"/>
                <w:color w:val="auto"/>
                <w:lang w:eastAsia="zh-CN"/>
              </w:rPr>
            </w:pPr>
          </w:p>
          <w:p>
            <w:pPr>
              <w:pStyle w:val="128"/>
              <w:ind w:firstLine="0" w:firstLineChars="0"/>
              <w:rPr>
                <w:rFonts w:ascii="Times New Roman" w:hAnsi="Times New Roman" w:eastAsia="黑体"/>
                <w:color w:val="auto"/>
                <w:lang w:eastAsia="zh-CN"/>
              </w:rPr>
            </w:pPr>
            <w:r>
              <w:rPr>
                <w:rFonts w:hint="eastAsia" w:ascii="Times New Roman" w:hAnsi="Times New Roman" w:eastAsia="黑体"/>
                <w:lang w:val="en-US" w:eastAsia="zh-CN"/>
              </w:rPr>
              <w:t>5、</w:t>
            </w:r>
            <w:r>
              <w:rPr>
                <w:rFonts w:hint="eastAsia" w:ascii="Times New Roman" w:hAnsi="Times New Roman" w:eastAsia="黑体"/>
                <w:lang w:eastAsia="zh-CN"/>
              </w:rPr>
              <w:t>糕点</w:t>
            </w:r>
            <w:r>
              <w:rPr>
                <w:rFonts w:ascii="Times New Roman" w:hAnsi="Times New Roman" w:eastAsia="黑体"/>
                <w:lang w:eastAsia="zh-CN"/>
              </w:rPr>
              <w:t>生产工艺流程</w:t>
            </w:r>
          </w:p>
          <w:p>
            <w:pPr>
              <w:pStyle w:val="128"/>
              <w:rPr>
                <w:rFonts w:ascii="Times New Roman" w:hAnsi="Times New Roman"/>
                <w:color w:val="auto"/>
                <w:lang w:eastAsia="zh-CN"/>
              </w:rPr>
            </w:pPr>
            <w:r>
              <w:rPr>
                <w:rFonts w:ascii="Times New Roman" w:hAnsi="Times New Roman"/>
                <w:color w:val="auto"/>
                <w:lang w:eastAsia="zh-CN"/>
              </w:rPr>
              <w:pict>
                <v:group id="_x0000_s3330" o:spid="_x0000_s3330" o:spt="203" style="position:absolute;left:0pt;margin-left:-1.35pt;margin-top:10pt;height:431.5pt;width:453.5pt;z-index:251658240;mso-width-relative:page;mso-height-relative:page;" coordorigin="1391,1850" coordsize="9070,8629" editas="canvas">
                  <o:lock v:ext="edit"/>
                  <v:shape id="_x0000_s3329" o:spid="_x0000_s3329" o:spt="75" type="#_x0000_t75" style="position:absolute;left:1391;top:1850;height:8629;width:9070;" filled="f" stroked="f" coordsize="21600,21600">
                    <v:path/>
                    <v:fill on="f" focussize="0,0"/>
                    <v:stroke on="f"/>
                    <v:imagedata o:title=""/>
                    <o:lock v:ext="edit" text="t" aspectratio="t"/>
                  </v:shape>
                  <v:rect id="_x0000_s3331" o:spid="_x0000_s3331" o:spt="1" style="position:absolute;left:4870;top:1943;height:808;width:2318;" filled="f" stroked="f" coordsize="21600,21600">
                    <v:path/>
                    <v:fill on="f" focussize="0,0"/>
                    <v:stroke on="f" weight="0.25pt"/>
                    <v:imagedata o:title=""/>
                    <o:lock v:ext="edit" aspectratio="f"/>
                    <v:textbox>
                      <w:txbxContent>
                        <w:p>
                          <w:r>
                            <w:t>鸡蛋</w:t>
                          </w:r>
                          <w:r>
                            <w:rPr>
                              <w:rFonts w:hint="eastAsia"/>
                            </w:rPr>
                            <w:t>、</w:t>
                          </w:r>
                          <w:r>
                            <w:t>白砂糖</w:t>
                          </w:r>
                          <w:r>
                            <w:rPr>
                              <w:rFonts w:hint="eastAsia"/>
                            </w:rPr>
                            <w:t>、</w:t>
                          </w:r>
                          <w:r>
                            <w:t>小麦粉</w:t>
                          </w:r>
                          <w:r>
                            <w:rPr>
                              <w:rFonts w:hint="eastAsia"/>
                            </w:rPr>
                            <w:t>、</w:t>
                          </w:r>
                          <w:r>
                            <w:t>全脂乳粉</w:t>
                          </w:r>
                          <w:r>
                            <w:rPr>
                              <w:rFonts w:hint="eastAsia"/>
                            </w:rPr>
                            <w:t>、</w:t>
                          </w:r>
                          <w:r>
                            <w:t>其他辅料</w:t>
                          </w:r>
                        </w:p>
                      </w:txbxContent>
                    </v:textbox>
                  </v:rect>
                  <v:line id="_x0000_s3332" o:spid="_x0000_s3332" o:spt="20" style="position:absolute;left:5923;top:2646;height:503;width:2;" filled="f" stroked="t" coordsize="21600,21600">
                    <v:path arrowok="t"/>
                    <v:fill on="f" focussize="0,0"/>
                    <v:stroke weight="0.25pt" color="#000000" endarrow="block"/>
                    <v:imagedata o:title=""/>
                    <o:lock v:ext="edit" aspectratio="f"/>
                  </v:line>
                  <v:rect id="_x0000_s3333" o:spid="_x0000_s3333" o:spt="1" style="position:absolute;left:5514;top:3149;height:398;width:820;" filled="f" stroked="t" coordsize="21600,21600">
                    <v:path/>
                    <v:fill on="f" focussize="0,0"/>
                    <v:stroke weight="0.25pt" color="#000000" joinstyle="miter"/>
                    <v:imagedata o:title=""/>
                    <o:lock v:ext="edit" aspectratio="f"/>
                    <v:textbox>
                      <w:txbxContent>
                        <w:p>
                          <w:r>
                            <w:t>配</w:t>
                          </w:r>
                          <w:r>
                            <w:rPr>
                              <w:rFonts w:hint="eastAsia"/>
                            </w:rPr>
                            <w:t xml:space="preserve"> </w:t>
                          </w:r>
                          <w:r>
                            <w:t>料</w:t>
                          </w:r>
                        </w:p>
                      </w:txbxContent>
                    </v:textbox>
                  </v:rect>
                  <v:line id="_x0000_s3334" o:spid="_x0000_s3334" o:spt="20" style="position:absolute;left:5923;top:3547;height:503;width:2;" filled="f" stroked="t" coordsize="21600,21600">
                    <v:path arrowok="t"/>
                    <v:fill on="f" focussize="0,0"/>
                    <v:stroke weight="0.25pt" color="#000000" endarrow="block"/>
                    <v:imagedata o:title=""/>
                    <o:lock v:ext="edit" aspectratio="f"/>
                  </v:line>
                  <v:rect id="_x0000_s3335" o:spid="_x0000_s3335" o:spt="1" style="position:absolute;left:5514;top:4050;height:398;width:820;" filled="f" stroked="t" coordsize="21600,21600">
                    <v:path/>
                    <v:fill on="f" focussize="0,0"/>
                    <v:stroke weight="0.25pt" color="#000000" joinstyle="miter"/>
                    <v:imagedata o:title=""/>
                    <o:lock v:ext="edit" aspectratio="f"/>
                    <v:textbox>
                      <w:txbxContent>
                        <w:p>
                          <w:r>
                            <w:rPr>
                              <w:rFonts w:hint="eastAsia"/>
                            </w:rPr>
                            <w:t>搅 拌</w:t>
                          </w:r>
                        </w:p>
                      </w:txbxContent>
                    </v:textbox>
                  </v:rect>
                  <v:line id="_x0000_s3336" o:spid="_x0000_s3336" o:spt="20" style="position:absolute;left:5923;top:4448;height:503;width:2;" filled="f" stroked="t" coordsize="21600,21600">
                    <v:path arrowok="t"/>
                    <v:fill on="f" focussize="0,0"/>
                    <v:stroke weight="0.25pt" color="#000000" endarrow="block"/>
                    <v:imagedata o:title=""/>
                    <o:lock v:ext="edit" aspectratio="f"/>
                  </v:line>
                  <v:rect id="_x0000_s3337" o:spid="_x0000_s3337" o:spt="1" style="position:absolute;left:5514;top:4951;height:398;width:820;" filled="f" stroked="t" coordsize="21600,21600">
                    <v:path/>
                    <v:fill on="f" focussize="0,0"/>
                    <v:stroke weight="0.25pt" color="#000000" joinstyle="miter"/>
                    <v:imagedata o:title=""/>
                    <o:lock v:ext="edit" aspectratio="f"/>
                    <v:textbox>
                      <w:txbxContent>
                        <w:p>
                          <w:r>
                            <w:rPr>
                              <w:rFonts w:hint="eastAsia"/>
                            </w:rPr>
                            <w:t>充 填</w:t>
                          </w:r>
                        </w:p>
                      </w:txbxContent>
                    </v:textbox>
                  </v:rect>
                  <v:line id="_x0000_s3338" o:spid="_x0000_s3338" o:spt="20" style="position:absolute;left:5923;top:5349;height:503;width:2;" filled="f" stroked="t" coordsize="21600,21600">
                    <v:path arrowok="t"/>
                    <v:fill on="f" focussize="0,0"/>
                    <v:stroke weight="0.25pt" color="#000000" endarrow="block"/>
                    <v:imagedata o:title=""/>
                    <o:lock v:ext="edit" aspectratio="f"/>
                  </v:line>
                  <v:rect id="_x0000_s3339" o:spid="_x0000_s3339" o:spt="1" style="position:absolute;left:5514;top:5852;height:398;width:820;" filled="f" stroked="t" coordsize="21600,21600">
                    <v:path/>
                    <v:fill on="f" focussize="0,0"/>
                    <v:stroke weight="0.25pt" color="#000000" joinstyle="miter"/>
                    <v:imagedata o:title=""/>
                    <o:lock v:ext="edit" aspectratio="f"/>
                    <v:textbox>
                      <w:txbxContent>
                        <w:p>
                          <w:r>
                            <w:rPr>
                              <w:rFonts w:hint="eastAsia"/>
                            </w:rPr>
                            <w:t>烘 烤</w:t>
                          </w:r>
                        </w:p>
                      </w:txbxContent>
                    </v:textbox>
                  </v:rect>
                  <v:line id="_x0000_s3340" o:spid="_x0000_s3340" o:spt="20" style="position:absolute;left:5923;top:6250;height:503;width:2;" filled="f" stroked="t" coordsize="21600,21600">
                    <v:path arrowok="t"/>
                    <v:fill on="f" focussize="0,0"/>
                    <v:stroke weight="0.25pt" color="#000000" endarrow="block"/>
                    <v:imagedata o:title=""/>
                    <o:lock v:ext="edit" aspectratio="f"/>
                  </v:line>
                  <v:rect id="_x0000_s3341" o:spid="_x0000_s3341" o:spt="1" style="position:absolute;left:5514;top:6753;height:398;width:820;" filled="f" stroked="t" coordsize="21600,21600">
                    <v:path/>
                    <v:fill on="f" focussize="0,0"/>
                    <v:stroke weight="0.25pt" color="#000000" joinstyle="miter"/>
                    <v:imagedata o:title=""/>
                    <o:lock v:ext="edit" aspectratio="f"/>
                    <v:textbox>
                      <w:txbxContent>
                        <w:p>
                          <w:r>
                            <w:rPr>
                              <w:rFonts w:hint="eastAsia"/>
                            </w:rPr>
                            <w:t>冷 却</w:t>
                          </w:r>
                        </w:p>
                      </w:txbxContent>
                    </v:textbox>
                  </v:rect>
                  <v:line id="_x0000_s3342" o:spid="_x0000_s3342" o:spt="20" style="position:absolute;left:5923;top:7151;height:503;width:2;" filled="f" stroked="t" coordsize="21600,21600">
                    <v:path arrowok="t"/>
                    <v:fill on="f" focussize="0,0"/>
                    <v:stroke weight="0.25pt" color="#000000" endarrow="block"/>
                    <v:imagedata o:title=""/>
                    <o:lock v:ext="edit" aspectratio="f"/>
                  </v:line>
                  <v:rect id="_x0000_s3343" o:spid="_x0000_s3343" o:spt="1" style="position:absolute;left:5514;top:7654;height:398;width:820;" filled="f" stroked="t" coordsize="21600,21600">
                    <v:path/>
                    <v:fill on="f" focussize="0,0"/>
                    <v:stroke weight="0.25pt" color="#000000" joinstyle="miter"/>
                    <v:imagedata o:title=""/>
                    <o:lock v:ext="edit" aspectratio="f"/>
                    <v:textbox>
                      <w:txbxContent>
                        <w:p>
                          <w:r>
                            <w:rPr>
                              <w:rFonts w:hint="eastAsia"/>
                            </w:rPr>
                            <w:t>包 装</w:t>
                          </w:r>
                        </w:p>
                      </w:txbxContent>
                    </v:textbox>
                  </v:rect>
                  <v:line id="_x0000_s3344" o:spid="_x0000_s3344" o:spt="20" style="position:absolute;left:5923;top:8052;height:503;width:2;" filled="f" stroked="t" coordsize="21600,21600">
                    <v:path arrowok="t"/>
                    <v:fill on="f" focussize="0,0"/>
                    <v:stroke weight="0.25pt" color="#000000" endarrow="block"/>
                    <v:imagedata o:title=""/>
                    <o:lock v:ext="edit" aspectratio="f"/>
                  </v:line>
                  <v:rect id="_x0000_s3345" o:spid="_x0000_s3345" o:spt="1" style="position:absolute;left:5514;top:8555;height:398;width:820;" filled="f" stroked="t" coordsize="21600,21600">
                    <v:path/>
                    <v:fill on="f" focussize="0,0"/>
                    <v:stroke weight="0.25pt" color="#000000" joinstyle="miter"/>
                    <v:imagedata o:title=""/>
                    <o:lock v:ext="edit" aspectratio="f"/>
                    <v:textbox>
                      <w:txbxContent>
                        <w:p>
                          <w:r>
                            <w:rPr>
                              <w:rFonts w:hint="eastAsia"/>
                            </w:rPr>
                            <w:t>检 验</w:t>
                          </w:r>
                        </w:p>
                      </w:txbxContent>
                    </v:textbox>
                  </v:rect>
                  <v:line id="_x0000_s3346" o:spid="_x0000_s3346" o:spt="20" style="position:absolute;left:5923;top:8953;height:503;width:2;" filled="f" stroked="t" coordsize="21600,21600">
                    <v:path arrowok="t"/>
                    <v:fill on="f" focussize="0,0"/>
                    <v:stroke weight="0.25pt" color="#000000" endarrow="block"/>
                    <v:imagedata o:title=""/>
                    <o:lock v:ext="edit" aspectratio="f"/>
                  </v:line>
                  <v:rect id="_x0000_s3347" o:spid="_x0000_s3347" o:spt="1" style="position:absolute;left:5514;top:9456;height:398;width:820;" filled="f" stroked="t" coordsize="21600,21600">
                    <v:path/>
                    <v:fill on="f" focussize="0,0"/>
                    <v:stroke weight="0.25pt" color="#000000" joinstyle="miter"/>
                    <v:imagedata o:title=""/>
                    <o:lock v:ext="edit" aspectratio="f"/>
                    <v:textbox>
                      <w:txbxContent>
                        <w:p>
                          <w:r>
                            <w:rPr>
                              <w:rFonts w:hint="eastAsia"/>
                            </w:rPr>
                            <w:t>入 库</w:t>
                          </w:r>
                        </w:p>
                      </w:txbxContent>
                    </v:textbox>
                  </v:rect>
                  <v:rect id="_x0000_s3348" o:spid="_x0000_s3348" o:spt="1" style="position:absolute;left:2951;top:10036;height:398;width:5584;" filled="f" stroked="f" coordsize="21600,21600">
                    <v:path/>
                    <v:fill on="f" focussize="0,0"/>
                    <v:stroke on="f" weight="0.25pt"/>
                    <v:imagedata o:title=""/>
                    <o:lock v:ext="edit" aspectratio="f"/>
                    <v:textbox>
                      <w:txbxContent>
                        <w:p>
                          <w:pPr>
                            <w:jc w:val="center"/>
                            <w:rPr>
                              <w:rFonts w:ascii="黑体" w:hAnsi="黑体" w:eastAsia="黑体"/>
                              <w:sz w:val="24"/>
                            </w:rPr>
                          </w:pPr>
                          <w:r>
                            <w:rPr>
                              <w:rFonts w:hint="default" w:ascii="Times New Roman" w:hAnsi="Times New Roman" w:eastAsia="黑体" w:cs="Times New Roman"/>
                              <w:sz w:val="24"/>
                            </w:rPr>
                            <w:t>图</w:t>
                          </w:r>
                          <w:r>
                            <w:rPr>
                              <w:rFonts w:hint="default" w:ascii="Times New Roman" w:hAnsi="Times New Roman" w:eastAsia="黑体" w:cs="Times New Roman"/>
                              <w:sz w:val="24"/>
                              <w:lang w:val="en-US" w:eastAsia="zh-CN"/>
                            </w:rPr>
                            <w:t>5</w:t>
                          </w:r>
                          <w:r>
                            <w:rPr>
                              <w:rFonts w:hint="default" w:ascii="Times New Roman" w:hAnsi="Times New Roman" w:eastAsia="黑体" w:cs="Times New Roman"/>
                              <w:sz w:val="24"/>
                            </w:rPr>
                            <w:t xml:space="preserve">  糕点</w:t>
                          </w:r>
                          <w:r>
                            <w:rPr>
                              <w:rFonts w:hint="eastAsia" w:ascii="黑体" w:hAnsi="黑体" w:eastAsia="黑体"/>
                              <w:sz w:val="24"/>
                            </w:rPr>
                            <w:t>生产工艺流程及产污环节示意图</w:t>
                          </w:r>
                        </w:p>
                      </w:txbxContent>
                    </v:textbox>
                  </v:rect>
                  <v:line id="_x0000_s3349" o:spid="_x0000_s3349" o:spt="20" style="position:absolute;left:6334;top:3313;height:1;width:503;" filled="f" stroked="t" coordsize="21600,21600">
                    <v:path arrowok="t"/>
                    <v:fill on="f" focussize="0,0"/>
                    <v:stroke weight="0.25pt" color="#000000" dashstyle="dash" endarrow="block"/>
                    <v:imagedata o:title=""/>
                    <o:lock v:ext="edit" aspectratio="f"/>
                  </v:line>
                  <v:rect id="_x0000_s3350" o:spid="_x0000_s3350" o:spt="1" style="position:absolute;left:6722;top:3116;height:431;width:829;" filled="f" stroked="f" coordsize="21600,21600">
                    <v:path/>
                    <v:fill on="f" focussize="0,0"/>
                    <v:stroke on="f" weight="0.25pt"/>
                    <v:imagedata o:title=""/>
                    <o:lock v:ext="edit" aspectratio="f"/>
                    <v:textbox>
                      <w:txbxContent>
                        <w:p>
                          <w:r>
                            <w:rPr>
                              <w:rFonts w:hint="eastAsia"/>
                            </w:rPr>
                            <w:t>固废</w:t>
                          </w:r>
                        </w:p>
                      </w:txbxContent>
                    </v:textbox>
                  </v:rect>
                  <v:line id="_x0000_s3351" o:spid="_x0000_s3351" o:spt="20" style="position:absolute;left:6334;top:4214;height:1;width:503;" filled="f" stroked="t" coordsize="21600,21600">
                    <v:path arrowok="t"/>
                    <v:fill on="f" focussize="0,0"/>
                    <v:stroke weight="0.25pt" color="#000000" dashstyle="dash" endarrow="block"/>
                    <v:imagedata o:title=""/>
                    <o:lock v:ext="edit" aspectratio="f"/>
                  </v:line>
                  <v:rect id="_x0000_s3352" o:spid="_x0000_s3352" o:spt="1" style="position:absolute;left:6837;top:4017;height:431;width:1475;" filled="f" stroked="f" coordsize="21600,21600">
                    <v:path/>
                    <v:fill on="f" focussize="0,0"/>
                    <v:stroke on="f" weight="0.25pt"/>
                    <v:imagedata o:title=""/>
                    <o:lock v:ext="edit" aspectratio="f"/>
                    <v:textbox>
                      <w:txbxContent>
                        <w:p>
                          <w:r>
                            <w:rPr>
                              <w:rFonts w:hint="eastAsia"/>
                            </w:rPr>
                            <w:t>粉尘、噪声</w:t>
                          </w:r>
                        </w:p>
                      </w:txbxContent>
                    </v:textbox>
                  </v:rect>
                  <v:line id="_x0000_s3353" o:spid="_x0000_s3353" o:spt="20" style="position:absolute;left:6334;top:5139;height:1;width:503;" filled="f" stroked="t" coordsize="21600,21600">
                    <v:path arrowok="t"/>
                    <v:fill on="f" focussize="0,0"/>
                    <v:stroke weight="0.25pt" color="#000000" dashstyle="dash" endarrow="block"/>
                    <v:imagedata o:title=""/>
                    <o:lock v:ext="edit" aspectratio="f"/>
                  </v:line>
                  <v:rect id="_x0000_s3354" o:spid="_x0000_s3354" o:spt="1" style="position:absolute;left:6722;top:4918;height:431;width:829;" filled="f" stroked="f" coordsize="21600,21600">
                    <v:path/>
                    <v:fill on="f" focussize="0,0"/>
                    <v:stroke on="f" weight="0.25pt"/>
                    <v:imagedata o:title=""/>
                    <o:lock v:ext="edit" aspectratio="f"/>
                    <v:textbox>
                      <w:txbxContent>
                        <w:p>
                          <w:r>
                            <w:rPr>
                              <w:rFonts w:hint="eastAsia"/>
                            </w:rPr>
                            <w:t>噪声</w:t>
                          </w:r>
                        </w:p>
                      </w:txbxContent>
                    </v:textbox>
                  </v:rect>
                  <v:line id="_x0000_s3355" o:spid="_x0000_s3355" o:spt="20" style="position:absolute;left:6334;top:6041;height:1;width:503;" filled="f" stroked="t" coordsize="21600,21600">
                    <v:path arrowok="t"/>
                    <v:fill on="f" focussize="0,0"/>
                    <v:stroke weight="0.25pt" color="#000000" dashstyle="dash" endarrow="block"/>
                    <v:imagedata o:title=""/>
                    <o:lock v:ext="edit" aspectratio="f"/>
                  </v:line>
                  <v:rect id="_x0000_s3356" o:spid="_x0000_s3356" o:spt="1" style="position:absolute;left:6837;top:5819;height:431;width:2283;" filled="f" stroked="f" coordsize="21600,21600">
                    <v:path/>
                    <v:fill on="f" focussize="0,0"/>
                    <v:stroke on="f" weight="0.25pt"/>
                    <v:imagedata o:title=""/>
                    <o:lock v:ext="edit" aspectratio="f"/>
                    <v:textbox>
                      <w:txbxContent>
                        <w:p>
                          <w:pPr>
                            <w:rPr>
                              <w:rFonts w:hint="default" w:eastAsia="宋体"/>
                              <w:lang w:val="en-US" w:eastAsia="zh-CN"/>
                            </w:rPr>
                          </w:pPr>
                          <w:r>
                            <w:rPr>
                              <w:rFonts w:hint="eastAsia"/>
                            </w:rPr>
                            <w:t>噪声</w:t>
                          </w:r>
                          <w:r>
                            <w:rPr>
                              <w:rFonts w:hint="eastAsia"/>
                              <w:lang w:eastAsia="zh-CN"/>
                            </w:rPr>
                            <w:t>、</w:t>
                          </w:r>
                          <w:r>
                            <w:rPr>
                              <w:rFonts w:hint="eastAsia"/>
                              <w:lang w:val="en-US" w:eastAsia="zh-CN"/>
                            </w:rPr>
                            <w:t>烘烤油烟</w:t>
                          </w:r>
                        </w:p>
                      </w:txbxContent>
                    </v:textbox>
                  </v:rect>
                  <v:line id="_x0000_s3357" o:spid="_x0000_s3357" o:spt="20" style="position:absolute;left:6334;top:8721;height:1;width:503;" filled="f" stroked="t" coordsize="21600,21600">
                    <v:path arrowok="t"/>
                    <v:fill on="f" focussize="0,0"/>
                    <v:stroke weight="0.25pt" color="#000000" dashstyle="dash" endarrow="block"/>
                    <v:imagedata o:title=""/>
                    <o:lock v:ext="edit" aspectratio="f"/>
                  </v:line>
                  <v:rect id="_x0000_s3358" o:spid="_x0000_s3358" o:spt="1" style="position:absolute;left:6722;top:8495;height:431;width:923;" filled="f" stroked="f" coordsize="21600,21600">
                    <v:path/>
                    <v:fill on="f" focussize="0,0"/>
                    <v:stroke on="f" weight="0.25pt"/>
                    <v:imagedata o:title=""/>
                    <o:lock v:ext="edit" aspectratio="f"/>
                    <v:textbox>
                      <w:txbxContent>
                        <w:p>
                          <w:r>
                            <w:rPr>
                              <w:rFonts w:hint="eastAsia"/>
                            </w:rPr>
                            <w:t>固废</w:t>
                          </w:r>
                        </w:p>
                      </w:txbxContent>
                    </v:textbox>
                  </v:rect>
                </v:group>
              </w:pict>
            </w:r>
          </w:p>
          <w:p>
            <w:pPr>
              <w:pStyle w:val="128"/>
              <w:rPr>
                <w:rFonts w:ascii="Times New Roman" w:hAnsi="Times New Roman"/>
                <w:color w:val="auto"/>
                <w:lang w:eastAsia="zh-CN"/>
              </w:rPr>
            </w:pPr>
          </w:p>
          <w:p>
            <w:pPr>
              <w:pStyle w:val="128"/>
              <w:rPr>
                <w:rFonts w:ascii="Times New Roman" w:hAnsi="Times New Roman"/>
                <w:color w:val="auto"/>
                <w:lang w:eastAsia="zh-CN"/>
              </w:rPr>
            </w:pPr>
          </w:p>
          <w:p>
            <w:pPr>
              <w:pStyle w:val="128"/>
              <w:rPr>
                <w:rFonts w:ascii="Times New Roman" w:hAnsi="Times New Roman"/>
                <w:color w:val="auto"/>
                <w:lang w:eastAsia="zh-CN"/>
              </w:rPr>
            </w:pPr>
          </w:p>
          <w:p>
            <w:pPr>
              <w:pStyle w:val="128"/>
              <w:rPr>
                <w:rFonts w:ascii="Times New Roman" w:hAnsi="Times New Roman"/>
                <w:color w:val="auto"/>
                <w:lang w:eastAsia="zh-CN"/>
              </w:rPr>
            </w:pPr>
          </w:p>
          <w:p>
            <w:pPr>
              <w:pStyle w:val="128"/>
              <w:rPr>
                <w:rFonts w:ascii="Times New Roman" w:hAnsi="Times New Roman"/>
                <w:color w:val="auto"/>
                <w:lang w:eastAsia="zh-CN"/>
              </w:rPr>
            </w:pPr>
          </w:p>
          <w:p>
            <w:pPr>
              <w:pStyle w:val="128"/>
              <w:rPr>
                <w:rFonts w:ascii="Times New Roman" w:hAnsi="Times New Roman"/>
                <w:color w:val="auto"/>
                <w:lang w:eastAsia="zh-CN"/>
              </w:rPr>
            </w:pPr>
          </w:p>
          <w:p>
            <w:pPr>
              <w:pStyle w:val="128"/>
              <w:rPr>
                <w:rFonts w:ascii="Times New Roman" w:hAnsi="Times New Roman"/>
                <w:color w:val="auto"/>
                <w:lang w:eastAsia="zh-CN"/>
              </w:rPr>
            </w:pPr>
          </w:p>
          <w:p>
            <w:pPr>
              <w:pStyle w:val="128"/>
              <w:rPr>
                <w:rFonts w:ascii="Times New Roman" w:hAnsi="Times New Roman"/>
                <w:color w:val="auto"/>
                <w:lang w:eastAsia="zh-CN"/>
              </w:rPr>
            </w:pPr>
          </w:p>
          <w:p>
            <w:pPr>
              <w:pStyle w:val="128"/>
              <w:rPr>
                <w:rFonts w:ascii="Times New Roman" w:hAnsi="Times New Roman"/>
                <w:color w:val="auto"/>
                <w:lang w:eastAsia="zh-CN"/>
              </w:rPr>
            </w:pPr>
          </w:p>
          <w:p>
            <w:pPr>
              <w:pStyle w:val="128"/>
              <w:rPr>
                <w:rFonts w:ascii="Times New Roman" w:hAnsi="Times New Roman"/>
                <w:color w:val="auto"/>
                <w:lang w:eastAsia="zh-CN"/>
              </w:rPr>
            </w:pPr>
          </w:p>
          <w:p>
            <w:pPr>
              <w:pStyle w:val="128"/>
              <w:rPr>
                <w:rFonts w:ascii="Times New Roman" w:hAnsi="Times New Roman"/>
                <w:color w:val="auto"/>
                <w:lang w:eastAsia="zh-CN"/>
              </w:rPr>
            </w:pPr>
          </w:p>
          <w:p>
            <w:pPr>
              <w:pStyle w:val="128"/>
              <w:rPr>
                <w:rFonts w:ascii="Times New Roman" w:hAnsi="Times New Roman"/>
                <w:color w:val="auto"/>
                <w:lang w:eastAsia="zh-CN"/>
              </w:rPr>
            </w:pPr>
          </w:p>
          <w:p>
            <w:pPr>
              <w:pStyle w:val="128"/>
              <w:rPr>
                <w:rFonts w:ascii="Times New Roman" w:hAnsi="Times New Roman"/>
                <w:color w:val="auto"/>
                <w:lang w:eastAsia="zh-CN"/>
              </w:rPr>
            </w:pPr>
          </w:p>
          <w:p>
            <w:pPr>
              <w:pStyle w:val="128"/>
              <w:rPr>
                <w:rFonts w:ascii="Times New Roman" w:hAnsi="Times New Roman"/>
                <w:color w:val="auto"/>
                <w:lang w:eastAsia="zh-CN"/>
              </w:rPr>
            </w:pPr>
          </w:p>
          <w:p>
            <w:pPr>
              <w:pStyle w:val="128"/>
              <w:rPr>
                <w:rFonts w:ascii="Times New Roman" w:hAnsi="Times New Roman"/>
                <w:color w:val="auto"/>
                <w:lang w:eastAsia="zh-CN"/>
              </w:rPr>
            </w:pPr>
          </w:p>
          <w:p>
            <w:pPr>
              <w:pStyle w:val="128"/>
              <w:ind w:left="0" w:leftChars="0" w:firstLine="0" w:firstLineChars="0"/>
              <w:rPr>
                <w:rFonts w:ascii="Times New Roman" w:hAnsi="Times New Roman"/>
                <w:lang w:eastAsia="zh-CN"/>
              </w:rPr>
            </w:pPr>
          </w:p>
          <w:p>
            <w:pPr>
              <w:pStyle w:val="128"/>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ascii="Times New Roman" w:hAnsi="Times New Roman"/>
                <w:lang w:eastAsia="zh-CN"/>
              </w:rPr>
            </w:pPr>
            <w:r>
              <w:rPr>
                <w:rFonts w:ascii="Times New Roman" w:hAnsi="Times New Roman"/>
                <w:lang w:eastAsia="zh-CN"/>
              </w:rPr>
              <w:t>工艺流程简述：</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配料：根据生产任务单，按照产品配方内容将所需原料逐样进行称量配料。本项目使用的为成品蛋液，无需进行打蛋操作，不产生蛋壳废物。</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bCs/>
                <w:lang w:eastAsia="zh-CN"/>
              </w:rPr>
            </w:pPr>
            <w:r>
              <w:rPr>
                <w:rFonts w:ascii="Times New Roman" w:hAnsi="Times New Roman"/>
                <w:bCs/>
                <w:lang w:eastAsia="zh-CN"/>
              </w:rPr>
              <w:t>搅拌：称量后的物料通过工人手动将白砂糖、鸡蛋液和少量纯净水倒入和面机内，盖上盖子后快速搅拌使白砂糖完全融化，然后工人将全脂乳粉及其他辅料快速倒入和面机内，盖上盖子后搅拌均匀。最后工人将小麦粉缓慢倒入和面机，封闭和面机盖子，开启和面机对物料进行搅拌。和面机每锅可搅拌量为200kg，搅拌时间10min左右。和面机配有密封盖，因此搅拌时产生少量粉尘在搅拌机内自然沉降。</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充填：将搅拌好的面团，按照固定规格重量填充进相应的模具，做成相应的造型。</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烘烤：将充填有面团的模具连同托盘一起放入电烤箱内进行烘焙，炉内温度控制在180℃（±20℃），烘烤时间为18min。</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冷却：经过烘烤后的面团已经成为成品糕点，由于刚出炉时温度过高，因此要放置于冷却间冷却，以防止立即包装导致的包装袋变形。项目冬季采用自然冷却，冷却时间约30min，夏季由于室温温度较高，项目配套空调冷却系统对产品进行冷却，冷却至室温即可。</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包装：冷却后的糕点通过输送带进入包装车间，糕点首先经过内包装，然后存储在托盘内，存放在暂存间内，经过8h紫外消毒灭菌灯照射消毒灭菌，最后根据客户要求进行装箱或装袋进行外包装。</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检验：项目进行外包前需对产品进行检测，主要是目检和常规检验。目检主要检验产品形状、大小是否符合要求；常规检验主要是检测成品中的含水量，检测工艺为分析天平称重、烘箱干燥的物理过程，不使用化学试剂。其他按国家食品卫生安全相关规定需要进行的检测均进行送检，交由第三方检测机构进行检测。</w:t>
            </w:r>
          </w:p>
          <w:p>
            <w:pPr>
              <w:pStyle w:val="128"/>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lang w:eastAsia="zh-CN"/>
              </w:rPr>
            </w:pPr>
            <w:r>
              <w:rPr>
                <w:rFonts w:ascii="Times New Roman" w:hAnsi="Times New Roman"/>
                <w:lang w:eastAsia="zh-CN"/>
              </w:rPr>
              <w:t>入库：包装好的产品转入成品库暂存，不定期装车外售。</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eastAsia="黑体"/>
                <w:bCs/>
                <w:spacing w:val="12"/>
                <w:sz w:val="28"/>
                <w:szCs w:val="28"/>
              </w:rPr>
            </w:pPr>
            <w:r>
              <w:rPr>
                <w:rFonts w:eastAsia="黑体"/>
                <w:bCs/>
                <w:spacing w:val="12"/>
                <w:sz w:val="28"/>
                <w:szCs w:val="28"/>
              </w:rPr>
              <w:t>主要污染因素</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eastAsia="黑体"/>
                <w:spacing w:val="12"/>
                <w:sz w:val="28"/>
                <w:szCs w:val="28"/>
              </w:rPr>
            </w:pPr>
            <w:r>
              <w:rPr>
                <w:rFonts w:eastAsia="黑体"/>
                <w:spacing w:val="12"/>
                <w:sz w:val="28"/>
                <w:szCs w:val="28"/>
              </w:rPr>
              <w:t>运营期主要污染工序：</w:t>
            </w:r>
          </w:p>
          <w:p>
            <w:pPr>
              <w:keepNext w:val="0"/>
              <w:keepLines w:val="0"/>
              <w:pageBreakBefore w:val="0"/>
              <w:widowControl w:val="0"/>
              <w:kinsoku/>
              <w:wordWrap/>
              <w:overflowPunct/>
              <w:topLinePunct w:val="0"/>
              <w:autoSpaceDE/>
              <w:autoSpaceDN/>
              <w:bidi w:val="0"/>
              <w:adjustRightInd/>
              <w:snapToGrid/>
              <w:spacing w:line="360" w:lineRule="auto"/>
              <w:ind w:firstLine="528" w:firstLineChars="200"/>
              <w:textAlignment w:val="auto"/>
              <w:rPr>
                <w:spacing w:val="12"/>
                <w:sz w:val="24"/>
              </w:rPr>
            </w:pPr>
            <w:r>
              <w:rPr>
                <w:spacing w:val="12"/>
                <w:sz w:val="24"/>
              </w:rPr>
              <w:t>本项目运营期主要污染环节见表</w:t>
            </w:r>
            <w:r>
              <w:rPr>
                <w:rFonts w:hint="eastAsia"/>
                <w:spacing w:val="12"/>
                <w:sz w:val="24"/>
                <w:lang w:val="en-US" w:eastAsia="zh-CN"/>
              </w:rPr>
              <w:t>9</w:t>
            </w:r>
            <w:r>
              <w:rPr>
                <w:spacing w:val="12"/>
                <w:sz w:val="24"/>
              </w:rPr>
              <w:t>。</w:t>
            </w:r>
          </w:p>
          <w:p>
            <w:pPr>
              <w:spacing w:beforeLines="50"/>
              <w:jc w:val="center"/>
              <w:rPr>
                <w:rFonts w:eastAsia="黑体"/>
                <w:sz w:val="24"/>
              </w:rPr>
            </w:pPr>
            <w:r>
              <w:rPr>
                <w:rFonts w:eastAsia="黑体"/>
                <w:sz w:val="24"/>
              </w:rPr>
              <w:t>表</w:t>
            </w:r>
            <w:r>
              <w:rPr>
                <w:rFonts w:hint="eastAsia" w:eastAsia="黑体"/>
                <w:sz w:val="24"/>
                <w:lang w:val="en-US" w:eastAsia="zh-CN"/>
              </w:rPr>
              <w:t>9</w:t>
            </w:r>
            <w:r>
              <w:rPr>
                <w:rFonts w:eastAsia="黑体"/>
                <w:sz w:val="24"/>
              </w:rPr>
              <w:t xml:space="preserve">         营运期主要污染工序一览表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168"/>
              <w:gridCol w:w="2554"/>
              <w:gridCol w:w="2561"/>
              <w:gridCol w:w="278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eastAsia="黑体"/>
                      <w:bCs/>
                      <w:color w:val="000000"/>
                      <w:szCs w:val="21"/>
                    </w:rPr>
                  </w:pPr>
                  <w:r>
                    <w:rPr>
                      <w:rFonts w:eastAsia="黑体"/>
                      <w:bCs/>
                      <w:color w:val="000000"/>
                      <w:szCs w:val="21"/>
                    </w:rPr>
                    <w:t>污染类别</w:t>
                  </w: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eastAsia="黑体"/>
                      <w:bCs/>
                      <w:color w:val="000000"/>
                      <w:szCs w:val="21"/>
                    </w:rPr>
                  </w:pPr>
                  <w:r>
                    <w:rPr>
                      <w:rFonts w:eastAsia="黑体"/>
                      <w:bCs/>
                      <w:color w:val="000000"/>
                      <w:szCs w:val="21"/>
                    </w:rPr>
                    <w:t>污染源名称</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eastAsia="黑体"/>
                      <w:bCs/>
                      <w:color w:val="000000"/>
                      <w:szCs w:val="21"/>
                    </w:rPr>
                  </w:pPr>
                  <w:r>
                    <w:rPr>
                      <w:rFonts w:eastAsia="黑体"/>
                      <w:bCs/>
                      <w:color w:val="000000"/>
                      <w:szCs w:val="21"/>
                    </w:rPr>
                    <w:t>产污工序</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eastAsia="黑体"/>
                      <w:bCs/>
                      <w:color w:val="000000"/>
                      <w:szCs w:val="21"/>
                    </w:rPr>
                  </w:pPr>
                  <w:r>
                    <w:rPr>
                      <w:rFonts w:eastAsia="黑体"/>
                      <w:bCs/>
                      <w:color w:val="000000"/>
                      <w:szCs w:val="21"/>
                    </w:rPr>
                    <w:t>主要污染因子</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废气</w:t>
                  </w: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投料粉尘</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和面机投料</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highlight w:val="yellow"/>
                    </w:rPr>
                  </w:pPr>
                  <w:r>
                    <w:rPr>
                      <w:bCs/>
                      <w:color w:val="000000"/>
                      <w:szCs w:val="21"/>
                    </w:rPr>
                    <w:t>颗粒物</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bCs/>
                      <w:color w:val="000000"/>
                      <w:szCs w:val="21"/>
                      <w:lang w:val="en-US" w:eastAsia="zh-CN"/>
                    </w:rPr>
                  </w:pPr>
                  <w:r>
                    <w:rPr>
                      <w:rFonts w:hint="eastAsia"/>
                      <w:bCs/>
                      <w:color w:val="000000"/>
                      <w:szCs w:val="21"/>
                      <w:lang w:val="en-US" w:eastAsia="zh-CN"/>
                    </w:rPr>
                    <w:t>糕点生产线</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bCs/>
                      <w:color w:val="000000"/>
                      <w:szCs w:val="21"/>
                      <w:lang w:val="en-US" w:eastAsia="zh-CN"/>
                    </w:rPr>
                  </w:pPr>
                  <w:r>
                    <w:rPr>
                      <w:rFonts w:hint="eastAsia"/>
                      <w:bCs/>
                      <w:color w:val="000000"/>
                      <w:szCs w:val="21"/>
                      <w:lang w:val="en-US" w:eastAsia="zh-CN"/>
                    </w:rPr>
                    <w:t>炒菜</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bCs/>
                      <w:color w:val="000000"/>
                      <w:szCs w:val="21"/>
                      <w:lang w:val="en-US" w:eastAsia="zh-CN"/>
                    </w:rPr>
                  </w:pPr>
                  <w:r>
                    <w:rPr>
                      <w:rFonts w:hint="eastAsia"/>
                      <w:bCs/>
                      <w:color w:val="000000"/>
                      <w:szCs w:val="21"/>
                      <w:lang w:val="en-US" w:eastAsia="zh-CN"/>
                    </w:rPr>
                    <w:t>油烟</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bCs/>
                      <w:color w:val="000000"/>
                      <w:szCs w:val="21"/>
                      <w:lang w:val="en-US" w:eastAsia="zh-CN"/>
                    </w:rPr>
                  </w:pPr>
                  <w:r>
                    <w:rPr>
                      <w:rFonts w:hint="eastAsia"/>
                      <w:bCs/>
                      <w:color w:val="000000"/>
                      <w:szCs w:val="21"/>
                      <w:lang w:val="en-US" w:eastAsia="zh-CN"/>
                    </w:rPr>
                    <w:t>热厨加工区</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kern w:val="2"/>
                      <w:sz w:val="21"/>
                      <w:szCs w:val="21"/>
                      <w:lang w:val="en-US" w:eastAsia="zh-CN" w:bidi="ar-SA"/>
                    </w:rPr>
                  </w:pPr>
                  <w:r>
                    <w:rPr>
                      <w:rFonts w:hint="eastAsia"/>
                      <w:bCs/>
                      <w:color w:val="000000"/>
                      <w:szCs w:val="21"/>
                      <w:lang w:val="en-US" w:eastAsia="zh-CN"/>
                    </w:rPr>
                    <w:t>烘烤</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kern w:val="2"/>
                      <w:sz w:val="21"/>
                      <w:szCs w:val="21"/>
                      <w:lang w:val="en-US" w:eastAsia="zh-CN" w:bidi="ar-SA"/>
                    </w:rPr>
                  </w:pPr>
                  <w:r>
                    <w:rPr>
                      <w:rFonts w:hint="eastAsia"/>
                      <w:bCs/>
                      <w:color w:val="000000"/>
                      <w:szCs w:val="21"/>
                      <w:lang w:val="en-US" w:eastAsia="zh-CN"/>
                    </w:rPr>
                    <w:t>油烟</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bCs/>
                      <w:color w:val="000000"/>
                      <w:szCs w:val="21"/>
                      <w:lang w:val="en-US" w:eastAsia="zh-CN"/>
                    </w:rPr>
                  </w:pPr>
                  <w:r>
                    <w:rPr>
                      <w:rFonts w:hint="eastAsia"/>
                      <w:bCs/>
                      <w:color w:val="000000"/>
                      <w:szCs w:val="21"/>
                      <w:lang w:val="en-US" w:eastAsia="zh-CN"/>
                    </w:rPr>
                    <w:t>天然气锅炉</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bCs/>
                      <w:color w:val="000000"/>
                      <w:szCs w:val="21"/>
                      <w:lang w:val="en-US" w:eastAsia="zh-CN"/>
                    </w:rPr>
                  </w:pPr>
                  <w:r>
                    <w:rPr>
                      <w:rFonts w:hint="eastAsia"/>
                      <w:bCs/>
                      <w:color w:val="000000"/>
                      <w:szCs w:val="21"/>
                      <w:lang w:val="en-US" w:eastAsia="zh-CN"/>
                    </w:rPr>
                    <w:t>天然气燃烧</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bCs/>
                      <w:color w:val="000000"/>
                      <w:szCs w:val="21"/>
                      <w:lang w:val="en-US" w:eastAsia="zh-CN"/>
                    </w:rPr>
                  </w:pPr>
                  <w:r>
                    <w:rPr>
                      <w:rFonts w:hint="eastAsia"/>
                      <w:bCs/>
                      <w:color w:val="000000"/>
                      <w:szCs w:val="21"/>
                      <w:lang w:val="en-US" w:eastAsia="zh-CN"/>
                    </w:rPr>
                    <w:t>烟尘、SO</w:t>
                  </w:r>
                  <w:r>
                    <w:rPr>
                      <w:rFonts w:hint="eastAsia"/>
                      <w:bCs/>
                      <w:color w:val="000000"/>
                      <w:szCs w:val="21"/>
                      <w:vertAlign w:val="subscript"/>
                      <w:lang w:val="en-US" w:eastAsia="zh-CN"/>
                    </w:rPr>
                    <w:t>2</w:t>
                  </w:r>
                  <w:r>
                    <w:rPr>
                      <w:rFonts w:hint="eastAsia"/>
                      <w:bCs/>
                      <w:color w:val="000000"/>
                      <w:szCs w:val="21"/>
                      <w:lang w:val="en-US" w:eastAsia="zh-CN"/>
                    </w:rPr>
                    <w:t>、NO</w:t>
                  </w:r>
                  <w:r>
                    <w:rPr>
                      <w:rFonts w:hint="eastAsia"/>
                      <w:bCs/>
                      <w:color w:val="000000"/>
                      <w:szCs w:val="21"/>
                      <w:vertAlign w:val="subscript"/>
                      <w:lang w:val="en-US" w:eastAsia="zh-CN"/>
                    </w:rPr>
                    <w:t>X</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废水</w:t>
                  </w: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bCs/>
                      <w:color w:val="000000"/>
                      <w:szCs w:val="21"/>
                      <w:lang w:eastAsia="zh-CN"/>
                    </w:rPr>
                  </w:pPr>
                  <w:r>
                    <w:rPr>
                      <w:rFonts w:hint="eastAsia"/>
                      <w:bCs/>
                      <w:color w:val="000000"/>
                      <w:szCs w:val="21"/>
                      <w:lang w:eastAsia="zh-CN"/>
                    </w:rPr>
                    <w:t>蔬菜加工区</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bCs/>
                      <w:color w:val="000000"/>
                      <w:szCs w:val="21"/>
                      <w:lang w:eastAsia="zh-CN"/>
                    </w:rPr>
                  </w:pPr>
                  <w:r>
                    <w:rPr>
                      <w:rFonts w:hint="eastAsia"/>
                      <w:bCs/>
                      <w:color w:val="000000"/>
                      <w:szCs w:val="21"/>
                      <w:lang w:eastAsia="zh-CN"/>
                    </w:rPr>
                    <w:t>清洗</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COD、BOD</w:t>
                  </w:r>
                  <w:r>
                    <w:rPr>
                      <w:bCs/>
                      <w:color w:val="000000"/>
                      <w:szCs w:val="21"/>
                      <w:vertAlign w:val="subscript"/>
                    </w:rPr>
                    <w:t>5</w:t>
                  </w:r>
                  <w:r>
                    <w:rPr>
                      <w:bCs/>
                      <w:color w:val="000000"/>
                      <w:szCs w:val="21"/>
                    </w:rPr>
                    <w:t>、SS</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bCs/>
                      <w:color w:val="000000"/>
                      <w:szCs w:val="21"/>
                      <w:lang w:eastAsia="zh-CN"/>
                    </w:rPr>
                  </w:pPr>
                  <w:r>
                    <w:rPr>
                      <w:rFonts w:hint="eastAsia"/>
                      <w:bCs/>
                      <w:color w:val="000000"/>
                      <w:szCs w:val="21"/>
                      <w:lang w:eastAsia="zh-CN"/>
                    </w:rPr>
                    <w:t>肉类加工</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bCs/>
                      <w:color w:val="000000"/>
                      <w:szCs w:val="21"/>
                      <w:lang w:eastAsia="zh-CN"/>
                    </w:rPr>
                  </w:pPr>
                  <w:r>
                    <w:rPr>
                      <w:rFonts w:hint="eastAsia"/>
                      <w:bCs/>
                      <w:color w:val="000000"/>
                      <w:szCs w:val="21"/>
                      <w:lang w:eastAsia="zh-CN"/>
                    </w:rPr>
                    <w:t>冻肉解冻</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COD、BOD</w:t>
                  </w:r>
                  <w:r>
                    <w:rPr>
                      <w:bCs/>
                      <w:color w:val="000000"/>
                      <w:szCs w:val="21"/>
                      <w:vertAlign w:val="subscript"/>
                    </w:rPr>
                    <w:t>5</w:t>
                  </w:r>
                  <w:r>
                    <w:rPr>
                      <w:bCs/>
                      <w:color w:val="000000"/>
                      <w:szCs w:val="21"/>
                    </w:rPr>
                    <w:t>、SS</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bCs/>
                      <w:color w:val="000000"/>
                      <w:szCs w:val="21"/>
                      <w:lang w:eastAsia="zh-CN"/>
                    </w:rPr>
                  </w:pPr>
                  <w:r>
                    <w:rPr>
                      <w:rFonts w:hint="eastAsia"/>
                      <w:bCs/>
                      <w:color w:val="000000"/>
                      <w:szCs w:val="21"/>
                      <w:lang w:eastAsia="zh-CN"/>
                    </w:rPr>
                    <w:t>米饭加工</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bCs/>
                      <w:color w:val="000000"/>
                      <w:szCs w:val="21"/>
                      <w:lang w:eastAsia="zh-CN"/>
                    </w:rPr>
                  </w:pPr>
                  <w:r>
                    <w:rPr>
                      <w:rFonts w:hint="eastAsia"/>
                      <w:bCs/>
                      <w:color w:val="000000"/>
                      <w:szCs w:val="21"/>
                      <w:lang w:eastAsia="zh-CN"/>
                    </w:rPr>
                    <w:t>大米清洗</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COD、BOD</w:t>
                  </w:r>
                  <w:r>
                    <w:rPr>
                      <w:bCs/>
                      <w:color w:val="000000"/>
                      <w:szCs w:val="21"/>
                      <w:vertAlign w:val="subscript"/>
                    </w:rPr>
                    <w:t>5</w:t>
                  </w:r>
                  <w:r>
                    <w:rPr>
                      <w:bCs/>
                      <w:color w:val="000000"/>
                      <w:szCs w:val="21"/>
                    </w:rPr>
                    <w:t>、SS</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bCs/>
                      <w:color w:val="000000"/>
                      <w:szCs w:val="21"/>
                      <w:lang w:eastAsia="zh-CN"/>
                    </w:rPr>
                  </w:pPr>
                  <w:r>
                    <w:rPr>
                      <w:bCs/>
                      <w:color w:val="000000"/>
                      <w:szCs w:val="21"/>
                    </w:rPr>
                    <w:t>豆芽生产</w:t>
                  </w:r>
                  <w:r>
                    <w:rPr>
                      <w:rFonts w:hint="eastAsia"/>
                      <w:bCs/>
                      <w:color w:val="000000"/>
                      <w:szCs w:val="21"/>
                      <w:lang w:eastAsia="zh-CN"/>
                    </w:rPr>
                    <w:t>线</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清洗、浸泡、温室育芽、筛选清洗</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COD、BOD</w:t>
                  </w:r>
                  <w:r>
                    <w:rPr>
                      <w:bCs/>
                      <w:color w:val="000000"/>
                      <w:szCs w:val="21"/>
                      <w:vertAlign w:val="subscript"/>
                    </w:rPr>
                    <w:t>5</w:t>
                  </w:r>
                  <w:r>
                    <w:rPr>
                      <w:bCs/>
                      <w:color w:val="000000"/>
                      <w:szCs w:val="21"/>
                    </w:rPr>
                    <w:t>、SS</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08"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bCs/>
                      <w:color w:val="000000"/>
                      <w:szCs w:val="21"/>
                      <w:lang w:eastAsia="zh-CN"/>
                    </w:rPr>
                  </w:pPr>
                  <w:r>
                    <w:rPr>
                      <w:bCs/>
                      <w:color w:val="000000"/>
                      <w:szCs w:val="21"/>
                    </w:rPr>
                    <w:t>豆</w:t>
                  </w:r>
                  <w:bookmarkStart w:id="0" w:name="OLE_LINK1"/>
                  <w:r>
                    <w:rPr>
                      <w:bCs/>
                      <w:color w:val="000000"/>
                      <w:szCs w:val="21"/>
                    </w:rPr>
                    <w:t>腐生产</w:t>
                  </w:r>
                  <w:r>
                    <w:rPr>
                      <w:rFonts w:hint="eastAsia"/>
                      <w:bCs/>
                      <w:color w:val="000000"/>
                      <w:szCs w:val="21"/>
                      <w:lang w:eastAsia="zh-CN"/>
                    </w:rPr>
                    <w:t>线</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泡豆</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C</w:t>
                  </w:r>
                  <w:bookmarkEnd w:id="0"/>
                  <w:r>
                    <w:rPr>
                      <w:bCs/>
                      <w:color w:val="000000"/>
                      <w:szCs w:val="21"/>
                    </w:rPr>
                    <w:t>OD、BOD</w:t>
                  </w:r>
                  <w:r>
                    <w:rPr>
                      <w:bCs/>
                      <w:color w:val="000000"/>
                      <w:szCs w:val="21"/>
                      <w:vertAlign w:val="subscript"/>
                    </w:rPr>
                    <w:t>5</w:t>
                  </w:r>
                  <w:r>
                    <w:rPr>
                      <w:bCs/>
                      <w:color w:val="000000"/>
                      <w:szCs w:val="21"/>
                    </w:rPr>
                    <w:t>、SS</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0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煮浆锅等设备清洗</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COD、BOD</w:t>
                  </w:r>
                  <w:r>
                    <w:rPr>
                      <w:bCs/>
                      <w:color w:val="000000"/>
                      <w:szCs w:val="21"/>
                      <w:vertAlign w:val="subscript"/>
                    </w:rPr>
                    <w:t>5</w:t>
                  </w:r>
                  <w:r>
                    <w:rPr>
                      <w:bCs/>
                      <w:color w:val="000000"/>
                      <w:szCs w:val="21"/>
                    </w:rPr>
                    <w:t>、SS</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bCs/>
                      <w:color w:val="000000"/>
                      <w:szCs w:val="21"/>
                      <w:lang w:eastAsia="zh-CN"/>
                    </w:rPr>
                  </w:pPr>
                  <w:r>
                    <w:rPr>
                      <w:rFonts w:hint="eastAsia"/>
                      <w:bCs/>
                      <w:color w:val="000000"/>
                      <w:szCs w:val="21"/>
                      <w:lang w:eastAsia="zh-CN"/>
                    </w:rPr>
                    <w:t>生产过程</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设备及地面清洗</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COD、BOD</w:t>
                  </w:r>
                  <w:r>
                    <w:rPr>
                      <w:bCs/>
                      <w:color w:val="000000"/>
                      <w:szCs w:val="21"/>
                      <w:vertAlign w:val="subscript"/>
                    </w:rPr>
                    <w:t>5</w:t>
                  </w:r>
                  <w:r>
                    <w:rPr>
                      <w:bCs/>
                      <w:color w:val="000000"/>
                      <w:szCs w:val="21"/>
                    </w:rPr>
                    <w:t>、SS</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生活污水</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职工生活</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COD、BOD</w:t>
                  </w:r>
                  <w:r>
                    <w:rPr>
                      <w:bCs/>
                      <w:color w:val="000000"/>
                      <w:szCs w:val="21"/>
                      <w:vertAlign w:val="subscript"/>
                    </w:rPr>
                    <w:t>5</w:t>
                  </w:r>
                  <w:r>
                    <w:rPr>
                      <w:bCs/>
                      <w:color w:val="000000"/>
                      <w:szCs w:val="21"/>
                    </w:rPr>
                    <w:t>、氨氮、SS</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噪声</w:t>
                  </w:r>
                </w:p>
              </w:tc>
              <w:tc>
                <w:tcPr>
                  <w:tcW w:w="2820"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设备噪声</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L</w:t>
                  </w:r>
                  <w:r>
                    <w:rPr>
                      <w:bCs/>
                      <w:color w:val="000000"/>
                      <w:szCs w:val="21"/>
                      <w:vertAlign w:val="subscript"/>
                    </w:rPr>
                    <w:t>Aeq</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固废</w:t>
                  </w: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Cs/>
                      <w:color w:val="000000"/>
                      <w:kern w:val="2"/>
                      <w:sz w:val="21"/>
                      <w:szCs w:val="21"/>
                      <w:lang w:val="en-US" w:eastAsia="zh-CN" w:bidi="ar-SA"/>
                    </w:rPr>
                  </w:pPr>
                  <w:r>
                    <w:rPr>
                      <w:bCs/>
                      <w:color w:val="000000"/>
                      <w:szCs w:val="21"/>
                    </w:rPr>
                    <w:t>生产过程</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kern w:val="2"/>
                      <w:sz w:val="21"/>
                      <w:szCs w:val="21"/>
                      <w:lang w:val="en-US" w:eastAsia="zh-CN" w:bidi="ar-SA"/>
                    </w:rPr>
                  </w:pPr>
                  <w:r>
                    <w:rPr>
                      <w:bCs/>
                      <w:color w:val="000000"/>
                      <w:szCs w:val="21"/>
                    </w:rPr>
                    <w:t>生产过程</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废边角料</w:t>
                  </w:r>
                  <w:r>
                    <w:rPr>
                      <w:rFonts w:hint="eastAsia"/>
                      <w:bCs/>
                      <w:color w:val="000000"/>
                      <w:szCs w:val="21"/>
                      <w:lang w:val="en-US" w:eastAsia="zh-CN"/>
                    </w:rPr>
                    <w:t>残次品等生产废料</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Cs/>
                      <w:color w:val="000000"/>
                      <w:kern w:val="2"/>
                      <w:sz w:val="21"/>
                      <w:szCs w:val="21"/>
                      <w:lang w:val="en-US" w:eastAsia="zh-CN" w:bidi="ar-SA"/>
                    </w:rPr>
                  </w:pPr>
                  <w:r>
                    <w:rPr>
                      <w:bCs/>
                      <w:color w:val="000000"/>
                      <w:szCs w:val="21"/>
                    </w:rPr>
                    <w:t>原料</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kern w:val="2"/>
                      <w:sz w:val="21"/>
                      <w:szCs w:val="21"/>
                      <w:lang w:val="en-US" w:eastAsia="zh-CN" w:bidi="ar-SA"/>
                    </w:rPr>
                  </w:pPr>
                  <w:r>
                    <w:rPr>
                      <w:bCs/>
                      <w:color w:val="000000"/>
                      <w:szCs w:val="21"/>
                    </w:rPr>
                    <w:t>配料</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废包装</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bCs/>
                      <w:color w:val="000000"/>
                      <w:szCs w:val="21"/>
                      <w:lang w:val="en-US" w:eastAsia="zh-CN"/>
                    </w:rPr>
                  </w:pPr>
                  <w:r>
                    <w:rPr>
                      <w:rFonts w:hint="eastAsia"/>
                      <w:bCs/>
                      <w:color w:val="000000"/>
                      <w:szCs w:val="21"/>
                      <w:lang w:val="en-US" w:eastAsia="zh-CN"/>
                    </w:rPr>
                    <w:t>豆芽生产</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bCs/>
                      <w:color w:val="000000"/>
                      <w:szCs w:val="21"/>
                      <w:lang w:val="en-US" w:eastAsia="zh-CN"/>
                    </w:rPr>
                  </w:pPr>
                  <w:r>
                    <w:rPr>
                      <w:rFonts w:hint="eastAsia"/>
                      <w:bCs/>
                      <w:color w:val="000000"/>
                      <w:szCs w:val="21"/>
                      <w:lang w:val="en-US" w:eastAsia="zh-CN"/>
                    </w:rPr>
                    <w:t>清洗筛选</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rFonts w:hint="eastAsia"/>
                      <w:bCs/>
                      <w:color w:val="000000"/>
                      <w:szCs w:val="21"/>
                      <w:lang w:val="en-US" w:eastAsia="zh-CN"/>
                    </w:rPr>
                    <w:t>豆皮、折断的豆芽菜</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Cs/>
                      <w:color w:val="000000"/>
                      <w:kern w:val="2"/>
                      <w:sz w:val="21"/>
                      <w:szCs w:val="21"/>
                      <w:lang w:val="en-US" w:eastAsia="zh-CN" w:bidi="ar-SA"/>
                    </w:rPr>
                  </w:pPr>
                  <w:r>
                    <w:rPr>
                      <w:bCs/>
                      <w:color w:val="000000"/>
                      <w:szCs w:val="21"/>
                    </w:rPr>
                    <w:t>豆腐生产</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Cs/>
                      <w:color w:val="000000"/>
                      <w:kern w:val="2"/>
                      <w:sz w:val="21"/>
                      <w:szCs w:val="21"/>
                      <w:lang w:val="en-US" w:eastAsia="zh-CN" w:bidi="ar-SA"/>
                    </w:rPr>
                  </w:pPr>
                  <w:r>
                    <w:rPr>
                      <w:bCs/>
                      <w:color w:val="000000"/>
                      <w:szCs w:val="21"/>
                    </w:rPr>
                    <w:t>渣浆分离、煮浆</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豆渣、浆渣</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bCs/>
                      <w:color w:val="000000"/>
                      <w:szCs w:val="21"/>
                      <w:lang w:val="en-US" w:eastAsia="zh-CN"/>
                    </w:rPr>
                  </w:pPr>
                  <w:r>
                    <w:rPr>
                      <w:rFonts w:hint="eastAsia"/>
                      <w:bCs/>
                      <w:color w:val="000000"/>
                      <w:szCs w:val="21"/>
                      <w:lang w:val="en-US" w:eastAsia="zh-CN"/>
                    </w:rPr>
                    <w:t>除尘器</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bCs/>
                      <w:color w:val="000000"/>
                      <w:szCs w:val="21"/>
                      <w:lang w:val="en-US" w:eastAsia="zh-CN"/>
                    </w:rPr>
                  </w:pPr>
                  <w:r>
                    <w:rPr>
                      <w:rFonts w:hint="eastAsia"/>
                      <w:bCs/>
                      <w:color w:val="000000"/>
                      <w:szCs w:val="21"/>
                      <w:lang w:val="en-US" w:eastAsia="zh-CN"/>
                    </w:rPr>
                    <w:t>除尘过程</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rFonts w:hint="eastAsia"/>
                      <w:bCs/>
                      <w:color w:val="000000"/>
                      <w:szCs w:val="21"/>
                      <w:lang w:val="en-US" w:eastAsia="zh-CN"/>
                    </w:rPr>
                    <w:t>收集粉尘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bCs/>
                      <w:color w:val="000000"/>
                      <w:szCs w:val="21"/>
                      <w:lang w:val="en-US" w:eastAsia="zh-CN"/>
                    </w:rPr>
                  </w:pPr>
                  <w:r>
                    <w:rPr>
                      <w:rFonts w:hint="eastAsia"/>
                      <w:bCs/>
                      <w:color w:val="000000"/>
                      <w:szCs w:val="21"/>
                      <w:lang w:val="en-US" w:eastAsia="zh-CN"/>
                    </w:rPr>
                    <w:t>污水处理站</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bCs/>
                      <w:color w:val="000000"/>
                      <w:szCs w:val="21"/>
                      <w:lang w:val="en-US" w:eastAsia="zh-CN"/>
                    </w:rPr>
                  </w:pPr>
                  <w:r>
                    <w:rPr>
                      <w:rFonts w:hint="eastAsia"/>
                      <w:bCs/>
                      <w:color w:val="000000"/>
                      <w:szCs w:val="21"/>
                      <w:lang w:val="en-US" w:eastAsia="zh-CN"/>
                    </w:rPr>
                    <w:t>污水处理过程</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rFonts w:hint="eastAsia"/>
                      <w:bCs/>
                      <w:color w:val="000000"/>
                      <w:szCs w:val="21"/>
                      <w:lang w:val="en-US" w:eastAsia="zh-CN"/>
                    </w:rPr>
                    <w:t>污泥</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4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bCs/>
                      <w:color w:val="000000"/>
                      <w:szCs w:val="21"/>
                      <w:lang w:eastAsia="zh-CN"/>
                    </w:rPr>
                  </w:pPr>
                  <w:r>
                    <w:rPr>
                      <w:rFonts w:hint="eastAsia"/>
                      <w:bCs/>
                      <w:color w:val="000000"/>
                      <w:szCs w:val="21"/>
                      <w:lang w:eastAsia="zh-CN"/>
                    </w:rPr>
                    <w:t>员工</w:t>
                  </w:r>
                </w:p>
              </w:tc>
              <w:tc>
                <w:tcPr>
                  <w:tcW w:w="14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生活、办公</w:t>
                  </w:r>
                </w:p>
              </w:tc>
              <w:tc>
                <w:tcPr>
                  <w:tcW w:w="15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color w:val="000000"/>
                      <w:szCs w:val="21"/>
                    </w:rPr>
                  </w:pPr>
                  <w:r>
                    <w:rPr>
                      <w:bCs/>
                      <w:color w:val="000000"/>
                      <w:szCs w:val="21"/>
                    </w:rPr>
                    <w:t>生活垃圾</w:t>
                  </w:r>
                </w:p>
              </w:tc>
            </w:tr>
          </w:tbl>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eastAsia="黑体"/>
                <w:spacing w:val="12"/>
                <w:sz w:val="28"/>
                <w:szCs w:val="28"/>
              </w:rPr>
            </w:pPr>
            <w:r>
              <w:rPr>
                <w:rFonts w:eastAsia="黑体"/>
                <w:spacing w:val="12"/>
                <w:sz w:val="28"/>
                <w:szCs w:val="28"/>
              </w:rPr>
              <w:t>营运期污染物产排情况：</w:t>
            </w:r>
          </w:p>
          <w:p>
            <w:pPr>
              <w:keepNext w:val="0"/>
              <w:keepLines w:val="0"/>
              <w:pageBreakBefore w:val="0"/>
              <w:widowControl w:val="0"/>
              <w:kinsoku/>
              <w:wordWrap/>
              <w:overflowPunct/>
              <w:topLinePunct w:val="0"/>
              <w:autoSpaceDE/>
              <w:autoSpaceDN/>
              <w:bidi w:val="0"/>
              <w:adjustRightInd/>
              <w:snapToGrid/>
              <w:spacing w:line="360" w:lineRule="auto"/>
              <w:textAlignment w:val="auto"/>
              <w:rPr>
                <w:b/>
                <w:kern w:val="0"/>
                <w:sz w:val="28"/>
                <w:szCs w:val="28"/>
              </w:rPr>
            </w:pPr>
            <w:r>
              <w:rPr>
                <w:b/>
                <w:kern w:val="0"/>
                <w:sz w:val="28"/>
                <w:szCs w:val="28"/>
              </w:rPr>
              <w:t>1．废气</w:t>
            </w:r>
          </w:p>
          <w:p>
            <w:pPr>
              <w:keepNext w:val="0"/>
              <w:keepLines w:val="0"/>
              <w:pageBreakBefore w:val="0"/>
              <w:widowControl w:val="0"/>
              <w:tabs>
                <w:tab w:val="left" w:pos="734"/>
              </w:tabs>
              <w:kinsoku/>
              <w:wordWrap/>
              <w:overflowPunct/>
              <w:topLinePunct w:val="0"/>
              <w:autoSpaceDE/>
              <w:autoSpaceDN/>
              <w:bidi w:val="0"/>
              <w:adjustRightInd/>
              <w:snapToGrid/>
              <w:spacing w:line="360" w:lineRule="auto"/>
              <w:ind w:firstLine="480" w:firstLineChars="200"/>
              <w:textAlignment w:val="auto"/>
              <w:rPr>
                <w:sz w:val="24"/>
              </w:rPr>
            </w:pPr>
            <w:r>
              <w:rPr>
                <w:sz w:val="24"/>
              </w:rPr>
              <w:t>项目投产后产生的废气污染物主要为</w:t>
            </w:r>
            <w:r>
              <w:rPr>
                <w:rFonts w:hint="eastAsia"/>
                <w:sz w:val="24"/>
                <w:lang w:eastAsia="zh-CN"/>
              </w:rPr>
              <w:t>糕点</w:t>
            </w:r>
            <w:r>
              <w:rPr>
                <w:rFonts w:hint="eastAsia"/>
                <w:sz w:val="24"/>
                <w:lang w:val="en-US" w:eastAsia="zh-CN"/>
              </w:rPr>
              <w:t>面点</w:t>
            </w:r>
            <w:r>
              <w:rPr>
                <w:sz w:val="24"/>
              </w:rPr>
              <w:t>投料过程中产生的粉尘</w:t>
            </w:r>
            <w:r>
              <w:rPr>
                <w:rFonts w:hint="eastAsia"/>
                <w:sz w:val="24"/>
                <w:lang w:eastAsia="zh-CN"/>
              </w:rPr>
              <w:t>，糕点</w:t>
            </w:r>
            <w:r>
              <w:rPr>
                <w:rFonts w:hint="eastAsia"/>
                <w:sz w:val="24"/>
                <w:lang w:val="en-US" w:eastAsia="zh-CN"/>
              </w:rPr>
              <w:t>面点等生产用油烘烤产生的油烟，热厨加工区炒菜产生的油烟，天然气锅炉燃料燃烧产生的烟尘、二氧化硫、氮氧化物</w:t>
            </w:r>
            <w:r>
              <w:rPr>
                <w:sz w:val="24"/>
              </w:rPr>
              <w:t>。</w:t>
            </w:r>
          </w:p>
          <w:p>
            <w:pPr>
              <w:keepNext w:val="0"/>
              <w:keepLines w:val="0"/>
              <w:pageBreakBefore w:val="0"/>
              <w:widowControl w:val="0"/>
              <w:tabs>
                <w:tab w:val="left" w:pos="734"/>
              </w:tabs>
              <w:kinsoku/>
              <w:wordWrap/>
              <w:overflowPunct/>
              <w:topLinePunct w:val="0"/>
              <w:autoSpaceDE/>
              <w:autoSpaceDN/>
              <w:bidi w:val="0"/>
              <w:adjustRightInd/>
              <w:snapToGrid/>
              <w:spacing w:line="360" w:lineRule="auto"/>
              <w:textAlignment w:val="auto"/>
              <w:rPr>
                <w:b/>
                <w:bCs w:val="0"/>
                <w:sz w:val="24"/>
              </w:rPr>
            </w:pPr>
            <w:r>
              <w:rPr>
                <w:rFonts w:hint="eastAsia"/>
                <w:b/>
                <w:bCs w:val="0"/>
                <w:sz w:val="24"/>
                <w:lang w:val="en-US" w:eastAsia="zh-CN"/>
              </w:rPr>
              <w:t>1.1</w:t>
            </w:r>
            <w:r>
              <w:rPr>
                <w:b/>
                <w:bCs w:val="0"/>
                <w:sz w:val="24"/>
              </w:rPr>
              <w:t>投料粉尘</w:t>
            </w:r>
          </w:p>
          <w:p>
            <w:pPr>
              <w:keepNext w:val="0"/>
              <w:keepLines w:val="0"/>
              <w:pageBreakBefore w:val="0"/>
              <w:widowControl w:val="0"/>
              <w:tabs>
                <w:tab w:val="left" w:pos="734"/>
              </w:tabs>
              <w:kinsoku/>
              <w:wordWrap/>
              <w:overflowPunct/>
              <w:topLinePunct w:val="0"/>
              <w:autoSpaceDE/>
              <w:autoSpaceDN/>
              <w:bidi w:val="0"/>
              <w:adjustRightInd/>
              <w:snapToGrid/>
              <w:spacing w:line="360" w:lineRule="auto"/>
              <w:ind w:firstLine="480" w:firstLineChars="200"/>
              <w:textAlignment w:val="auto"/>
              <w:rPr>
                <w:bCs/>
                <w:sz w:val="24"/>
              </w:rPr>
            </w:pPr>
            <w:r>
              <w:rPr>
                <w:bCs/>
                <w:sz w:val="24"/>
              </w:rPr>
              <w:t>项目所用原料中小麦粉、全脂乳粉等粉状原料在投料过程中会产生少量粉尘。投料完成后搅拌桶即加盖密封盖，搅拌过程中产生的粉尘在搅拌机内自然沉降，不外排。项目投料过程中粉尘产生量约为原料消耗量的0.01%，项目粉状原料消耗量为</w:t>
            </w:r>
            <w:r>
              <w:rPr>
                <w:rFonts w:hint="eastAsia"/>
                <w:bCs/>
                <w:sz w:val="24"/>
                <w:lang w:val="en-US" w:eastAsia="zh-CN"/>
              </w:rPr>
              <w:t>6</w:t>
            </w:r>
            <w:r>
              <w:rPr>
                <w:rFonts w:hint="eastAsia"/>
                <w:bCs/>
                <w:sz w:val="24"/>
              </w:rPr>
              <w:t>0</w:t>
            </w:r>
            <w:r>
              <w:rPr>
                <w:bCs/>
                <w:sz w:val="24"/>
              </w:rPr>
              <w:t>t/a，则投料粉尘产生量为</w:t>
            </w:r>
            <w:r>
              <w:rPr>
                <w:rFonts w:hint="eastAsia"/>
                <w:bCs/>
                <w:sz w:val="24"/>
                <w:lang w:val="en-US" w:eastAsia="zh-CN"/>
              </w:rPr>
              <w:t>6</w:t>
            </w:r>
            <w:r>
              <w:rPr>
                <w:bCs/>
                <w:sz w:val="24"/>
              </w:rPr>
              <w:t>kg/a。</w:t>
            </w:r>
          </w:p>
          <w:p>
            <w:pPr>
              <w:keepNext w:val="0"/>
              <w:keepLines w:val="0"/>
              <w:pageBreakBefore w:val="0"/>
              <w:widowControl w:val="0"/>
              <w:tabs>
                <w:tab w:val="left" w:pos="734"/>
              </w:tabs>
              <w:kinsoku/>
              <w:wordWrap/>
              <w:overflowPunct/>
              <w:topLinePunct w:val="0"/>
              <w:autoSpaceDE/>
              <w:autoSpaceDN/>
              <w:bidi w:val="0"/>
              <w:adjustRightInd/>
              <w:snapToGrid/>
              <w:spacing w:line="360" w:lineRule="auto"/>
              <w:ind w:firstLine="480" w:firstLineChars="200"/>
              <w:textAlignment w:val="auto"/>
              <w:rPr>
                <w:bCs/>
                <w:sz w:val="24"/>
              </w:rPr>
            </w:pPr>
            <w:r>
              <w:rPr>
                <w:bCs/>
                <w:sz w:val="24"/>
              </w:rPr>
              <w:t>评价要求：项目在和面机处设置独立封闭操作间，在每台和面机上方单独设置集气罩对投料时产生的粉尘进行收集，收集后进入袋式除尘器进行处理，处理后经15m高排气筒排放。项目投料时间较短，约3min/锅，每天投料时间约为</w:t>
            </w:r>
            <w:r>
              <w:rPr>
                <w:rFonts w:hint="eastAsia"/>
                <w:bCs/>
                <w:sz w:val="24"/>
              </w:rPr>
              <w:t>30</w:t>
            </w:r>
            <w:r>
              <w:rPr>
                <w:bCs/>
                <w:sz w:val="24"/>
              </w:rPr>
              <w:t>min。项目设置风机风量为3000m</w:t>
            </w:r>
            <w:r>
              <w:rPr>
                <w:bCs/>
                <w:sz w:val="24"/>
                <w:vertAlign w:val="superscript"/>
              </w:rPr>
              <w:t>3</w:t>
            </w:r>
            <w:r>
              <w:rPr>
                <w:bCs/>
                <w:sz w:val="24"/>
              </w:rPr>
              <w:t>/h，废气收集效率90%，袋式除尘器处理效率为95%。项目未被收集的粉尘80%在投料间及车间内沉降后人工清扫，少量通过厂房缝隙无组织排放，则粉尘经处理后产排情况见表</w:t>
            </w:r>
            <w:r>
              <w:rPr>
                <w:rFonts w:hint="eastAsia"/>
                <w:bCs/>
                <w:sz w:val="24"/>
                <w:lang w:val="en-US" w:eastAsia="zh-CN"/>
              </w:rPr>
              <w:t>10</w:t>
            </w:r>
            <w:r>
              <w:rPr>
                <w:bCs/>
                <w:sz w:val="24"/>
              </w:rPr>
              <w:t>。</w:t>
            </w:r>
          </w:p>
          <w:p>
            <w:pPr>
              <w:pStyle w:val="151"/>
              <w:spacing w:line="240" w:lineRule="auto"/>
              <w:ind w:firstLine="0" w:firstLineChars="0"/>
              <w:jc w:val="center"/>
              <w:rPr>
                <w:rFonts w:eastAsia="黑体"/>
                <w:bCs/>
                <w:color w:val="auto"/>
                <w:szCs w:val="24"/>
              </w:rPr>
            </w:pPr>
            <w:r>
              <w:rPr>
                <w:rFonts w:eastAsia="黑体"/>
                <w:bCs/>
                <w:color w:val="auto"/>
                <w:szCs w:val="24"/>
              </w:rPr>
              <w:t>表</w:t>
            </w:r>
            <w:r>
              <w:rPr>
                <w:rFonts w:hint="eastAsia" w:eastAsia="黑体"/>
                <w:bCs/>
                <w:color w:val="auto"/>
                <w:szCs w:val="24"/>
                <w:lang w:val="en-US" w:eastAsia="zh-CN"/>
              </w:rPr>
              <w:t>10</w:t>
            </w:r>
            <w:r>
              <w:rPr>
                <w:rFonts w:eastAsia="黑体"/>
                <w:bCs/>
                <w:color w:val="auto"/>
                <w:szCs w:val="24"/>
              </w:rPr>
              <w:t xml:space="preserve">    项目粉尘产排情况</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194"/>
              <w:gridCol w:w="1112"/>
              <w:gridCol w:w="1251"/>
              <w:gridCol w:w="998"/>
              <w:gridCol w:w="1170"/>
              <w:gridCol w:w="1217"/>
              <w:gridCol w:w="998"/>
              <w:gridCol w:w="112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1" w:hRule="atLeast"/>
                <w:jc w:val="center"/>
              </w:trPr>
              <w:tc>
                <w:tcPr>
                  <w:tcW w:w="659" w:type="pct"/>
                  <w:vMerge w:val="restart"/>
                  <w:tcBorders>
                    <w:tl2br w:val="nil"/>
                    <w:tr2bl w:val="nil"/>
                  </w:tcBorders>
                  <w:vAlign w:val="center"/>
                </w:tcPr>
                <w:p>
                  <w:pPr>
                    <w:widowControl/>
                    <w:jc w:val="center"/>
                    <w:rPr>
                      <w:rFonts w:eastAsia="黑体"/>
                      <w:bCs/>
                      <w:kern w:val="0"/>
                      <w:szCs w:val="21"/>
                    </w:rPr>
                  </w:pPr>
                  <w:r>
                    <w:rPr>
                      <w:rFonts w:eastAsia="黑体"/>
                      <w:bCs/>
                      <w:kern w:val="0"/>
                      <w:szCs w:val="21"/>
                    </w:rPr>
                    <w:t>污染物</w:t>
                  </w:r>
                </w:p>
              </w:tc>
              <w:tc>
                <w:tcPr>
                  <w:tcW w:w="1303" w:type="pct"/>
                  <w:gridSpan w:val="2"/>
                  <w:tcBorders>
                    <w:tl2br w:val="nil"/>
                    <w:tr2bl w:val="nil"/>
                  </w:tcBorders>
                  <w:vAlign w:val="center"/>
                </w:tcPr>
                <w:p>
                  <w:pPr>
                    <w:widowControl/>
                    <w:jc w:val="center"/>
                    <w:rPr>
                      <w:rFonts w:eastAsia="黑体"/>
                      <w:bCs/>
                      <w:kern w:val="0"/>
                      <w:szCs w:val="21"/>
                    </w:rPr>
                  </w:pPr>
                  <w:r>
                    <w:rPr>
                      <w:rFonts w:eastAsia="黑体"/>
                      <w:bCs/>
                      <w:kern w:val="0"/>
                      <w:szCs w:val="21"/>
                    </w:rPr>
                    <w:t>有组织产生情况</w:t>
                  </w:r>
                </w:p>
              </w:tc>
              <w:tc>
                <w:tcPr>
                  <w:tcW w:w="1866" w:type="pct"/>
                  <w:gridSpan w:val="3"/>
                  <w:tcBorders>
                    <w:tl2br w:val="nil"/>
                    <w:tr2bl w:val="nil"/>
                  </w:tcBorders>
                  <w:vAlign w:val="center"/>
                </w:tcPr>
                <w:p>
                  <w:pPr>
                    <w:widowControl/>
                    <w:jc w:val="center"/>
                    <w:rPr>
                      <w:rFonts w:eastAsia="黑体"/>
                      <w:bCs/>
                      <w:kern w:val="0"/>
                      <w:szCs w:val="21"/>
                    </w:rPr>
                  </w:pPr>
                  <w:r>
                    <w:rPr>
                      <w:rFonts w:eastAsia="黑体"/>
                      <w:bCs/>
                      <w:kern w:val="0"/>
                      <w:szCs w:val="21"/>
                    </w:rPr>
                    <w:t>有组织排放</w:t>
                  </w:r>
                </w:p>
              </w:tc>
              <w:tc>
                <w:tcPr>
                  <w:tcW w:w="1172" w:type="pct"/>
                  <w:gridSpan w:val="2"/>
                  <w:tcBorders>
                    <w:tl2br w:val="nil"/>
                    <w:tr2bl w:val="nil"/>
                  </w:tcBorders>
                  <w:vAlign w:val="center"/>
                </w:tcPr>
                <w:p>
                  <w:pPr>
                    <w:widowControl/>
                    <w:jc w:val="center"/>
                    <w:rPr>
                      <w:rFonts w:eastAsia="黑体"/>
                      <w:bCs/>
                      <w:kern w:val="0"/>
                      <w:szCs w:val="21"/>
                    </w:rPr>
                  </w:pPr>
                  <w:r>
                    <w:rPr>
                      <w:rFonts w:eastAsia="黑体"/>
                      <w:bCs/>
                      <w:kern w:val="0"/>
                      <w:szCs w:val="21"/>
                    </w:rPr>
                    <w:t>无组织排放</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31" w:hRule="atLeast"/>
                <w:jc w:val="center"/>
              </w:trPr>
              <w:tc>
                <w:tcPr>
                  <w:tcW w:w="659" w:type="pct"/>
                  <w:vMerge w:val="continue"/>
                  <w:tcBorders>
                    <w:tl2br w:val="nil"/>
                    <w:tr2bl w:val="nil"/>
                  </w:tcBorders>
                  <w:vAlign w:val="center"/>
                </w:tcPr>
                <w:p>
                  <w:pPr>
                    <w:widowControl/>
                    <w:jc w:val="left"/>
                    <w:rPr>
                      <w:bCs/>
                      <w:kern w:val="0"/>
                      <w:szCs w:val="21"/>
                    </w:rPr>
                  </w:pPr>
                </w:p>
              </w:tc>
              <w:tc>
                <w:tcPr>
                  <w:tcW w:w="613" w:type="pct"/>
                  <w:tcBorders>
                    <w:tl2br w:val="nil"/>
                    <w:tr2bl w:val="nil"/>
                  </w:tcBorders>
                  <w:vAlign w:val="center"/>
                </w:tcPr>
                <w:p>
                  <w:pPr>
                    <w:widowControl/>
                    <w:jc w:val="center"/>
                    <w:rPr>
                      <w:bCs/>
                      <w:kern w:val="0"/>
                      <w:szCs w:val="21"/>
                    </w:rPr>
                  </w:pPr>
                  <w:r>
                    <w:rPr>
                      <w:bCs/>
                      <w:kern w:val="0"/>
                      <w:szCs w:val="21"/>
                    </w:rPr>
                    <w:t>产生量</w:t>
                  </w:r>
                </w:p>
                <w:p>
                  <w:pPr>
                    <w:widowControl/>
                    <w:jc w:val="center"/>
                    <w:rPr>
                      <w:bCs/>
                      <w:kern w:val="0"/>
                      <w:szCs w:val="21"/>
                    </w:rPr>
                  </w:pPr>
                  <w:r>
                    <w:rPr>
                      <w:bCs/>
                      <w:kern w:val="0"/>
                      <w:szCs w:val="21"/>
                    </w:rPr>
                    <w:t>（kg/a）</w:t>
                  </w:r>
                </w:p>
              </w:tc>
              <w:tc>
                <w:tcPr>
                  <w:tcW w:w="690" w:type="pct"/>
                  <w:tcBorders>
                    <w:tl2br w:val="nil"/>
                    <w:tr2bl w:val="nil"/>
                  </w:tcBorders>
                  <w:vAlign w:val="center"/>
                </w:tcPr>
                <w:p>
                  <w:pPr>
                    <w:widowControl/>
                    <w:jc w:val="center"/>
                    <w:rPr>
                      <w:bCs/>
                      <w:kern w:val="0"/>
                      <w:szCs w:val="21"/>
                    </w:rPr>
                  </w:pPr>
                  <w:r>
                    <w:rPr>
                      <w:bCs/>
                      <w:kern w:val="0"/>
                      <w:szCs w:val="21"/>
                    </w:rPr>
                    <w:t>产生浓度</w:t>
                  </w:r>
                </w:p>
                <w:p>
                  <w:pPr>
                    <w:widowControl/>
                    <w:jc w:val="center"/>
                    <w:rPr>
                      <w:bCs/>
                      <w:kern w:val="0"/>
                      <w:szCs w:val="21"/>
                    </w:rPr>
                  </w:pPr>
                  <w:r>
                    <w:rPr>
                      <w:bCs/>
                      <w:kern w:val="0"/>
                      <w:szCs w:val="21"/>
                    </w:rPr>
                    <w:t>（mg/m</w:t>
                  </w:r>
                  <w:r>
                    <w:rPr>
                      <w:bCs/>
                      <w:kern w:val="0"/>
                      <w:szCs w:val="21"/>
                      <w:vertAlign w:val="superscript"/>
                    </w:rPr>
                    <w:t>3</w:t>
                  </w:r>
                  <w:r>
                    <w:rPr>
                      <w:bCs/>
                      <w:kern w:val="0"/>
                      <w:szCs w:val="21"/>
                    </w:rPr>
                    <w:t>）</w:t>
                  </w:r>
                </w:p>
              </w:tc>
              <w:tc>
                <w:tcPr>
                  <w:tcW w:w="550" w:type="pct"/>
                  <w:tcBorders>
                    <w:tl2br w:val="nil"/>
                    <w:tr2bl w:val="nil"/>
                  </w:tcBorders>
                  <w:vAlign w:val="center"/>
                </w:tcPr>
                <w:p>
                  <w:pPr>
                    <w:widowControl/>
                    <w:jc w:val="center"/>
                    <w:rPr>
                      <w:bCs/>
                      <w:kern w:val="0"/>
                      <w:szCs w:val="21"/>
                    </w:rPr>
                  </w:pPr>
                  <w:r>
                    <w:rPr>
                      <w:bCs/>
                      <w:kern w:val="0"/>
                      <w:szCs w:val="21"/>
                    </w:rPr>
                    <w:t>排放量</w:t>
                  </w:r>
                </w:p>
                <w:p>
                  <w:pPr>
                    <w:widowControl/>
                    <w:jc w:val="center"/>
                    <w:rPr>
                      <w:bCs/>
                      <w:kern w:val="0"/>
                      <w:szCs w:val="21"/>
                    </w:rPr>
                  </w:pPr>
                  <w:r>
                    <w:rPr>
                      <w:bCs/>
                      <w:kern w:val="0"/>
                      <w:szCs w:val="21"/>
                    </w:rPr>
                    <w:t>（kg/a）</w:t>
                  </w:r>
                </w:p>
              </w:tc>
              <w:tc>
                <w:tcPr>
                  <w:tcW w:w="645" w:type="pct"/>
                  <w:tcBorders>
                    <w:tl2br w:val="nil"/>
                    <w:tr2bl w:val="nil"/>
                  </w:tcBorders>
                  <w:vAlign w:val="center"/>
                </w:tcPr>
                <w:p>
                  <w:pPr>
                    <w:widowControl/>
                    <w:jc w:val="center"/>
                    <w:rPr>
                      <w:bCs/>
                      <w:kern w:val="0"/>
                      <w:szCs w:val="21"/>
                    </w:rPr>
                  </w:pPr>
                  <w:r>
                    <w:rPr>
                      <w:bCs/>
                      <w:kern w:val="0"/>
                      <w:szCs w:val="21"/>
                    </w:rPr>
                    <w:t>排放速率</w:t>
                  </w:r>
                </w:p>
                <w:p>
                  <w:pPr>
                    <w:widowControl/>
                    <w:jc w:val="center"/>
                    <w:rPr>
                      <w:bCs/>
                      <w:kern w:val="0"/>
                      <w:szCs w:val="21"/>
                    </w:rPr>
                  </w:pPr>
                  <w:r>
                    <w:rPr>
                      <w:bCs/>
                      <w:kern w:val="0"/>
                      <w:szCs w:val="21"/>
                    </w:rPr>
                    <w:t>（kg/h）</w:t>
                  </w:r>
                </w:p>
              </w:tc>
              <w:tc>
                <w:tcPr>
                  <w:tcW w:w="670" w:type="pct"/>
                  <w:tcBorders>
                    <w:tl2br w:val="nil"/>
                    <w:tr2bl w:val="nil"/>
                  </w:tcBorders>
                  <w:vAlign w:val="center"/>
                </w:tcPr>
                <w:p>
                  <w:pPr>
                    <w:widowControl/>
                    <w:jc w:val="center"/>
                    <w:rPr>
                      <w:bCs/>
                      <w:kern w:val="0"/>
                      <w:szCs w:val="21"/>
                    </w:rPr>
                  </w:pPr>
                  <w:r>
                    <w:rPr>
                      <w:bCs/>
                      <w:kern w:val="0"/>
                      <w:szCs w:val="21"/>
                    </w:rPr>
                    <w:t>排放浓度</w:t>
                  </w:r>
                </w:p>
                <w:p>
                  <w:pPr>
                    <w:widowControl/>
                    <w:jc w:val="center"/>
                    <w:rPr>
                      <w:bCs/>
                      <w:kern w:val="0"/>
                      <w:szCs w:val="21"/>
                    </w:rPr>
                  </w:pPr>
                  <w:r>
                    <w:rPr>
                      <w:bCs/>
                      <w:kern w:val="0"/>
                      <w:szCs w:val="21"/>
                    </w:rPr>
                    <w:t>（mg/m</w:t>
                  </w:r>
                  <w:r>
                    <w:rPr>
                      <w:bCs/>
                      <w:kern w:val="0"/>
                      <w:szCs w:val="21"/>
                      <w:vertAlign w:val="superscript"/>
                    </w:rPr>
                    <w:t>3</w:t>
                  </w:r>
                  <w:r>
                    <w:rPr>
                      <w:bCs/>
                      <w:kern w:val="0"/>
                      <w:szCs w:val="21"/>
                    </w:rPr>
                    <w:t>）</w:t>
                  </w:r>
                </w:p>
              </w:tc>
              <w:tc>
                <w:tcPr>
                  <w:tcW w:w="550" w:type="pct"/>
                  <w:tcBorders>
                    <w:tl2br w:val="nil"/>
                    <w:tr2bl w:val="nil"/>
                  </w:tcBorders>
                  <w:vAlign w:val="center"/>
                </w:tcPr>
                <w:p>
                  <w:pPr>
                    <w:widowControl/>
                    <w:jc w:val="center"/>
                    <w:rPr>
                      <w:bCs/>
                      <w:kern w:val="0"/>
                      <w:szCs w:val="21"/>
                    </w:rPr>
                  </w:pPr>
                  <w:r>
                    <w:rPr>
                      <w:bCs/>
                      <w:kern w:val="0"/>
                      <w:szCs w:val="21"/>
                    </w:rPr>
                    <w:t>排放量</w:t>
                  </w:r>
                </w:p>
                <w:p>
                  <w:pPr>
                    <w:widowControl/>
                    <w:jc w:val="center"/>
                    <w:rPr>
                      <w:bCs/>
                      <w:kern w:val="0"/>
                      <w:szCs w:val="21"/>
                    </w:rPr>
                  </w:pPr>
                  <w:r>
                    <w:rPr>
                      <w:bCs/>
                      <w:kern w:val="0"/>
                      <w:szCs w:val="21"/>
                    </w:rPr>
                    <w:t>（kg/a）</w:t>
                  </w:r>
                </w:p>
              </w:tc>
              <w:tc>
                <w:tcPr>
                  <w:tcW w:w="621" w:type="pct"/>
                  <w:tcBorders>
                    <w:tl2br w:val="nil"/>
                    <w:tr2bl w:val="nil"/>
                  </w:tcBorders>
                  <w:vAlign w:val="center"/>
                </w:tcPr>
                <w:p>
                  <w:pPr>
                    <w:widowControl/>
                    <w:jc w:val="center"/>
                    <w:rPr>
                      <w:bCs/>
                      <w:kern w:val="0"/>
                      <w:szCs w:val="21"/>
                    </w:rPr>
                  </w:pPr>
                  <w:r>
                    <w:rPr>
                      <w:bCs/>
                      <w:kern w:val="0"/>
                      <w:szCs w:val="21"/>
                    </w:rPr>
                    <w:t>排放速率</w:t>
                  </w:r>
                </w:p>
                <w:p>
                  <w:pPr>
                    <w:widowControl/>
                    <w:jc w:val="center"/>
                    <w:rPr>
                      <w:bCs/>
                      <w:kern w:val="0"/>
                      <w:szCs w:val="21"/>
                    </w:rPr>
                  </w:pPr>
                  <w:r>
                    <w:rPr>
                      <w:bCs/>
                      <w:kern w:val="0"/>
                      <w:szCs w:val="21"/>
                    </w:rPr>
                    <w:t>（kg/h）</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5" w:hRule="atLeast"/>
                <w:jc w:val="center"/>
              </w:trPr>
              <w:tc>
                <w:tcPr>
                  <w:tcW w:w="659" w:type="pct"/>
                  <w:tcBorders>
                    <w:tl2br w:val="nil"/>
                    <w:tr2bl w:val="nil"/>
                  </w:tcBorders>
                  <w:vAlign w:val="center"/>
                </w:tcPr>
                <w:p>
                  <w:pPr>
                    <w:widowControl/>
                    <w:jc w:val="center"/>
                    <w:rPr>
                      <w:bCs/>
                      <w:kern w:val="0"/>
                      <w:szCs w:val="21"/>
                    </w:rPr>
                  </w:pPr>
                  <w:r>
                    <w:rPr>
                      <w:bCs/>
                      <w:kern w:val="0"/>
                      <w:szCs w:val="21"/>
                    </w:rPr>
                    <w:t>粉尘</w:t>
                  </w:r>
                </w:p>
              </w:tc>
              <w:tc>
                <w:tcPr>
                  <w:tcW w:w="613" w:type="pct"/>
                  <w:tcBorders>
                    <w:tl2br w:val="nil"/>
                    <w:tr2bl w:val="nil"/>
                  </w:tcBorders>
                  <w:vAlign w:val="center"/>
                </w:tcPr>
                <w:p>
                  <w:pPr>
                    <w:widowControl/>
                    <w:jc w:val="center"/>
                    <w:textAlignment w:val="center"/>
                    <w:rPr>
                      <w:rFonts w:hint="default" w:eastAsia="宋体"/>
                      <w:kern w:val="0"/>
                      <w:szCs w:val="21"/>
                      <w:lang w:val="en-US" w:eastAsia="zh-CN"/>
                    </w:rPr>
                  </w:pPr>
                  <w:r>
                    <w:rPr>
                      <w:rFonts w:hint="eastAsia"/>
                      <w:kern w:val="0"/>
                      <w:szCs w:val="21"/>
                      <w:lang w:val="en-US" w:eastAsia="zh-CN"/>
                    </w:rPr>
                    <w:t>5.4</w:t>
                  </w:r>
                </w:p>
              </w:tc>
              <w:tc>
                <w:tcPr>
                  <w:tcW w:w="690" w:type="pct"/>
                  <w:tcBorders>
                    <w:tl2br w:val="nil"/>
                    <w:tr2bl w:val="nil"/>
                  </w:tcBorders>
                  <w:vAlign w:val="center"/>
                </w:tcPr>
                <w:p>
                  <w:pPr>
                    <w:widowControl/>
                    <w:jc w:val="center"/>
                    <w:textAlignment w:val="center"/>
                    <w:rPr>
                      <w:rFonts w:hint="default" w:eastAsia="宋体"/>
                      <w:kern w:val="0"/>
                      <w:szCs w:val="21"/>
                      <w:lang w:val="en-US" w:eastAsia="zh-CN"/>
                    </w:rPr>
                  </w:pPr>
                  <w:r>
                    <w:rPr>
                      <w:rFonts w:hint="eastAsia"/>
                      <w:kern w:val="0"/>
                      <w:szCs w:val="21"/>
                      <w:lang w:val="en-US" w:eastAsia="zh-CN"/>
                    </w:rPr>
                    <w:t>12</w:t>
                  </w:r>
                </w:p>
              </w:tc>
              <w:tc>
                <w:tcPr>
                  <w:tcW w:w="550" w:type="pct"/>
                  <w:tcBorders>
                    <w:tl2br w:val="nil"/>
                    <w:tr2bl w:val="nil"/>
                  </w:tcBorders>
                  <w:vAlign w:val="center"/>
                </w:tcPr>
                <w:p>
                  <w:pPr>
                    <w:widowControl/>
                    <w:jc w:val="center"/>
                    <w:textAlignment w:val="center"/>
                    <w:rPr>
                      <w:rFonts w:hint="default" w:eastAsia="宋体"/>
                      <w:kern w:val="0"/>
                      <w:szCs w:val="21"/>
                      <w:lang w:val="en-US" w:eastAsia="zh-CN"/>
                    </w:rPr>
                  </w:pPr>
                  <w:r>
                    <w:rPr>
                      <w:rFonts w:hint="eastAsia"/>
                      <w:kern w:val="0"/>
                      <w:szCs w:val="21"/>
                    </w:rPr>
                    <w:t>0.</w:t>
                  </w:r>
                  <w:r>
                    <w:rPr>
                      <w:rFonts w:hint="eastAsia"/>
                      <w:kern w:val="0"/>
                      <w:szCs w:val="21"/>
                      <w:lang w:val="en-US" w:eastAsia="zh-CN"/>
                    </w:rPr>
                    <w:t>27</w:t>
                  </w:r>
                </w:p>
              </w:tc>
              <w:tc>
                <w:tcPr>
                  <w:tcW w:w="645" w:type="pct"/>
                  <w:tcBorders>
                    <w:tl2br w:val="nil"/>
                    <w:tr2bl w:val="nil"/>
                  </w:tcBorders>
                  <w:vAlign w:val="center"/>
                </w:tcPr>
                <w:p>
                  <w:pPr>
                    <w:widowControl/>
                    <w:jc w:val="center"/>
                    <w:textAlignment w:val="center"/>
                    <w:rPr>
                      <w:rFonts w:hint="default" w:eastAsia="宋体"/>
                      <w:kern w:val="0"/>
                      <w:szCs w:val="21"/>
                      <w:lang w:val="en-US" w:eastAsia="zh-CN"/>
                    </w:rPr>
                  </w:pPr>
                  <w:r>
                    <w:rPr>
                      <w:rFonts w:hint="eastAsia"/>
                      <w:kern w:val="0"/>
                      <w:szCs w:val="21"/>
                    </w:rPr>
                    <w:t>0.00</w:t>
                  </w:r>
                  <w:r>
                    <w:rPr>
                      <w:rFonts w:hint="eastAsia"/>
                      <w:kern w:val="0"/>
                      <w:szCs w:val="21"/>
                      <w:lang w:val="en-US" w:eastAsia="zh-CN"/>
                    </w:rPr>
                    <w:t>18</w:t>
                  </w:r>
                </w:p>
              </w:tc>
              <w:tc>
                <w:tcPr>
                  <w:tcW w:w="670" w:type="pct"/>
                  <w:tcBorders>
                    <w:tl2br w:val="nil"/>
                    <w:tr2bl w:val="nil"/>
                  </w:tcBorders>
                  <w:vAlign w:val="center"/>
                </w:tcPr>
                <w:p>
                  <w:pPr>
                    <w:widowControl/>
                    <w:jc w:val="center"/>
                    <w:textAlignment w:val="center"/>
                    <w:rPr>
                      <w:rFonts w:hint="default" w:eastAsia="宋体"/>
                      <w:kern w:val="0"/>
                      <w:szCs w:val="21"/>
                      <w:lang w:val="en-US" w:eastAsia="zh-CN"/>
                    </w:rPr>
                  </w:pPr>
                  <w:r>
                    <w:rPr>
                      <w:rFonts w:hint="eastAsia"/>
                      <w:kern w:val="0"/>
                      <w:szCs w:val="21"/>
                      <w:lang w:val="en-US" w:eastAsia="zh-CN"/>
                    </w:rPr>
                    <w:t>0.6</w:t>
                  </w:r>
                </w:p>
              </w:tc>
              <w:tc>
                <w:tcPr>
                  <w:tcW w:w="550" w:type="pct"/>
                  <w:tcBorders>
                    <w:tl2br w:val="nil"/>
                    <w:tr2bl w:val="nil"/>
                  </w:tcBorders>
                  <w:vAlign w:val="center"/>
                </w:tcPr>
                <w:p>
                  <w:pPr>
                    <w:widowControl/>
                    <w:jc w:val="center"/>
                    <w:textAlignment w:val="center"/>
                    <w:rPr>
                      <w:rFonts w:hint="default" w:eastAsia="宋体"/>
                      <w:kern w:val="0"/>
                      <w:szCs w:val="21"/>
                      <w:lang w:val="en-US" w:eastAsia="zh-CN"/>
                    </w:rPr>
                  </w:pPr>
                  <w:r>
                    <w:rPr>
                      <w:rFonts w:hint="eastAsia"/>
                      <w:kern w:val="0"/>
                      <w:szCs w:val="21"/>
                      <w:lang w:val="en-US" w:eastAsia="zh-CN"/>
                    </w:rPr>
                    <w:t>0.6</w:t>
                  </w:r>
                </w:p>
              </w:tc>
              <w:tc>
                <w:tcPr>
                  <w:tcW w:w="621" w:type="pct"/>
                  <w:tcBorders>
                    <w:tl2br w:val="nil"/>
                    <w:tr2bl w:val="nil"/>
                  </w:tcBorders>
                  <w:vAlign w:val="center"/>
                </w:tcPr>
                <w:p>
                  <w:pPr>
                    <w:widowControl/>
                    <w:jc w:val="center"/>
                    <w:textAlignment w:val="center"/>
                    <w:rPr>
                      <w:rFonts w:hint="default" w:eastAsia="宋体"/>
                      <w:kern w:val="0"/>
                      <w:szCs w:val="21"/>
                      <w:lang w:val="en-US" w:eastAsia="zh-CN"/>
                    </w:rPr>
                  </w:pPr>
                  <w:r>
                    <w:rPr>
                      <w:rFonts w:hint="eastAsia"/>
                      <w:kern w:val="0"/>
                      <w:szCs w:val="21"/>
                      <w:lang w:val="en-US" w:eastAsia="zh-CN"/>
                    </w:rPr>
                    <w:t>0.004</w:t>
                  </w:r>
                </w:p>
              </w:tc>
            </w:tr>
          </w:tbl>
          <w:p>
            <w:pPr>
              <w:tabs>
                <w:tab w:val="left" w:pos="734"/>
              </w:tabs>
              <w:spacing w:line="520" w:lineRule="exact"/>
              <w:ind w:firstLine="480" w:firstLineChars="200"/>
              <w:rPr>
                <w:rFonts w:ascii="Times New Roman"/>
                <w:sz w:val="24"/>
                <w:szCs w:val="24"/>
              </w:rPr>
            </w:pPr>
            <w:r>
              <w:rPr>
                <w:rFonts w:hint="eastAsia"/>
                <w:bCs/>
                <w:sz w:val="24"/>
              </w:rPr>
              <w:t>由表可知，项目有组织颗粒物排放速率及排放浓度均满足《大气污染物综合排放标准》（GB16297-1996）表2二级标准限值要求。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09" w:hRule="atLeast"/>
        </w:trPr>
        <w:tc>
          <w:tcPr>
            <w:tcW w:w="9284" w:type="dxa"/>
          </w:tcPr>
          <w:p>
            <w:pPr>
              <w:pStyle w:val="28"/>
              <w:keepNext w:val="0"/>
              <w:keepLines w:val="0"/>
              <w:pageBreakBefore w:val="0"/>
              <w:widowControl w:val="0"/>
              <w:numPr>
                <w:ilvl w:val="0"/>
                <w:numId w:val="0"/>
              </w:numPr>
              <w:kinsoku/>
              <w:wordWrap/>
              <w:overflowPunct/>
              <w:topLinePunct w:val="0"/>
              <w:autoSpaceDE/>
              <w:autoSpaceDN/>
              <w:bidi w:val="0"/>
              <w:adjustRightInd/>
              <w:snapToGrid/>
              <w:spacing w:after="0" w:line="360" w:lineRule="auto"/>
              <w:textAlignment w:val="auto"/>
              <w:rPr>
                <w:rFonts w:hint="eastAsia"/>
                <w:b/>
                <w:bCs w:val="0"/>
                <w:lang w:val="en-US" w:eastAsia="zh-CN"/>
              </w:rPr>
            </w:pPr>
            <w:r>
              <w:rPr>
                <w:rFonts w:hint="eastAsia"/>
                <w:b/>
                <w:bCs w:val="0"/>
                <w:lang w:val="en-US" w:eastAsia="zh-CN"/>
              </w:rPr>
              <w:t>1.2糕点烘烤、热厨加工油烟</w:t>
            </w:r>
          </w:p>
          <w:p>
            <w:pPr>
              <w:pStyle w:val="28"/>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hint="default"/>
                <w:bCs/>
                <w:lang w:val="en-US" w:eastAsia="zh-CN"/>
              </w:rPr>
            </w:pPr>
            <w:r>
              <w:rPr>
                <w:rFonts w:hint="default"/>
                <w:bCs/>
                <w:lang w:val="en-US" w:eastAsia="zh-CN"/>
              </w:rPr>
              <w:t>本项目</w:t>
            </w:r>
            <w:r>
              <w:rPr>
                <w:rFonts w:hint="eastAsia"/>
                <w:bCs/>
                <w:lang w:val="en-US" w:eastAsia="zh-CN"/>
              </w:rPr>
              <w:t>部分糕点制作</w:t>
            </w:r>
            <w:r>
              <w:rPr>
                <w:rFonts w:hint="default"/>
                <w:bCs/>
                <w:lang w:val="en-US" w:eastAsia="zh-CN"/>
              </w:rPr>
              <w:t>烘烤工序</w:t>
            </w:r>
            <w:r>
              <w:rPr>
                <w:rFonts w:hint="eastAsia"/>
                <w:bCs/>
                <w:lang w:val="en-US" w:eastAsia="zh-CN"/>
              </w:rPr>
              <w:t>及中央厨房热厨加工炒菜时会产生油烟</w:t>
            </w:r>
            <w:r>
              <w:rPr>
                <w:rFonts w:hint="default"/>
                <w:bCs/>
                <w:lang w:val="en-US" w:eastAsia="zh-CN"/>
              </w:rPr>
              <w:t>，类比同类食品加工企业，处理前油烟废气浓度为10mg/m</w:t>
            </w:r>
            <w:r>
              <w:rPr>
                <w:rFonts w:hint="default"/>
                <w:bCs/>
                <w:vertAlign w:val="superscript"/>
                <w:lang w:val="en-US" w:eastAsia="zh-CN"/>
              </w:rPr>
              <w:t>3</w:t>
            </w:r>
            <w:r>
              <w:rPr>
                <w:rFonts w:hint="default"/>
                <w:bCs/>
                <w:lang w:val="en-US" w:eastAsia="zh-CN"/>
              </w:rPr>
              <w:t>，</w:t>
            </w:r>
            <w:r>
              <w:rPr>
                <w:rFonts w:hint="eastAsia"/>
                <w:bCs/>
                <w:lang w:val="en-US" w:eastAsia="zh-CN"/>
              </w:rPr>
              <w:t>设置油烟净化器，经</w:t>
            </w:r>
            <w:r>
              <w:rPr>
                <w:rFonts w:hint="default"/>
                <w:bCs/>
                <w:lang w:val="en-US" w:eastAsia="zh-CN"/>
              </w:rPr>
              <w:t>油烟净化器处理后油烟浓度为1mg/m</w:t>
            </w:r>
            <w:r>
              <w:rPr>
                <w:rFonts w:hint="default"/>
                <w:bCs/>
                <w:vertAlign w:val="superscript"/>
                <w:lang w:val="en-US" w:eastAsia="zh-CN"/>
              </w:rPr>
              <w:t>3</w:t>
            </w:r>
            <w:r>
              <w:rPr>
                <w:rFonts w:hint="default"/>
                <w:bCs/>
                <w:lang w:val="en-US" w:eastAsia="zh-CN"/>
              </w:rPr>
              <w:t>。本项目集气风量为5000m</w:t>
            </w:r>
            <w:r>
              <w:rPr>
                <w:rFonts w:hint="default"/>
                <w:bCs/>
                <w:vertAlign w:val="superscript"/>
                <w:lang w:val="en-US" w:eastAsia="zh-CN"/>
              </w:rPr>
              <w:t>3</w:t>
            </w:r>
            <w:r>
              <w:rPr>
                <w:rFonts w:hint="default"/>
                <w:bCs/>
                <w:lang w:val="en-US" w:eastAsia="zh-CN"/>
              </w:rPr>
              <w:t>/h，年工作天数为300天，</w:t>
            </w:r>
            <w:r>
              <w:rPr>
                <w:rFonts w:hint="eastAsia"/>
                <w:bCs/>
                <w:lang w:val="en-US" w:eastAsia="zh-CN"/>
              </w:rPr>
              <w:t>烘烤及热厨加工炒菜</w:t>
            </w:r>
            <w:r>
              <w:rPr>
                <w:rFonts w:hint="default"/>
                <w:bCs/>
                <w:lang w:val="en-US" w:eastAsia="zh-CN"/>
              </w:rPr>
              <w:t>日平均工作时间为4h，经类比本项目油烟废气产生量约为0.</w:t>
            </w:r>
            <w:r>
              <w:rPr>
                <w:rFonts w:hint="eastAsia"/>
                <w:bCs/>
                <w:lang w:val="en-US" w:eastAsia="zh-CN"/>
              </w:rPr>
              <w:t>12</w:t>
            </w:r>
            <w:r>
              <w:rPr>
                <w:rFonts w:hint="default"/>
                <w:bCs/>
                <w:lang w:val="en-US" w:eastAsia="zh-CN"/>
              </w:rPr>
              <w:t>t/a，油烟净化器净化效率不低于9</w:t>
            </w:r>
            <w:r>
              <w:rPr>
                <w:rFonts w:hint="eastAsia"/>
                <w:bCs/>
                <w:lang w:val="en-US" w:eastAsia="zh-CN"/>
              </w:rPr>
              <w:t>5</w:t>
            </w:r>
            <w:r>
              <w:rPr>
                <w:rFonts w:hint="default"/>
                <w:bCs/>
                <w:lang w:val="en-US" w:eastAsia="zh-CN"/>
              </w:rPr>
              <w:t>%计，则本项目油烟废气排放量为0.006t/a，排放浓度为1mg/m</w:t>
            </w:r>
            <w:r>
              <w:rPr>
                <w:rFonts w:hint="default"/>
                <w:bCs/>
                <w:vertAlign w:val="superscript"/>
                <w:lang w:val="en-US" w:eastAsia="zh-CN"/>
              </w:rPr>
              <w:t>3</w:t>
            </w:r>
            <w:r>
              <w:rPr>
                <w:rFonts w:hint="default"/>
                <w:bCs/>
                <w:lang w:val="en-US" w:eastAsia="zh-CN"/>
              </w:rPr>
              <w:t>，满足《餐饮业油烟污染物排放标准》（DB41-1604-2018）要求（油烟排放限值</w:t>
            </w:r>
            <w:r>
              <w:rPr>
                <w:rFonts w:hint="eastAsia"/>
                <w:bCs/>
                <w:lang w:val="en-US" w:eastAsia="zh-CN"/>
              </w:rPr>
              <w:t>1.0</w:t>
            </w:r>
            <w:r>
              <w:rPr>
                <w:rFonts w:hint="default"/>
                <w:bCs/>
                <w:lang w:val="en-US" w:eastAsia="zh-CN"/>
              </w:rPr>
              <w:t>mg/m</w:t>
            </w:r>
            <w:r>
              <w:rPr>
                <w:rFonts w:hint="default"/>
                <w:bCs/>
                <w:vertAlign w:val="superscript"/>
                <w:lang w:val="en-US" w:eastAsia="zh-CN"/>
              </w:rPr>
              <w:t>3</w:t>
            </w:r>
            <w:r>
              <w:rPr>
                <w:rFonts w:hint="default"/>
                <w:bCs/>
                <w:lang w:val="en-US" w:eastAsia="zh-CN"/>
              </w:rPr>
              <w:t>，油烟去除效率≥9</w:t>
            </w:r>
            <w:r>
              <w:rPr>
                <w:rFonts w:hint="eastAsia"/>
                <w:bCs/>
                <w:lang w:val="en-US" w:eastAsia="zh-CN"/>
              </w:rPr>
              <w:t>5</w:t>
            </w:r>
            <w:r>
              <w:rPr>
                <w:rFonts w:hint="default"/>
                <w:bCs/>
                <w:lang w:val="en-US" w:eastAsia="zh-CN"/>
              </w:rPr>
              <w:t>%）。</w:t>
            </w:r>
          </w:p>
          <w:p>
            <w:pPr>
              <w:pStyle w:val="28"/>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hint="default"/>
                <w:bCs/>
                <w:lang w:val="en-US" w:eastAsia="zh-CN"/>
              </w:rPr>
            </w:pPr>
            <w:r>
              <w:rPr>
                <w:rFonts w:hint="default"/>
                <w:bCs/>
                <w:lang w:val="en-US" w:eastAsia="zh-CN"/>
              </w:rPr>
              <w:t>有关部门对从居民家庭收集的经常烘烤食物的油烟样品进行分析，共测出多种化学物质，成分复杂，主要有醛、酮、烃、脂肪酸、醇、芳香族化合物、酯、内酯、杂环化合物等。</w:t>
            </w:r>
          </w:p>
          <w:p>
            <w:pPr>
              <w:pStyle w:val="28"/>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hint="default"/>
                <w:bCs/>
                <w:lang w:val="en-US" w:eastAsia="zh-CN"/>
              </w:rPr>
            </w:pPr>
            <w:r>
              <w:rPr>
                <w:rFonts w:hint="default"/>
                <w:bCs/>
                <w:lang w:val="en-US" w:eastAsia="zh-CN"/>
              </w:rPr>
              <w:t>本项目</w:t>
            </w:r>
            <w:r>
              <w:rPr>
                <w:rFonts w:hint="eastAsia"/>
                <w:bCs/>
                <w:lang w:val="en-US" w:eastAsia="zh-CN"/>
              </w:rPr>
              <w:t>设置常用的</w:t>
            </w:r>
            <w:r>
              <w:rPr>
                <w:rFonts w:hint="default"/>
                <w:bCs/>
                <w:lang w:val="en-US" w:eastAsia="zh-CN"/>
              </w:rPr>
              <w:t>静电式油烟净化器对油烟进行处理。该类型净化器主要用于宾馆、饭馆、酒家、餐厅以及学校、机关、工厂等场所的厨房油烟的净化治理；食品油炸、烹任加工行业；油溅热处理车间、油雾润滑车间、工件焊接车间以及烯油锅炉排放等工业场合，处理效率高于9</w:t>
            </w:r>
            <w:r>
              <w:rPr>
                <w:rFonts w:hint="eastAsia"/>
                <w:bCs/>
                <w:lang w:val="en-US" w:eastAsia="zh-CN"/>
              </w:rPr>
              <w:t>5</w:t>
            </w:r>
            <w:r>
              <w:rPr>
                <w:rFonts w:hint="default"/>
                <w:bCs/>
                <w:lang w:val="en-US" w:eastAsia="zh-CN"/>
              </w:rPr>
              <w:t>%。</w:t>
            </w:r>
          </w:p>
          <w:p>
            <w:pPr>
              <w:pStyle w:val="28"/>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hint="default"/>
                <w:bCs/>
                <w:lang w:val="en-US" w:eastAsia="zh-CN"/>
              </w:rPr>
            </w:pPr>
            <w:r>
              <w:rPr>
                <w:rFonts w:hint="default"/>
                <w:bCs/>
                <w:lang w:val="en-US" w:eastAsia="zh-CN"/>
              </w:rPr>
              <w:t>工作原理：油烟废气由风机吸入净化器后，部分较大的油雾滴、油污颗粒在均流板上由于机械碰撞、阻留而被捕集。当气流进入高压静电场时，在高压电场的作用下，油烟气体电离，油雾荷电，大部分得以降解炭化；少部分微小油粒在吸附电场的电场力及气流作用下向电场的正负极板运动被收集在极板上并在自身重力的作用下流到集油盘，经排油通道排出，余下的微米级油雾被电场降解成二氧化碳和水，最终排出洁净空气。</w:t>
            </w:r>
          </w:p>
          <w:p>
            <w:pPr>
              <w:keepNext w:val="0"/>
              <w:keepLines w:val="0"/>
              <w:pageBreakBefore w:val="0"/>
              <w:widowControl w:val="0"/>
              <w:tabs>
                <w:tab w:val="left" w:pos="734"/>
              </w:tabs>
              <w:kinsoku/>
              <w:wordWrap/>
              <w:overflowPunct/>
              <w:topLinePunct w:val="0"/>
              <w:autoSpaceDE/>
              <w:autoSpaceDN/>
              <w:bidi w:val="0"/>
              <w:adjustRightInd/>
              <w:snapToGrid/>
              <w:spacing w:line="360" w:lineRule="auto"/>
              <w:textAlignment w:val="auto"/>
              <w:rPr>
                <w:rFonts w:hint="default"/>
                <w:b/>
                <w:bCs w:val="0"/>
                <w:sz w:val="24"/>
                <w:lang w:val="en-US"/>
              </w:rPr>
            </w:pPr>
            <w:r>
              <w:rPr>
                <w:rFonts w:hint="eastAsia"/>
                <w:b/>
                <w:bCs w:val="0"/>
                <w:sz w:val="24"/>
                <w:lang w:val="en-US" w:eastAsia="zh-CN"/>
              </w:rPr>
              <w:t>1.3天然气锅炉废气</w:t>
            </w:r>
          </w:p>
          <w:p>
            <w:pPr>
              <w:pStyle w:val="28"/>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hint="eastAsia"/>
                <w:bCs/>
                <w:lang w:val="en-US" w:eastAsia="zh-CN"/>
              </w:rPr>
            </w:pPr>
            <w:r>
              <w:rPr>
                <w:rFonts w:hint="eastAsia"/>
                <w:bCs/>
                <w:lang w:val="en-US" w:eastAsia="zh-CN"/>
              </w:rPr>
              <w:t>本项目使用1台4t/h燃气锅炉进行供热，年工作时间为300天，锅炉运行时间为4h/d，锅炉年运行时间为1200h。年耗燃气量约为384000m</w:t>
            </w:r>
            <w:r>
              <w:rPr>
                <w:rFonts w:hint="eastAsia"/>
                <w:bCs/>
                <w:vertAlign w:val="superscript"/>
                <w:lang w:val="en-US" w:eastAsia="zh-CN"/>
              </w:rPr>
              <w:t>3</w:t>
            </w:r>
            <w:r>
              <w:rPr>
                <w:rFonts w:hint="eastAsia"/>
                <w:bCs/>
                <w:lang w:val="en-US" w:eastAsia="zh-CN"/>
              </w:rPr>
              <w:t>。</w:t>
            </w:r>
            <w:r>
              <w:rPr>
                <w:rFonts w:hint="default"/>
                <w:bCs/>
                <w:lang w:val="en-US" w:eastAsia="zh-CN"/>
              </w:rPr>
              <w:t>燃气蒸汽锅炉天然气燃烧废气污染物排放量采用系数法计算，污染物排污系数根据《第一次全国污染源普查工业污染源产排污系数手册》工业锅炉（热力生产和供应行业）选择。烟气</w:t>
            </w:r>
            <w:r>
              <w:rPr>
                <w:rFonts w:hint="eastAsia"/>
                <w:bCs/>
                <w:lang w:val="en-US" w:eastAsia="zh-CN"/>
              </w:rPr>
              <w:t>量</w:t>
            </w:r>
            <w:r>
              <w:rPr>
                <w:rFonts w:hint="default"/>
                <w:bCs/>
                <w:lang w:val="en-US" w:eastAsia="zh-CN"/>
              </w:rPr>
              <w:t>按136259.17 标立方米/万m</w:t>
            </w:r>
            <w:r>
              <w:rPr>
                <w:rFonts w:hint="default"/>
                <w:bCs/>
                <w:vertAlign w:val="superscript"/>
                <w:lang w:val="en-US" w:eastAsia="zh-CN"/>
              </w:rPr>
              <w:t>3</w:t>
            </w:r>
            <w:r>
              <w:rPr>
                <w:rFonts w:hint="default"/>
                <w:bCs/>
                <w:lang w:val="en-US" w:eastAsia="zh-CN"/>
              </w:rPr>
              <w:t>；</w:t>
            </w:r>
            <w:r>
              <w:rPr>
                <w:rFonts w:hint="eastAsia"/>
                <w:bCs/>
                <w:lang w:val="en-US" w:eastAsia="zh-CN"/>
              </w:rPr>
              <w:t>则锅炉废气排放量为523.2万m</w:t>
            </w:r>
            <w:r>
              <w:rPr>
                <w:rFonts w:hint="eastAsia"/>
                <w:bCs/>
                <w:vertAlign w:val="superscript"/>
                <w:lang w:val="en-US" w:eastAsia="zh-CN"/>
              </w:rPr>
              <w:t>3</w:t>
            </w:r>
            <w:r>
              <w:rPr>
                <w:rFonts w:hint="eastAsia"/>
                <w:bCs/>
                <w:lang w:val="en-US" w:eastAsia="zh-CN"/>
              </w:rPr>
              <w:t>/a。</w:t>
            </w:r>
          </w:p>
          <w:p>
            <w:pPr>
              <w:pStyle w:val="28"/>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hint="default"/>
                <w:bCs/>
                <w:lang w:val="en-US" w:eastAsia="zh-CN"/>
              </w:rPr>
            </w:pPr>
            <w:r>
              <w:rPr>
                <w:rFonts w:hint="eastAsia"/>
                <w:bCs/>
                <w:lang w:val="en-US" w:eastAsia="zh-CN"/>
              </w:rPr>
              <w:t>锅炉废气中颗粒物浓度确定采用类比法，类比对象为《河南宏瑞世英车辆有限公司年产50000台场（厂）内观光车及零部件项目竣工环境保护验收监测报告》。经类比，确定本项目颗粒物浓度为5mg/m</w:t>
            </w:r>
            <w:r>
              <w:rPr>
                <w:rFonts w:hint="eastAsia"/>
                <w:bCs/>
                <w:vertAlign w:val="superscript"/>
                <w:lang w:val="en-US" w:eastAsia="zh-CN"/>
              </w:rPr>
              <w:t>3</w:t>
            </w:r>
            <w:r>
              <w:rPr>
                <w:rFonts w:hint="eastAsia"/>
                <w:bCs/>
                <w:lang w:val="en-US" w:eastAsia="zh-CN"/>
              </w:rPr>
              <w:t>，则颗粒物排放量为0.0262t/a。</w:t>
            </w:r>
          </w:p>
          <w:p>
            <w:pPr>
              <w:pStyle w:val="28"/>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hint="default"/>
                <w:bCs/>
                <w:lang w:val="en-US" w:eastAsia="zh-CN"/>
              </w:rPr>
            </w:pPr>
            <w:r>
              <w:rPr>
                <w:rFonts w:hint="eastAsia"/>
                <w:bCs/>
                <w:lang w:val="en-US" w:eastAsia="zh-CN"/>
              </w:rPr>
              <w:t>锅炉废气中SO</w:t>
            </w:r>
            <w:r>
              <w:rPr>
                <w:rFonts w:hint="eastAsia"/>
                <w:bCs/>
                <w:vertAlign w:val="subscript"/>
                <w:lang w:val="en-US" w:eastAsia="zh-CN"/>
              </w:rPr>
              <w:t>2</w:t>
            </w:r>
            <w:r>
              <w:rPr>
                <w:rFonts w:hint="eastAsia"/>
                <w:bCs/>
                <w:lang w:val="en-US" w:eastAsia="zh-CN"/>
              </w:rPr>
              <w:t>浓度确定类比《</w:t>
            </w:r>
            <w:r>
              <w:rPr>
                <w:rFonts w:hint="eastAsia" w:ascii="Times New Roman" w:hAnsi="Times New Roman"/>
                <w:sz w:val="24"/>
                <w:szCs w:val="24"/>
                <w:lang w:eastAsia="zh-CN"/>
              </w:rPr>
              <w:t>河南百灵生物科技有限公司年产300吨食用菌项目</w:t>
            </w:r>
            <w:r>
              <w:rPr>
                <w:rFonts w:hint="eastAsia"/>
                <w:bCs/>
                <w:lang w:val="en-US" w:eastAsia="zh-CN"/>
              </w:rPr>
              <w:t>》现有工程燃气锅炉例行监测数据，SO</w:t>
            </w:r>
            <w:r>
              <w:rPr>
                <w:rFonts w:hint="eastAsia"/>
                <w:bCs/>
                <w:vertAlign w:val="subscript"/>
                <w:lang w:val="en-US" w:eastAsia="zh-CN"/>
              </w:rPr>
              <w:t>2</w:t>
            </w:r>
            <w:r>
              <w:rPr>
                <w:rFonts w:hint="eastAsia"/>
                <w:bCs/>
                <w:lang w:val="en-US" w:eastAsia="zh-CN"/>
              </w:rPr>
              <w:t>实测排放浓度为4mg/m</w:t>
            </w:r>
            <w:r>
              <w:rPr>
                <w:rFonts w:hint="eastAsia"/>
                <w:bCs/>
                <w:vertAlign w:val="superscript"/>
                <w:lang w:val="en-US" w:eastAsia="zh-CN"/>
              </w:rPr>
              <w:t>3</w:t>
            </w:r>
            <w:r>
              <w:rPr>
                <w:rFonts w:hint="eastAsia"/>
                <w:bCs/>
                <w:lang w:val="en-US" w:eastAsia="zh-CN"/>
              </w:rPr>
              <w:t>，折算后排放浓度为5mg/m</w:t>
            </w:r>
            <w:r>
              <w:rPr>
                <w:rFonts w:hint="eastAsia"/>
                <w:bCs/>
                <w:vertAlign w:val="superscript"/>
                <w:lang w:val="en-US" w:eastAsia="zh-CN"/>
              </w:rPr>
              <w:t>3</w:t>
            </w:r>
            <w:r>
              <w:rPr>
                <w:rFonts w:hint="eastAsia"/>
                <w:bCs/>
                <w:lang w:val="en-US" w:eastAsia="zh-CN"/>
              </w:rPr>
              <w:t>。则本项目SO</w:t>
            </w:r>
            <w:r>
              <w:rPr>
                <w:rFonts w:hint="eastAsia"/>
                <w:bCs/>
                <w:vertAlign w:val="subscript"/>
                <w:lang w:val="en-US" w:eastAsia="zh-CN"/>
              </w:rPr>
              <w:t>2</w:t>
            </w:r>
            <w:r>
              <w:rPr>
                <w:rFonts w:hint="eastAsia"/>
                <w:bCs/>
                <w:lang w:val="en-US" w:eastAsia="zh-CN"/>
              </w:rPr>
              <w:t>排放量为0.0262t/a。</w:t>
            </w:r>
          </w:p>
          <w:p>
            <w:pPr>
              <w:pStyle w:val="28"/>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hint="default"/>
                <w:bCs/>
                <w:lang w:val="en-US" w:eastAsia="zh-CN"/>
              </w:rPr>
            </w:pPr>
            <w:r>
              <w:rPr>
                <w:rFonts w:hint="eastAsia"/>
                <w:bCs/>
                <w:lang w:val="en-US" w:eastAsia="zh-CN"/>
              </w:rPr>
              <w:t>参照《污染源源强核算技术指南  锅炉》（HJ991-2018）附录B.4燃气锅炉NOx浓度范围为30-300mg/m</w:t>
            </w:r>
            <w:r>
              <w:rPr>
                <w:rFonts w:hint="eastAsia"/>
                <w:bCs/>
                <w:vertAlign w:val="superscript"/>
                <w:lang w:val="en-US" w:eastAsia="zh-CN"/>
              </w:rPr>
              <w:t>3</w:t>
            </w:r>
            <w:r>
              <w:rPr>
                <w:rFonts w:hint="eastAsia"/>
                <w:bCs/>
                <w:lang w:val="en-US" w:eastAsia="zh-CN"/>
              </w:rPr>
              <w:t>，同时类比《平煤隆基新能源科技有限公司年产4GW高效单晶硅电池片（二期）项目环境影响报告书》中相关数据，确定本项目锅炉炉膛出口</w:t>
            </w:r>
            <w:r>
              <w:rPr>
                <w:rFonts w:hint="default"/>
                <w:bCs/>
                <w:lang w:val="en-US" w:eastAsia="zh-CN"/>
              </w:rPr>
              <w:t>NO</w:t>
            </w:r>
            <w:r>
              <w:rPr>
                <w:rFonts w:hint="default"/>
                <w:bCs/>
                <w:vertAlign w:val="subscript"/>
                <w:lang w:val="en-US" w:eastAsia="zh-CN"/>
              </w:rPr>
              <w:t>x</w:t>
            </w:r>
            <w:r>
              <w:rPr>
                <w:rFonts w:hint="eastAsia"/>
                <w:bCs/>
                <w:lang w:val="en-US" w:eastAsia="zh-CN"/>
              </w:rPr>
              <w:t>浓度取值为90mg/m</w:t>
            </w:r>
            <w:r>
              <w:rPr>
                <w:rFonts w:hint="eastAsia"/>
                <w:bCs/>
                <w:vertAlign w:val="superscript"/>
                <w:lang w:val="en-US" w:eastAsia="zh-CN"/>
              </w:rPr>
              <w:t>3</w:t>
            </w:r>
            <w:r>
              <w:rPr>
                <w:rFonts w:hint="eastAsia"/>
                <w:bCs/>
                <w:lang w:val="en-US" w:eastAsia="zh-CN"/>
              </w:rPr>
              <w:t>。拟建锅炉配套设低氮燃烧器，可以降低氮氧化物60%-85%产生量，本评价取70%。则</w:t>
            </w:r>
            <w:r>
              <w:rPr>
                <w:rFonts w:hint="default"/>
                <w:bCs/>
                <w:lang w:val="en-US" w:eastAsia="zh-CN"/>
              </w:rPr>
              <w:t>NOx</w:t>
            </w:r>
            <w:r>
              <w:rPr>
                <w:rFonts w:hint="eastAsia"/>
                <w:bCs/>
                <w:lang w:val="en-US" w:eastAsia="zh-CN"/>
              </w:rPr>
              <w:t>排放浓度为27mg/m</w:t>
            </w:r>
            <w:r>
              <w:rPr>
                <w:rFonts w:hint="eastAsia"/>
                <w:bCs/>
                <w:vertAlign w:val="superscript"/>
                <w:lang w:val="en-US" w:eastAsia="zh-CN"/>
              </w:rPr>
              <w:t>3</w:t>
            </w:r>
            <w:r>
              <w:rPr>
                <w:rFonts w:hint="eastAsia"/>
                <w:bCs/>
                <w:lang w:val="en-US" w:eastAsia="zh-CN"/>
              </w:rPr>
              <w:t>。则NOx排放量为0.1413t/a。</w:t>
            </w:r>
          </w:p>
          <w:p>
            <w:pPr>
              <w:pStyle w:val="28"/>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hint="default"/>
                <w:bCs/>
                <w:lang w:val="en-US" w:eastAsia="zh-CN"/>
              </w:rPr>
            </w:pPr>
            <w:r>
              <w:rPr>
                <w:rFonts w:hint="eastAsia"/>
                <w:bCs/>
                <w:lang w:val="en-US" w:eastAsia="zh-CN"/>
              </w:rPr>
              <w:t>本项目</w:t>
            </w:r>
            <w:r>
              <w:rPr>
                <w:rFonts w:hint="default"/>
                <w:bCs/>
                <w:lang w:val="en-US" w:eastAsia="zh-CN"/>
              </w:rPr>
              <w:t>天然气</w:t>
            </w:r>
            <w:r>
              <w:rPr>
                <w:rFonts w:hint="eastAsia"/>
                <w:bCs/>
                <w:lang w:val="en-US" w:eastAsia="zh-CN"/>
              </w:rPr>
              <w:t>锅炉</w:t>
            </w:r>
            <w:r>
              <w:rPr>
                <w:rFonts w:hint="default"/>
                <w:bCs/>
                <w:lang w:val="en-US" w:eastAsia="zh-CN"/>
              </w:rPr>
              <w:t>燃烧废气产生及排放情况见表</w:t>
            </w:r>
            <w:r>
              <w:rPr>
                <w:rFonts w:hint="eastAsia"/>
                <w:bCs/>
                <w:lang w:val="en-US" w:eastAsia="zh-CN"/>
              </w:rPr>
              <w:t>11</w:t>
            </w:r>
            <w:r>
              <w:rPr>
                <w:rFonts w:hint="default"/>
                <w:bCs/>
                <w:lang w:val="en-US" w:eastAsia="zh-CN"/>
              </w:rPr>
              <w:t>。</w:t>
            </w:r>
          </w:p>
          <w:p>
            <w:pPr>
              <w:keepNext w:val="0"/>
              <w:keepLines w:val="0"/>
              <w:pageBreakBefore w:val="0"/>
              <w:widowControl w:val="0"/>
              <w:pBdr>
                <w:between w:val="single" w:color="000000" w:sz="6" w:space="1"/>
              </w:pBdr>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黑体" w:cs="Times New Roman"/>
                <w:bCs/>
                <w:color w:val="auto"/>
                <w:kern w:val="2"/>
                <w:sz w:val="24"/>
                <w:szCs w:val="24"/>
                <w:lang w:val="en-US" w:eastAsia="zh-CN" w:bidi="ar-SA"/>
              </w:rPr>
            </w:pPr>
            <w:r>
              <w:rPr>
                <w:rFonts w:ascii="Times New Roman" w:hAnsi="Times New Roman" w:eastAsia="黑体" w:cs="Times New Roman"/>
                <w:bCs/>
                <w:color w:val="auto"/>
                <w:kern w:val="2"/>
                <w:sz w:val="24"/>
                <w:szCs w:val="24"/>
                <w:lang w:val="en-US" w:eastAsia="zh-CN" w:bidi="ar-SA"/>
              </w:rPr>
              <w:t>表</w:t>
            </w:r>
            <w:r>
              <w:rPr>
                <w:rFonts w:hint="eastAsia" w:eastAsia="黑体" w:cs="Times New Roman"/>
                <w:bCs/>
                <w:color w:val="auto"/>
                <w:kern w:val="2"/>
                <w:sz w:val="24"/>
                <w:szCs w:val="24"/>
                <w:lang w:val="en-US" w:eastAsia="zh-CN" w:bidi="ar-SA"/>
              </w:rPr>
              <w:t>11</w:t>
            </w:r>
            <w:r>
              <w:rPr>
                <w:rFonts w:ascii="Times New Roman" w:hAnsi="Times New Roman" w:eastAsia="黑体" w:cs="Times New Roman"/>
                <w:bCs/>
                <w:color w:val="auto"/>
                <w:kern w:val="2"/>
                <w:sz w:val="24"/>
                <w:szCs w:val="24"/>
                <w:lang w:val="en-US" w:eastAsia="zh-CN" w:bidi="ar-SA"/>
              </w:rPr>
              <w:t xml:space="preserve"> </w:t>
            </w:r>
            <w:r>
              <w:rPr>
                <w:rFonts w:hint="eastAsia" w:ascii="Times New Roman" w:hAnsi="Times New Roman" w:eastAsia="黑体" w:cs="Times New Roman"/>
                <w:bCs/>
                <w:color w:val="auto"/>
                <w:kern w:val="2"/>
                <w:sz w:val="24"/>
                <w:szCs w:val="24"/>
                <w:lang w:val="en-US" w:eastAsia="zh-CN" w:bidi="ar-SA"/>
              </w:rPr>
              <w:t xml:space="preserve">  </w:t>
            </w:r>
            <w:r>
              <w:rPr>
                <w:rFonts w:hint="eastAsia" w:eastAsia="黑体" w:cs="Times New Roman"/>
                <w:bCs/>
                <w:color w:val="auto"/>
                <w:kern w:val="2"/>
                <w:sz w:val="24"/>
                <w:szCs w:val="24"/>
                <w:lang w:val="en-US" w:eastAsia="zh-CN" w:bidi="ar-SA"/>
              </w:rPr>
              <w:t xml:space="preserve"> </w:t>
            </w:r>
            <w:r>
              <w:rPr>
                <w:rFonts w:ascii="Times New Roman" w:hAnsi="Times New Roman" w:eastAsia="黑体" w:cs="Times New Roman"/>
                <w:bCs/>
                <w:color w:val="auto"/>
                <w:kern w:val="2"/>
                <w:sz w:val="24"/>
                <w:szCs w:val="24"/>
                <w:lang w:val="en-US" w:eastAsia="zh-CN" w:bidi="ar-SA"/>
              </w:rPr>
              <w:t>天然气锅炉燃烧废气产生及排放情况</w:t>
            </w:r>
          </w:p>
          <w:tbl>
            <w:tblPr>
              <w:tblStyle w:val="29"/>
              <w:tblW w:w="5000" w:type="pct"/>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70"/>
              <w:gridCol w:w="2138"/>
              <w:gridCol w:w="1624"/>
              <w:gridCol w:w="2138"/>
              <w:gridCol w:w="169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0" w:type="pct"/>
                  <w:tcBorders>
                    <w:tl2br w:val="nil"/>
                    <w:tr2bl w:val="nil"/>
                  </w:tcBorders>
                  <w:noWrap w:val="0"/>
                  <w:tcMar>
                    <w:top w:w="57" w:type="dxa"/>
                    <w:bottom w:w="57" w:type="dxa"/>
                  </w:tcMar>
                  <w:vAlign w:val="center"/>
                </w:tcPr>
                <w:p>
                  <w:pPr>
                    <w:widowControl/>
                    <w:jc w:val="center"/>
                    <w:rPr>
                      <w:b/>
                      <w:bCs w:val="0"/>
                      <w:kern w:val="0"/>
                      <w:szCs w:val="21"/>
                    </w:rPr>
                  </w:pPr>
                  <w:r>
                    <w:rPr>
                      <w:b/>
                      <w:bCs w:val="0"/>
                      <w:kern w:val="0"/>
                      <w:szCs w:val="21"/>
                    </w:rPr>
                    <w:t>污染物</w:t>
                  </w:r>
                </w:p>
              </w:tc>
              <w:tc>
                <w:tcPr>
                  <w:tcW w:w="1178" w:type="pct"/>
                  <w:tcBorders>
                    <w:tl2br w:val="nil"/>
                    <w:tr2bl w:val="nil"/>
                  </w:tcBorders>
                  <w:noWrap w:val="0"/>
                  <w:tcMar>
                    <w:top w:w="57" w:type="dxa"/>
                    <w:bottom w:w="57" w:type="dxa"/>
                  </w:tcMar>
                  <w:vAlign w:val="center"/>
                </w:tcPr>
                <w:p>
                  <w:pPr>
                    <w:widowControl/>
                    <w:jc w:val="center"/>
                    <w:rPr>
                      <w:b/>
                      <w:bCs w:val="0"/>
                      <w:kern w:val="0"/>
                      <w:szCs w:val="21"/>
                    </w:rPr>
                  </w:pPr>
                  <w:r>
                    <w:rPr>
                      <w:b/>
                      <w:bCs w:val="0"/>
                      <w:kern w:val="0"/>
                      <w:szCs w:val="21"/>
                    </w:rPr>
                    <w:t>废气量（万m</w:t>
                  </w:r>
                  <w:r>
                    <w:rPr>
                      <w:b/>
                      <w:bCs w:val="0"/>
                      <w:kern w:val="0"/>
                      <w:szCs w:val="21"/>
                      <w:vertAlign w:val="superscript"/>
                    </w:rPr>
                    <w:t>3</w:t>
                  </w:r>
                  <w:r>
                    <w:rPr>
                      <w:b/>
                      <w:bCs w:val="0"/>
                      <w:kern w:val="0"/>
                      <w:szCs w:val="21"/>
                    </w:rPr>
                    <w:t>/a）</w:t>
                  </w:r>
                </w:p>
              </w:tc>
              <w:tc>
                <w:tcPr>
                  <w:tcW w:w="895" w:type="pct"/>
                  <w:tcBorders>
                    <w:tl2br w:val="nil"/>
                    <w:tr2bl w:val="nil"/>
                  </w:tcBorders>
                  <w:noWrap w:val="0"/>
                  <w:vAlign w:val="center"/>
                </w:tcPr>
                <w:p>
                  <w:pPr>
                    <w:widowControl/>
                    <w:jc w:val="center"/>
                    <w:rPr>
                      <w:b/>
                      <w:bCs w:val="0"/>
                      <w:kern w:val="0"/>
                      <w:szCs w:val="21"/>
                    </w:rPr>
                  </w:pPr>
                  <w:r>
                    <w:rPr>
                      <w:b/>
                      <w:bCs w:val="0"/>
                      <w:kern w:val="0"/>
                      <w:szCs w:val="21"/>
                    </w:rPr>
                    <w:t>处理措施</w:t>
                  </w:r>
                </w:p>
              </w:tc>
              <w:tc>
                <w:tcPr>
                  <w:tcW w:w="1178" w:type="pct"/>
                  <w:tcBorders>
                    <w:tl2br w:val="nil"/>
                    <w:tr2bl w:val="nil"/>
                  </w:tcBorders>
                  <w:noWrap w:val="0"/>
                  <w:tcMar>
                    <w:top w:w="57" w:type="dxa"/>
                    <w:bottom w:w="57" w:type="dxa"/>
                  </w:tcMar>
                  <w:vAlign w:val="center"/>
                </w:tcPr>
                <w:p>
                  <w:pPr>
                    <w:widowControl/>
                    <w:jc w:val="center"/>
                    <w:rPr>
                      <w:b/>
                      <w:bCs w:val="0"/>
                      <w:kern w:val="0"/>
                      <w:szCs w:val="21"/>
                    </w:rPr>
                  </w:pPr>
                  <w:r>
                    <w:rPr>
                      <w:b/>
                      <w:bCs w:val="0"/>
                      <w:kern w:val="0"/>
                      <w:szCs w:val="21"/>
                    </w:rPr>
                    <w:t>排放浓度（mg/m</w:t>
                  </w:r>
                  <w:r>
                    <w:rPr>
                      <w:b/>
                      <w:bCs w:val="0"/>
                      <w:kern w:val="0"/>
                      <w:szCs w:val="21"/>
                      <w:vertAlign w:val="superscript"/>
                    </w:rPr>
                    <w:t>3</w:t>
                  </w:r>
                  <w:r>
                    <w:rPr>
                      <w:b/>
                      <w:bCs w:val="0"/>
                      <w:kern w:val="0"/>
                      <w:szCs w:val="21"/>
                    </w:rPr>
                    <w:t>）</w:t>
                  </w:r>
                </w:p>
              </w:tc>
              <w:tc>
                <w:tcPr>
                  <w:tcW w:w="936" w:type="pct"/>
                  <w:tcBorders>
                    <w:tl2br w:val="nil"/>
                    <w:tr2bl w:val="nil"/>
                  </w:tcBorders>
                  <w:noWrap w:val="0"/>
                  <w:vAlign w:val="center"/>
                </w:tcPr>
                <w:p>
                  <w:pPr>
                    <w:widowControl/>
                    <w:jc w:val="center"/>
                    <w:rPr>
                      <w:b/>
                      <w:bCs w:val="0"/>
                      <w:kern w:val="0"/>
                      <w:szCs w:val="21"/>
                    </w:rPr>
                  </w:pPr>
                  <w:r>
                    <w:rPr>
                      <w:b/>
                      <w:bCs w:val="0"/>
                      <w:kern w:val="0"/>
                      <w:szCs w:val="21"/>
                    </w:rPr>
                    <w:t>排放量（t/a）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0" w:type="pct"/>
                  <w:tcBorders>
                    <w:tl2br w:val="nil"/>
                    <w:tr2bl w:val="nil"/>
                  </w:tcBorders>
                  <w:noWrap w:val="0"/>
                  <w:tcMar>
                    <w:top w:w="57" w:type="dxa"/>
                    <w:bottom w:w="57" w:type="dxa"/>
                  </w:tcMar>
                  <w:vAlign w:val="center"/>
                </w:tcPr>
                <w:p>
                  <w:pPr>
                    <w:widowControl/>
                    <w:jc w:val="center"/>
                    <w:rPr>
                      <w:bCs/>
                      <w:kern w:val="0"/>
                      <w:szCs w:val="21"/>
                    </w:rPr>
                  </w:pPr>
                  <w:r>
                    <w:rPr>
                      <w:bCs/>
                      <w:kern w:val="0"/>
                      <w:szCs w:val="21"/>
                    </w:rPr>
                    <w:t>烟尘</w:t>
                  </w:r>
                </w:p>
              </w:tc>
              <w:tc>
                <w:tcPr>
                  <w:tcW w:w="1178" w:type="pct"/>
                  <w:vMerge w:val="restart"/>
                  <w:tcBorders>
                    <w:tl2br w:val="nil"/>
                    <w:tr2bl w:val="nil"/>
                  </w:tcBorders>
                  <w:noWrap w:val="0"/>
                  <w:tcMar>
                    <w:top w:w="57" w:type="dxa"/>
                    <w:bottom w:w="57" w:type="dxa"/>
                  </w:tcMar>
                  <w:vAlign w:val="center"/>
                </w:tcPr>
                <w:p>
                  <w:pPr>
                    <w:widowControl/>
                    <w:jc w:val="center"/>
                    <w:rPr>
                      <w:rFonts w:hint="default"/>
                      <w:bCs/>
                      <w:kern w:val="0"/>
                      <w:szCs w:val="21"/>
                      <w:lang w:val="en-US" w:eastAsia="zh-CN"/>
                    </w:rPr>
                  </w:pPr>
                  <w:r>
                    <w:rPr>
                      <w:rFonts w:hint="eastAsia"/>
                      <w:bCs/>
                      <w:kern w:val="0"/>
                      <w:szCs w:val="21"/>
                      <w:lang w:val="en-US" w:eastAsia="zh-CN"/>
                    </w:rPr>
                    <w:t>130.8</w:t>
                  </w:r>
                </w:p>
              </w:tc>
              <w:tc>
                <w:tcPr>
                  <w:tcW w:w="895" w:type="pct"/>
                  <w:vMerge w:val="restart"/>
                  <w:tcBorders>
                    <w:tl2br w:val="nil"/>
                    <w:tr2bl w:val="nil"/>
                  </w:tcBorders>
                  <w:noWrap w:val="0"/>
                  <w:vAlign w:val="center"/>
                </w:tcPr>
                <w:p>
                  <w:pPr>
                    <w:widowControl/>
                    <w:jc w:val="center"/>
                    <w:rPr>
                      <w:bCs/>
                      <w:kern w:val="0"/>
                      <w:szCs w:val="21"/>
                    </w:rPr>
                  </w:pPr>
                  <w:r>
                    <w:rPr>
                      <w:bCs/>
                      <w:kern w:val="0"/>
                      <w:szCs w:val="21"/>
                    </w:rPr>
                    <w:t>低氮燃烧器</w:t>
                  </w:r>
                </w:p>
                <w:p>
                  <w:pPr>
                    <w:widowControl/>
                    <w:jc w:val="center"/>
                    <w:rPr>
                      <w:bCs/>
                      <w:kern w:val="0"/>
                      <w:szCs w:val="21"/>
                    </w:rPr>
                  </w:pPr>
                  <w:r>
                    <w:rPr>
                      <w:bCs/>
                      <w:kern w:val="0"/>
                      <w:szCs w:val="21"/>
                    </w:rPr>
                    <w:t>+</w:t>
                  </w:r>
                  <w:r>
                    <w:rPr>
                      <w:rFonts w:hint="eastAsia"/>
                      <w:bCs/>
                      <w:kern w:val="0"/>
                      <w:szCs w:val="21"/>
                    </w:rPr>
                    <w:t>8</w:t>
                  </w:r>
                  <w:r>
                    <w:rPr>
                      <w:bCs/>
                      <w:kern w:val="0"/>
                      <w:szCs w:val="21"/>
                    </w:rPr>
                    <w:t>m排气筒</w:t>
                  </w:r>
                </w:p>
              </w:tc>
              <w:tc>
                <w:tcPr>
                  <w:tcW w:w="1178" w:type="pct"/>
                  <w:tcBorders>
                    <w:tl2br w:val="nil"/>
                    <w:tr2bl w:val="nil"/>
                  </w:tcBorders>
                  <w:noWrap w:val="0"/>
                  <w:tcMar>
                    <w:top w:w="57" w:type="dxa"/>
                    <w:bottom w:w="57" w:type="dxa"/>
                  </w:tcMar>
                  <w:vAlign w:val="center"/>
                </w:tcPr>
                <w:p>
                  <w:pPr>
                    <w:widowControl/>
                    <w:jc w:val="center"/>
                    <w:rPr>
                      <w:rFonts w:hint="default"/>
                      <w:bCs/>
                      <w:kern w:val="0"/>
                      <w:szCs w:val="21"/>
                      <w:lang w:val="en-US" w:eastAsia="zh-CN"/>
                    </w:rPr>
                  </w:pPr>
                  <w:r>
                    <w:rPr>
                      <w:rFonts w:hint="eastAsia"/>
                      <w:bCs/>
                      <w:kern w:val="0"/>
                      <w:szCs w:val="21"/>
                      <w:lang w:val="en-US" w:eastAsia="zh-CN"/>
                    </w:rPr>
                    <w:t>5</w:t>
                  </w:r>
                </w:p>
              </w:tc>
              <w:tc>
                <w:tcPr>
                  <w:tcW w:w="936" w:type="pct"/>
                  <w:tcBorders>
                    <w:tl2br w:val="nil"/>
                    <w:tr2bl w:val="nil"/>
                  </w:tcBorders>
                  <w:noWrap w:val="0"/>
                  <w:vAlign w:val="center"/>
                </w:tcPr>
                <w:p>
                  <w:pPr>
                    <w:widowControl/>
                    <w:jc w:val="center"/>
                    <w:rPr>
                      <w:rFonts w:hint="default"/>
                      <w:bCs/>
                      <w:kern w:val="0"/>
                      <w:szCs w:val="21"/>
                      <w:lang w:val="en-US" w:eastAsia="zh-CN"/>
                    </w:rPr>
                  </w:pPr>
                  <w:r>
                    <w:rPr>
                      <w:rFonts w:hint="eastAsia"/>
                      <w:bCs/>
                      <w:kern w:val="0"/>
                      <w:szCs w:val="21"/>
                      <w:lang w:val="en-US" w:eastAsia="zh-CN"/>
                    </w:rPr>
                    <w:t>0.0065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0" w:type="pct"/>
                  <w:tcBorders>
                    <w:tl2br w:val="nil"/>
                    <w:tr2bl w:val="nil"/>
                  </w:tcBorders>
                  <w:noWrap w:val="0"/>
                  <w:tcMar>
                    <w:top w:w="57" w:type="dxa"/>
                    <w:bottom w:w="57" w:type="dxa"/>
                  </w:tcMar>
                  <w:vAlign w:val="center"/>
                </w:tcPr>
                <w:p>
                  <w:pPr>
                    <w:widowControl/>
                    <w:jc w:val="center"/>
                    <w:rPr>
                      <w:bCs/>
                      <w:kern w:val="0"/>
                      <w:szCs w:val="21"/>
                    </w:rPr>
                  </w:pPr>
                  <w:r>
                    <w:rPr>
                      <w:bCs/>
                      <w:kern w:val="0"/>
                      <w:szCs w:val="21"/>
                    </w:rPr>
                    <w:t>SO</w:t>
                  </w:r>
                  <w:r>
                    <w:rPr>
                      <w:bCs/>
                      <w:kern w:val="0"/>
                      <w:szCs w:val="21"/>
                      <w:vertAlign w:val="subscript"/>
                    </w:rPr>
                    <w:t>2</w:t>
                  </w:r>
                </w:p>
              </w:tc>
              <w:tc>
                <w:tcPr>
                  <w:tcW w:w="1178" w:type="pct"/>
                  <w:vMerge w:val="continue"/>
                  <w:tcBorders>
                    <w:tl2br w:val="nil"/>
                    <w:tr2bl w:val="nil"/>
                  </w:tcBorders>
                  <w:noWrap w:val="0"/>
                  <w:tcMar>
                    <w:top w:w="57" w:type="dxa"/>
                    <w:bottom w:w="57" w:type="dxa"/>
                  </w:tcMar>
                  <w:vAlign w:val="center"/>
                </w:tcPr>
                <w:p>
                  <w:pPr>
                    <w:widowControl/>
                    <w:jc w:val="center"/>
                    <w:rPr>
                      <w:bCs/>
                      <w:kern w:val="0"/>
                      <w:szCs w:val="21"/>
                    </w:rPr>
                  </w:pPr>
                </w:p>
              </w:tc>
              <w:tc>
                <w:tcPr>
                  <w:tcW w:w="895" w:type="pct"/>
                  <w:vMerge w:val="continue"/>
                  <w:tcBorders>
                    <w:tl2br w:val="nil"/>
                    <w:tr2bl w:val="nil"/>
                  </w:tcBorders>
                  <w:noWrap w:val="0"/>
                  <w:vAlign w:val="center"/>
                </w:tcPr>
                <w:p>
                  <w:pPr>
                    <w:widowControl/>
                    <w:jc w:val="center"/>
                    <w:rPr>
                      <w:bCs/>
                      <w:kern w:val="0"/>
                      <w:szCs w:val="21"/>
                    </w:rPr>
                  </w:pPr>
                </w:p>
              </w:tc>
              <w:tc>
                <w:tcPr>
                  <w:tcW w:w="1178" w:type="pct"/>
                  <w:tcBorders>
                    <w:tl2br w:val="nil"/>
                    <w:tr2bl w:val="nil"/>
                  </w:tcBorders>
                  <w:noWrap w:val="0"/>
                  <w:tcMar>
                    <w:top w:w="57" w:type="dxa"/>
                    <w:bottom w:w="57" w:type="dxa"/>
                  </w:tcMar>
                  <w:vAlign w:val="center"/>
                </w:tcPr>
                <w:p>
                  <w:pPr>
                    <w:widowControl/>
                    <w:jc w:val="center"/>
                    <w:rPr>
                      <w:rFonts w:hint="default"/>
                      <w:bCs/>
                      <w:kern w:val="0"/>
                      <w:szCs w:val="21"/>
                      <w:lang w:val="en-US" w:eastAsia="zh-CN"/>
                    </w:rPr>
                  </w:pPr>
                  <w:r>
                    <w:rPr>
                      <w:rFonts w:hint="eastAsia"/>
                      <w:bCs/>
                      <w:kern w:val="0"/>
                      <w:szCs w:val="21"/>
                      <w:lang w:val="en-US" w:eastAsia="zh-CN"/>
                    </w:rPr>
                    <w:t>5</w:t>
                  </w:r>
                </w:p>
              </w:tc>
              <w:tc>
                <w:tcPr>
                  <w:tcW w:w="936" w:type="pct"/>
                  <w:tcBorders>
                    <w:tl2br w:val="nil"/>
                    <w:tr2bl w:val="nil"/>
                  </w:tcBorders>
                  <w:noWrap w:val="0"/>
                  <w:vAlign w:val="center"/>
                </w:tcPr>
                <w:p>
                  <w:pPr>
                    <w:widowControl/>
                    <w:jc w:val="center"/>
                    <w:rPr>
                      <w:rFonts w:hint="default"/>
                      <w:bCs/>
                      <w:kern w:val="0"/>
                      <w:szCs w:val="21"/>
                      <w:lang w:val="en-US" w:eastAsia="zh-CN"/>
                    </w:rPr>
                  </w:pPr>
                  <w:r>
                    <w:rPr>
                      <w:rFonts w:hint="eastAsia"/>
                      <w:bCs/>
                      <w:kern w:val="0"/>
                      <w:szCs w:val="21"/>
                      <w:lang w:val="en-US" w:eastAsia="zh-CN"/>
                    </w:rPr>
                    <w:t>0.0065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0" w:type="pct"/>
                  <w:tcBorders>
                    <w:tl2br w:val="nil"/>
                    <w:tr2bl w:val="nil"/>
                  </w:tcBorders>
                  <w:noWrap w:val="0"/>
                  <w:tcMar>
                    <w:top w:w="57" w:type="dxa"/>
                    <w:bottom w:w="57" w:type="dxa"/>
                  </w:tcMar>
                  <w:vAlign w:val="center"/>
                </w:tcPr>
                <w:p>
                  <w:pPr>
                    <w:widowControl/>
                    <w:jc w:val="center"/>
                    <w:rPr>
                      <w:bCs/>
                      <w:kern w:val="0"/>
                      <w:szCs w:val="21"/>
                    </w:rPr>
                  </w:pPr>
                  <w:r>
                    <w:rPr>
                      <w:bCs/>
                      <w:kern w:val="0"/>
                      <w:szCs w:val="21"/>
                    </w:rPr>
                    <w:t>NO</w:t>
                  </w:r>
                  <w:r>
                    <w:rPr>
                      <w:bCs/>
                      <w:kern w:val="0"/>
                      <w:szCs w:val="21"/>
                      <w:vertAlign w:val="subscript"/>
                    </w:rPr>
                    <w:t>X</w:t>
                  </w:r>
                </w:p>
              </w:tc>
              <w:tc>
                <w:tcPr>
                  <w:tcW w:w="1178" w:type="pct"/>
                  <w:vMerge w:val="continue"/>
                  <w:tcBorders>
                    <w:tl2br w:val="nil"/>
                    <w:tr2bl w:val="nil"/>
                  </w:tcBorders>
                  <w:noWrap w:val="0"/>
                  <w:tcMar>
                    <w:top w:w="57" w:type="dxa"/>
                    <w:bottom w:w="57" w:type="dxa"/>
                  </w:tcMar>
                  <w:vAlign w:val="center"/>
                </w:tcPr>
                <w:p>
                  <w:pPr>
                    <w:widowControl/>
                    <w:jc w:val="center"/>
                    <w:rPr>
                      <w:bCs/>
                      <w:kern w:val="0"/>
                      <w:szCs w:val="21"/>
                    </w:rPr>
                  </w:pPr>
                </w:p>
              </w:tc>
              <w:tc>
                <w:tcPr>
                  <w:tcW w:w="895" w:type="pct"/>
                  <w:vMerge w:val="continue"/>
                  <w:tcBorders>
                    <w:tl2br w:val="nil"/>
                    <w:tr2bl w:val="nil"/>
                  </w:tcBorders>
                  <w:noWrap w:val="0"/>
                  <w:vAlign w:val="center"/>
                </w:tcPr>
                <w:p>
                  <w:pPr>
                    <w:widowControl/>
                    <w:jc w:val="center"/>
                    <w:rPr>
                      <w:bCs/>
                      <w:kern w:val="0"/>
                      <w:szCs w:val="21"/>
                    </w:rPr>
                  </w:pPr>
                </w:p>
              </w:tc>
              <w:tc>
                <w:tcPr>
                  <w:tcW w:w="1178" w:type="pct"/>
                  <w:tcBorders>
                    <w:tl2br w:val="nil"/>
                    <w:tr2bl w:val="nil"/>
                  </w:tcBorders>
                  <w:noWrap w:val="0"/>
                  <w:tcMar>
                    <w:top w:w="57" w:type="dxa"/>
                    <w:bottom w:w="57" w:type="dxa"/>
                  </w:tcMar>
                  <w:vAlign w:val="center"/>
                </w:tcPr>
                <w:p>
                  <w:pPr>
                    <w:widowControl/>
                    <w:jc w:val="center"/>
                    <w:rPr>
                      <w:rFonts w:hint="default"/>
                      <w:bCs/>
                      <w:kern w:val="0"/>
                      <w:szCs w:val="21"/>
                      <w:lang w:val="en-US" w:eastAsia="zh-CN"/>
                    </w:rPr>
                  </w:pPr>
                  <w:r>
                    <w:rPr>
                      <w:rFonts w:hint="eastAsia"/>
                      <w:bCs/>
                      <w:kern w:val="0"/>
                      <w:szCs w:val="21"/>
                      <w:lang w:val="en-US" w:eastAsia="zh-CN"/>
                    </w:rPr>
                    <w:t>27</w:t>
                  </w:r>
                </w:p>
              </w:tc>
              <w:tc>
                <w:tcPr>
                  <w:tcW w:w="936" w:type="pct"/>
                  <w:tcBorders>
                    <w:tl2br w:val="nil"/>
                    <w:tr2bl w:val="nil"/>
                  </w:tcBorders>
                  <w:noWrap w:val="0"/>
                  <w:vAlign w:val="center"/>
                </w:tcPr>
                <w:p>
                  <w:pPr>
                    <w:widowControl/>
                    <w:jc w:val="center"/>
                    <w:rPr>
                      <w:rFonts w:hint="default"/>
                      <w:bCs/>
                      <w:kern w:val="0"/>
                      <w:szCs w:val="21"/>
                      <w:lang w:val="en-US" w:eastAsia="zh-CN"/>
                    </w:rPr>
                  </w:pPr>
                  <w:r>
                    <w:rPr>
                      <w:rFonts w:hint="eastAsia"/>
                      <w:bCs/>
                      <w:kern w:val="0"/>
                      <w:szCs w:val="21"/>
                      <w:lang w:val="en-US" w:eastAsia="zh-CN"/>
                    </w:rPr>
                    <w:t>0.0353</w:t>
                  </w:r>
                </w:p>
              </w:tc>
            </w:tr>
          </w:tbl>
          <w:p>
            <w:pPr>
              <w:pStyle w:val="28"/>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hint="eastAsia"/>
                <w:bCs/>
                <w:lang w:val="en-US" w:eastAsia="zh-CN"/>
              </w:rPr>
            </w:pPr>
            <w:r>
              <w:rPr>
                <w:rFonts w:hint="eastAsia"/>
                <w:bCs/>
                <w:lang w:val="en-US" w:eastAsia="zh-CN"/>
              </w:rPr>
              <w:t>由表11可知，本项目天然气锅炉烟尘、SO</w:t>
            </w:r>
            <w:r>
              <w:rPr>
                <w:rFonts w:hint="eastAsia"/>
                <w:bCs/>
                <w:vertAlign w:val="subscript"/>
                <w:lang w:val="en-US" w:eastAsia="zh-CN"/>
              </w:rPr>
              <w:t>2</w:t>
            </w:r>
            <w:r>
              <w:rPr>
                <w:rFonts w:hint="eastAsia"/>
                <w:bCs/>
                <w:lang w:val="en-US" w:eastAsia="zh-CN"/>
              </w:rPr>
              <w:t>、NOx排放浓度均可以满足</w:t>
            </w:r>
            <w:r>
              <w:rPr>
                <w:rFonts w:hint="default"/>
                <w:bCs/>
                <w:lang w:val="en-US" w:eastAsia="zh-CN"/>
              </w:rPr>
              <w:t>《锅炉大气污染物排放标准》（GB13271-2014）表2燃气锅炉排放限值</w:t>
            </w:r>
            <w:r>
              <w:rPr>
                <w:rFonts w:hint="eastAsia"/>
                <w:bCs/>
                <w:lang w:val="en-US" w:eastAsia="zh-CN"/>
              </w:rPr>
              <w:t>（颗粒物20mg/m</w:t>
            </w:r>
            <w:r>
              <w:rPr>
                <w:rFonts w:hint="eastAsia"/>
                <w:bCs/>
                <w:vertAlign w:val="superscript"/>
                <w:lang w:val="en-US" w:eastAsia="zh-CN"/>
              </w:rPr>
              <w:t>3</w:t>
            </w:r>
            <w:r>
              <w:rPr>
                <w:rFonts w:hint="eastAsia"/>
                <w:bCs/>
                <w:lang w:val="en-US" w:eastAsia="zh-CN"/>
              </w:rPr>
              <w:t>，SO</w:t>
            </w:r>
            <w:r>
              <w:rPr>
                <w:rFonts w:hint="eastAsia"/>
                <w:bCs/>
                <w:vertAlign w:val="subscript"/>
                <w:lang w:val="en-US" w:eastAsia="zh-CN"/>
              </w:rPr>
              <w:t>2</w:t>
            </w:r>
            <w:r>
              <w:rPr>
                <w:rFonts w:hint="eastAsia"/>
                <w:bCs/>
                <w:lang w:val="en-US" w:eastAsia="zh-CN"/>
              </w:rPr>
              <w:t xml:space="preserve"> 50mg/m</w:t>
            </w:r>
            <w:r>
              <w:rPr>
                <w:rFonts w:hint="eastAsia"/>
                <w:bCs/>
                <w:vertAlign w:val="superscript"/>
                <w:lang w:val="en-US" w:eastAsia="zh-CN"/>
              </w:rPr>
              <w:t>3</w:t>
            </w:r>
            <w:r>
              <w:rPr>
                <w:rFonts w:hint="eastAsia"/>
                <w:bCs/>
                <w:lang w:val="en-US" w:eastAsia="zh-CN"/>
              </w:rPr>
              <w:t>、氮氧化物200mg/m</w:t>
            </w:r>
            <w:r>
              <w:rPr>
                <w:rFonts w:hint="eastAsia"/>
                <w:bCs/>
                <w:vertAlign w:val="superscript"/>
                <w:lang w:val="en-US" w:eastAsia="zh-CN"/>
              </w:rPr>
              <w:t>3</w:t>
            </w:r>
            <w:r>
              <w:rPr>
                <w:rFonts w:hint="eastAsia"/>
                <w:bCs/>
                <w:lang w:val="en-US" w:eastAsia="zh-CN"/>
              </w:rPr>
              <w:t>），同时满足</w:t>
            </w:r>
            <w:r>
              <w:rPr>
                <w:rFonts w:hint="default"/>
                <w:bCs/>
                <w:lang w:val="en-US" w:eastAsia="zh-CN"/>
              </w:rPr>
              <w:t>《</w:t>
            </w:r>
            <w:r>
              <w:rPr>
                <w:rFonts w:hint="eastAsia"/>
                <w:bCs/>
                <w:lang w:val="en-US" w:eastAsia="zh-CN"/>
              </w:rPr>
              <w:t>许昌市2020年大气污染防治攻坚战实施方案</w:t>
            </w:r>
            <w:r>
              <w:rPr>
                <w:rFonts w:hint="default"/>
                <w:bCs/>
                <w:lang w:val="en-US" w:eastAsia="zh-CN"/>
              </w:rPr>
              <w:t>》</w:t>
            </w:r>
            <w:r>
              <w:rPr>
                <w:rFonts w:hint="eastAsia"/>
                <w:bCs/>
                <w:lang w:val="en-US" w:eastAsia="zh-CN"/>
              </w:rPr>
              <w:t>中强化锅炉污染治理中相关要求（在基准氧含量3.5%的条件下，烟尘、二氧化硫、氮氧化物排放浓度分别不高于5mg/m</w:t>
            </w:r>
            <w:r>
              <w:rPr>
                <w:rFonts w:hint="eastAsia"/>
                <w:bCs/>
                <w:vertAlign w:val="superscript"/>
                <w:lang w:val="en-US" w:eastAsia="zh-CN"/>
              </w:rPr>
              <w:t>3</w:t>
            </w:r>
            <w:r>
              <w:rPr>
                <w:rFonts w:hint="eastAsia"/>
                <w:bCs/>
                <w:lang w:val="en-US" w:eastAsia="zh-CN"/>
              </w:rPr>
              <w:t>、10mg/m</w:t>
            </w:r>
            <w:r>
              <w:rPr>
                <w:rFonts w:hint="eastAsia"/>
                <w:bCs/>
                <w:vertAlign w:val="superscript"/>
                <w:lang w:val="en-US" w:eastAsia="zh-CN"/>
              </w:rPr>
              <w:t>3</w:t>
            </w:r>
            <w:r>
              <w:rPr>
                <w:rFonts w:hint="eastAsia"/>
                <w:bCs/>
                <w:lang w:val="en-US" w:eastAsia="zh-CN"/>
              </w:rPr>
              <w:t>、30mg/m</w:t>
            </w:r>
            <w:r>
              <w:rPr>
                <w:rFonts w:hint="eastAsia"/>
                <w:bCs/>
                <w:vertAlign w:val="superscript"/>
                <w:lang w:val="en-US" w:eastAsia="zh-CN"/>
              </w:rPr>
              <w:t>3</w:t>
            </w:r>
            <w:r>
              <w:rPr>
                <w:rFonts w:hint="eastAsia"/>
                <w:bCs/>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kern w:val="0"/>
                <w:sz w:val="28"/>
                <w:szCs w:val="28"/>
              </w:rPr>
            </w:pPr>
            <w:r>
              <w:rPr>
                <w:rFonts w:hint="default" w:ascii="Times New Roman" w:hAnsi="Times New Roman" w:cs="Times New Roman"/>
                <w:b/>
                <w:kern w:val="0"/>
                <w:sz w:val="28"/>
                <w:szCs w:val="28"/>
              </w:rPr>
              <w:t>2．废水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本项目用水主要包括</w:t>
            </w:r>
            <w:r>
              <w:rPr>
                <w:rFonts w:hint="eastAsia" w:ascii="Times New Roman" w:hAnsi="Times New Roman" w:cs="Times New Roman"/>
                <w:sz w:val="24"/>
                <w:lang w:eastAsia="zh-CN"/>
              </w:rPr>
              <w:t>中央厨房清洗</w:t>
            </w:r>
            <w:r>
              <w:rPr>
                <w:rFonts w:hint="default" w:ascii="Times New Roman" w:hAnsi="Times New Roman" w:cs="Times New Roman"/>
                <w:sz w:val="24"/>
              </w:rPr>
              <w:t>用水</w:t>
            </w:r>
            <w:r>
              <w:rPr>
                <w:rFonts w:hint="eastAsia" w:ascii="Times New Roman" w:hAnsi="Times New Roman" w:cs="Times New Roman"/>
                <w:sz w:val="24"/>
                <w:lang w:eastAsia="zh-CN"/>
              </w:rPr>
              <w:t>，</w:t>
            </w:r>
            <w:r>
              <w:rPr>
                <w:rFonts w:hint="default" w:ascii="Times New Roman" w:hAnsi="Times New Roman" w:cs="Times New Roman"/>
                <w:sz w:val="24"/>
              </w:rPr>
              <w:t>豆芽生产清洗浸泡育芽等用水</w:t>
            </w:r>
            <w:r>
              <w:rPr>
                <w:rFonts w:hint="eastAsia" w:ascii="Times New Roman" w:hAnsi="Times New Roman" w:cs="Times New Roman"/>
                <w:sz w:val="24"/>
                <w:lang w:eastAsia="zh-CN"/>
              </w:rPr>
              <w:t>，</w:t>
            </w:r>
            <w:r>
              <w:rPr>
                <w:rFonts w:hint="default" w:ascii="Times New Roman" w:hAnsi="Times New Roman" w:cs="Times New Roman"/>
                <w:sz w:val="24"/>
              </w:rPr>
              <w:t>豆腐生产泡豆用水</w:t>
            </w:r>
            <w:r>
              <w:rPr>
                <w:rFonts w:hint="eastAsia" w:ascii="Times New Roman" w:hAnsi="Times New Roman" w:cs="Times New Roman"/>
                <w:sz w:val="24"/>
                <w:lang w:eastAsia="zh-CN"/>
              </w:rPr>
              <w:t>，</w:t>
            </w:r>
            <w:r>
              <w:rPr>
                <w:rFonts w:hint="default" w:ascii="Times New Roman" w:hAnsi="Times New Roman" w:cs="Times New Roman"/>
                <w:sz w:val="24"/>
              </w:rPr>
              <w:t>生产设备及地面清洗用水</w:t>
            </w:r>
            <w:r>
              <w:rPr>
                <w:rFonts w:hint="eastAsia" w:ascii="Times New Roman" w:hAnsi="Times New Roman" w:cs="Times New Roman"/>
                <w:sz w:val="24"/>
                <w:lang w:eastAsia="zh-CN"/>
              </w:rPr>
              <w:t>及</w:t>
            </w:r>
            <w:r>
              <w:rPr>
                <w:rFonts w:hint="default" w:ascii="Times New Roman" w:hAnsi="Times New Roman" w:cs="Times New Roman"/>
                <w:sz w:val="24"/>
              </w:rPr>
              <w:t>生活用水。</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sz w:val="24"/>
              </w:rPr>
            </w:pPr>
            <w:r>
              <w:rPr>
                <w:rFonts w:hint="default" w:ascii="Times New Roman" w:hAnsi="Times New Roman" w:cs="Times New Roman"/>
                <w:b/>
                <w:sz w:val="24"/>
              </w:rPr>
              <w:t>2.1</w:t>
            </w:r>
            <w:r>
              <w:rPr>
                <w:rFonts w:hint="eastAsia" w:cs="Times New Roman"/>
                <w:b/>
                <w:sz w:val="24"/>
                <w:lang w:eastAsia="zh-CN"/>
              </w:rPr>
              <w:t>中央厨房</w:t>
            </w:r>
            <w:r>
              <w:rPr>
                <w:rFonts w:hint="default" w:ascii="Times New Roman" w:hAnsi="Times New Roman" w:cs="Times New Roman"/>
                <w:b/>
                <w:sz w:val="24"/>
              </w:rPr>
              <w:t>用排水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r>
              <w:rPr>
                <w:rFonts w:hint="eastAsia"/>
                <w:sz w:val="24"/>
                <w:lang w:eastAsia="zh-CN"/>
              </w:rPr>
              <w:t>中央厨房废水主要为菜肉清洗废水、淘米清洗废水。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lang w:val="en-US" w:eastAsia="zh-CN"/>
              </w:rPr>
            </w:pPr>
            <w:r>
              <w:rPr>
                <w:rFonts w:hint="eastAsia"/>
                <w:sz w:val="24"/>
                <w:lang w:eastAsia="zh-CN"/>
              </w:rPr>
              <w:t>根据企业提供资料，</w:t>
            </w:r>
            <w:r>
              <w:rPr>
                <w:rFonts w:hint="eastAsia"/>
                <w:sz w:val="24"/>
                <w:lang w:val="en-US" w:eastAsia="zh-CN"/>
              </w:rPr>
              <w:t>1t蔬菜清洗用水约1.2t，项目蔬菜用量为200t/a，则蔬菜清洗用水量约为240t/a；1t冻肉解冻时需消耗130kg水，项目年消耗冻肉120t，则解冻过程用水量约为15.6t/a；项目使用的冻肉和鲜肉进厂前已进行后清洗，使用前只在表面有残留渣宰、血迹时清洗，清洗水量较小，约为0.2t/d（60t/a）；1t大米清洗用水约0.8t，项目大米用量为300t/a，则蔬菜清洗用水量约为240t/a。产污系数取0.9，则上述清洗过程废水产生量为500.04t/a（1.667t/d）。</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sz w:val="24"/>
              </w:rPr>
            </w:pPr>
            <w:r>
              <w:rPr>
                <w:rFonts w:hint="default" w:ascii="Times New Roman" w:hAnsi="Times New Roman" w:cs="Times New Roman"/>
                <w:b/>
                <w:sz w:val="24"/>
              </w:rPr>
              <w:t>2.</w:t>
            </w:r>
            <w:r>
              <w:rPr>
                <w:rFonts w:hint="eastAsia" w:ascii="Times New Roman" w:hAnsi="Times New Roman" w:cs="Times New Roman"/>
                <w:b/>
                <w:sz w:val="24"/>
                <w:lang w:val="en-US" w:eastAsia="zh-CN"/>
              </w:rPr>
              <w:t>2</w:t>
            </w:r>
            <w:r>
              <w:rPr>
                <w:rFonts w:hint="default" w:ascii="Times New Roman" w:hAnsi="Times New Roman" w:cs="Times New Roman"/>
                <w:b/>
                <w:sz w:val="24"/>
              </w:rPr>
              <w:t>豆芽生产用排水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w:fldChar w:fldCharType="begin"/>
            </w:r>
            <w:r>
              <w:rPr>
                <w:sz w:val="24"/>
              </w:rPr>
              <w:instrText xml:space="preserve"> </w:instrText>
            </w:r>
            <w:r>
              <w:rPr>
                <w:rFonts w:hint="eastAsia"/>
                <w:sz w:val="24"/>
              </w:rPr>
              <w:instrText xml:space="preserve">= 1 \* GB3</w:instrText>
            </w:r>
            <w:r>
              <w:rPr>
                <w:sz w:val="24"/>
              </w:rPr>
              <w:instrText xml:space="preserve"> </w:instrText>
            </w:r>
            <w:r>
              <w:rPr>
                <w:sz w:val="24"/>
              </w:rPr>
              <w:fldChar w:fldCharType="separate"/>
            </w:r>
            <w:r>
              <w:rPr>
                <w:rFonts w:hint="eastAsia"/>
                <w:sz w:val="24"/>
              </w:rPr>
              <w:t>①</w:t>
            </w:r>
            <w:r>
              <w:rPr>
                <w:sz w:val="24"/>
              </w:rPr>
              <w:fldChar w:fldCharType="end"/>
            </w:r>
            <w:r>
              <w:rPr>
                <w:sz w:val="24"/>
              </w:rPr>
              <w:t>绿豆</w:t>
            </w:r>
            <w:r>
              <w:rPr>
                <w:rFonts w:hint="eastAsia"/>
                <w:sz w:val="24"/>
              </w:rPr>
              <w:t>、</w:t>
            </w:r>
            <w:r>
              <w:rPr>
                <w:sz w:val="24"/>
              </w:rPr>
              <w:t>黄豆清洗用排水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根据企业提供资料，项目所用原料绿豆、黄豆为一级豆，根据《大豆》（GB1352-2009）、《绿豆》（GB/T10462-2009）相关要求，一级豆的杂质含量小于1%；外购原料都需要放入方桶内人工加水淘洗1次，清洗用水量约为1.2t水/1t豆，项目原料年总用量为20t/a，则清洗用水量为24t/a（0.08t/d），清洗后原料及方桶会带走一部分水，清洗废水产生系数按0.9计，则原料清洗废水产生量约为21.6t/a（0.072t/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w:fldChar w:fldCharType="begin"/>
            </w:r>
            <w:r>
              <w:rPr>
                <w:sz w:val="24"/>
              </w:rPr>
              <w:instrText xml:space="preserve"> </w:instrText>
            </w:r>
            <w:r>
              <w:rPr>
                <w:rFonts w:hint="eastAsia"/>
                <w:sz w:val="24"/>
              </w:rPr>
              <w:instrText xml:space="preserve">= 2 \* GB3</w:instrText>
            </w:r>
            <w:r>
              <w:rPr>
                <w:sz w:val="24"/>
              </w:rPr>
              <w:instrText xml:space="preserve"> </w:instrText>
            </w:r>
            <w:r>
              <w:rPr>
                <w:sz w:val="24"/>
              </w:rPr>
              <w:fldChar w:fldCharType="separate"/>
            </w:r>
            <w:r>
              <w:rPr>
                <w:rFonts w:hint="eastAsia"/>
                <w:sz w:val="24"/>
              </w:rPr>
              <w:t>②</w:t>
            </w:r>
            <w:r>
              <w:rPr>
                <w:sz w:val="24"/>
              </w:rPr>
              <w:fldChar w:fldCharType="end"/>
            </w:r>
            <w:r>
              <w:rPr>
                <w:sz w:val="24"/>
              </w:rPr>
              <w:t>豆子浸泡用排水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清洗后的豆子放入方桶中加水浸泡，根据企业提供资料，1个方桶内放入豆子75kg，需要加入约220L的水进行浸泡，浸泡时间4h，浸泡后约20L的水外排，此时豆子含水率约为72.3%。项目豆子的总用量为20t/a，经核算，总用水量为58.7t/a（0.196t/d），浸泡废水的排放量为5.3t/a（0.0177t/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w:fldChar w:fldCharType="begin"/>
            </w:r>
            <w:r>
              <w:rPr>
                <w:sz w:val="24"/>
              </w:rPr>
              <w:instrText xml:space="preserve"> </w:instrText>
            </w:r>
            <w:r>
              <w:rPr>
                <w:rFonts w:hint="eastAsia"/>
                <w:sz w:val="24"/>
              </w:rPr>
              <w:instrText xml:space="preserve">= 3 \* GB3</w:instrText>
            </w:r>
            <w:r>
              <w:rPr>
                <w:sz w:val="24"/>
              </w:rPr>
              <w:instrText xml:space="preserve"> </w:instrText>
            </w:r>
            <w:r>
              <w:rPr>
                <w:sz w:val="24"/>
              </w:rPr>
              <w:fldChar w:fldCharType="separate"/>
            </w:r>
            <w:r>
              <w:rPr>
                <w:rFonts w:hint="eastAsia"/>
                <w:sz w:val="24"/>
              </w:rPr>
              <w:t>③</w:t>
            </w:r>
            <w:r>
              <w:rPr>
                <w:sz w:val="24"/>
              </w:rPr>
              <w:fldChar w:fldCharType="end"/>
            </w:r>
            <w:r>
              <w:rPr>
                <w:sz w:val="24"/>
              </w:rPr>
              <w:t>豆子孵化过程中的淋洗废水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浸泡后的豆子放入孵化桶内，然后运至温室间内进行孵化；温室间内设置淋洗机，为保持豆子的湿度，需要隔5h淋一次水，1d大约需要淋洗5次。根据企业提供资料，折合1t干豆子每次需要淋洗水量为18t，孵化桶底部为网状结构，水从孵化桶上方淋洗，从底部流走。经核算，孵化过程用水量为360t/a（1.2t/d），废水排放系数按0.9计，则淋洗废水产生量为324t/a（1.08t/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w:fldChar w:fldCharType="begin"/>
            </w:r>
            <w:r>
              <w:rPr>
                <w:sz w:val="24"/>
              </w:rPr>
              <w:instrText xml:space="preserve"> </w:instrText>
            </w:r>
            <w:r>
              <w:rPr>
                <w:rFonts w:hint="eastAsia"/>
                <w:sz w:val="24"/>
              </w:rPr>
              <w:instrText xml:space="preserve">= 3 \* GB3</w:instrText>
            </w:r>
            <w:r>
              <w:rPr>
                <w:sz w:val="24"/>
              </w:rPr>
              <w:instrText xml:space="preserve"> </w:instrText>
            </w:r>
            <w:r>
              <w:rPr>
                <w:sz w:val="24"/>
              </w:rPr>
              <w:fldChar w:fldCharType="separate"/>
            </w:r>
            <w:r>
              <w:rPr>
                <w:rFonts w:hint="eastAsia"/>
                <w:sz w:val="24"/>
              </w:rPr>
              <w:t>③</w:t>
            </w:r>
            <w:r>
              <w:rPr>
                <w:sz w:val="24"/>
              </w:rPr>
              <w:fldChar w:fldCharType="end"/>
            </w:r>
            <w:r>
              <w:rPr>
                <w:sz w:val="24"/>
              </w:rPr>
              <w:t>豆芽菜清洗废水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孵化后的豆芽菜需要清洗筛选，清洗机上方为筛网，下方为收集槽，清洗机上方淋水，豆皮及折断的豆芽菜随水流进入收集槽内，槽内设置有隔网，经阻隔后，清洗水直接排放，豆皮及芽菜留在收集槽内。根据企业提供资料，清洗1t豆芽菜需要1t水，本项目年产100吨豆芽菜，清洗水用量为100t/a（0.33t/d），废水排放系数按0.9计，则废水产生量为90t/a（0.3t/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w:fldChar w:fldCharType="begin"/>
            </w:r>
            <w:r>
              <w:rPr>
                <w:sz w:val="24"/>
              </w:rPr>
              <w:instrText xml:space="preserve"> </w:instrText>
            </w:r>
            <w:r>
              <w:rPr>
                <w:rFonts w:hint="eastAsia"/>
                <w:sz w:val="24"/>
              </w:rPr>
              <w:instrText xml:space="preserve">= 4 \* GB3</w:instrText>
            </w:r>
            <w:r>
              <w:rPr>
                <w:sz w:val="24"/>
              </w:rPr>
              <w:instrText xml:space="preserve"> </w:instrText>
            </w:r>
            <w:r>
              <w:rPr>
                <w:sz w:val="24"/>
              </w:rPr>
              <w:fldChar w:fldCharType="separate"/>
            </w:r>
            <w:r>
              <w:rPr>
                <w:rFonts w:hint="eastAsia"/>
                <w:sz w:val="24"/>
              </w:rPr>
              <w:t>④</w:t>
            </w:r>
            <w:r>
              <w:rPr>
                <w:sz w:val="24"/>
              </w:rPr>
              <w:fldChar w:fldCharType="end"/>
            </w:r>
            <w:r>
              <w:rPr>
                <w:sz w:val="24"/>
              </w:rPr>
              <w:t>设备清洗用排水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根据企业提供资料，方桶及孵化桶每天下班之后人工清洗一次，每个方桶清洗水量约为3L，孵化桶每次清洗水量约为6L，则清洗总用水量为0.135t/d（40.5t/a），废水产生系数按0.9计，则清洗废水产生量为0.1215t/d（36.45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综上，豆芽生产废水产生量为1.5912t/d（477.36t/a），废水水质类比《郑州润丰蔬菜有限公司年产1500吨豆芽菜建设项目环境影响报告表（报批版）》及该项目验收监测报告中水质监测内容，类比生产废水水质为：COD 240mg/L、BOD</w:t>
            </w:r>
            <w:r>
              <w:rPr>
                <w:rFonts w:hint="eastAsia"/>
                <w:sz w:val="24"/>
                <w:vertAlign w:val="subscript"/>
              </w:rPr>
              <w:t>5</w:t>
            </w:r>
            <w:r>
              <w:rPr>
                <w:rFonts w:hint="eastAsia"/>
                <w:sz w:val="24"/>
              </w:rPr>
              <w:t xml:space="preserve"> 100</w:t>
            </w:r>
            <w:r>
              <w:rPr>
                <w:sz w:val="24"/>
              </w:rPr>
              <w:t xml:space="preserve"> </w:t>
            </w:r>
            <w:r>
              <w:rPr>
                <w:rFonts w:hint="eastAsia"/>
                <w:sz w:val="24"/>
              </w:rPr>
              <w:t>mg/L、SS 150 mg/L、氨氮10 mg/L。废水进入厂区污水处理站处理后排入污水管网。</w:t>
            </w:r>
          </w:p>
          <w:p>
            <w:pPr>
              <w:keepNext w:val="0"/>
              <w:keepLines w:val="0"/>
              <w:pageBreakBefore w:val="0"/>
              <w:widowControl w:val="0"/>
              <w:kinsoku/>
              <w:wordWrap/>
              <w:overflowPunct/>
              <w:topLinePunct w:val="0"/>
              <w:autoSpaceDE/>
              <w:autoSpaceDN/>
              <w:bidi w:val="0"/>
              <w:adjustRightInd/>
              <w:snapToGrid/>
              <w:spacing w:line="360" w:lineRule="auto"/>
              <w:textAlignment w:val="auto"/>
              <w:rPr>
                <w:b/>
                <w:sz w:val="24"/>
              </w:rPr>
            </w:pPr>
            <w:r>
              <w:rPr>
                <w:rFonts w:hint="eastAsia"/>
                <w:b/>
                <w:sz w:val="24"/>
              </w:rPr>
              <w:t>2.</w:t>
            </w:r>
            <w:r>
              <w:rPr>
                <w:rFonts w:hint="eastAsia"/>
                <w:b/>
                <w:sz w:val="24"/>
                <w:lang w:val="en-US" w:eastAsia="zh-CN"/>
              </w:rPr>
              <w:t>3</w:t>
            </w:r>
            <w:r>
              <w:rPr>
                <w:rFonts w:hint="eastAsia"/>
                <w:b/>
                <w:sz w:val="24"/>
              </w:rPr>
              <w:t>豆腐生产用排水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w:t>豆腐生产废水主要为在黄豆浸泡</w:t>
            </w:r>
            <w:r>
              <w:rPr>
                <w:rFonts w:hint="eastAsia"/>
                <w:sz w:val="24"/>
              </w:rPr>
              <w:t>、</w:t>
            </w:r>
            <w:r>
              <w:rPr>
                <w:sz w:val="24"/>
              </w:rPr>
              <w:t>磨浆</w:t>
            </w:r>
            <w:r>
              <w:rPr>
                <w:rFonts w:hint="eastAsia"/>
                <w:sz w:val="24"/>
              </w:rPr>
              <w:t>、</w:t>
            </w:r>
            <w:r>
              <w:rPr>
                <w:sz w:val="24"/>
              </w:rPr>
              <w:t>车间设备及地面清洗时产生的废水</w:t>
            </w:r>
            <w:r>
              <w:rPr>
                <w:rFonts w:hint="eastAsia"/>
                <w:sz w:val="24"/>
              </w:rPr>
              <w:t>，</w:t>
            </w:r>
            <w:r>
              <w:rPr>
                <w:sz w:val="24"/>
              </w:rPr>
              <w:t>参照</w:t>
            </w:r>
            <w:r>
              <w:rPr>
                <w:rFonts w:hint="eastAsia"/>
                <w:sz w:val="24"/>
              </w:rPr>
              <w:t>《第二次全国污染源普查产排污量核算系数手册》1392豆制品制造行业，规模等级为＜5吨原料/天，废水产生量为21.6吨/吨原料，COD产生量1.72×10</w:t>
            </w:r>
            <w:r>
              <w:rPr>
                <w:rFonts w:hint="eastAsia"/>
                <w:sz w:val="24"/>
                <w:vertAlign w:val="superscript"/>
              </w:rPr>
              <w:t>5</w:t>
            </w:r>
            <w:r>
              <w:rPr>
                <w:rFonts w:hint="eastAsia"/>
                <w:sz w:val="24"/>
              </w:rPr>
              <w:t>克/吨原料，氨氮产生量1.64×10</w:t>
            </w:r>
            <w:r>
              <w:rPr>
                <w:rFonts w:hint="eastAsia"/>
                <w:sz w:val="24"/>
                <w:vertAlign w:val="superscript"/>
              </w:rPr>
              <w:t>3</w:t>
            </w:r>
            <w:r>
              <w:rPr>
                <w:rFonts w:hint="eastAsia"/>
                <w:sz w:val="24"/>
              </w:rPr>
              <w:t>克/吨原料，总氮产生量4.67×10</w:t>
            </w:r>
            <w:r>
              <w:rPr>
                <w:rFonts w:hint="eastAsia"/>
                <w:sz w:val="24"/>
                <w:vertAlign w:val="superscript"/>
              </w:rPr>
              <w:t>3</w:t>
            </w:r>
            <w:r>
              <w:rPr>
                <w:rFonts w:hint="eastAsia"/>
                <w:sz w:val="24"/>
              </w:rPr>
              <w:t>克/吨原料，项目豆腐生产黄豆使用量为</w:t>
            </w:r>
            <w:r>
              <w:rPr>
                <w:rFonts w:hint="eastAsia"/>
                <w:sz w:val="24"/>
                <w:lang w:val="en-US" w:eastAsia="zh-CN"/>
              </w:rPr>
              <w:t>6</w:t>
            </w:r>
            <w:r>
              <w:rPr>
                <w:rFonts w:hint="eastAsia"/>
                <w:sz w:val="24"/>
              </w:rPr>
              <w:t>0t/a，则废水产生量为</w:t>
            </w:r>
            <w:r>
              <w:rPr>
                <w:rFonts w:hint="eastAsia"/>
                <w:sz w:val="24"/>
                <w:lang w:val="en-US" w:eastAsia="zh-CN"/>
              </w:rPr>
              <w:t>1296</w:t>
            </w:r>
            <w:r>
              <w:rPr>
                <w:rFonts w:hint="eastAsia"/>
                <w:sz w:val="24"/>
              </w:rPr>
              <w:t>t/a（</w:t>
            </w:r>
            <w:r>
              <w:rPr>
                <w:rFonts w:hint="eastAsia"/>
                <w:sz w:val="24"/>
                <w:lang w:val="en-US" w:eastAsia="zh-CN"/>
              </w:rPr>
              <w:t>4.32</w:t>
            </w:r>
            <w:r>
              <w:rPr>
                <w:rFonts w:hint="eastAsia"/>
                <w:sz w:val="24"/>
              </w:rPr>
              <w:t>t/d），COD产生量为</w:t>
            </w:r>
            <w:r>
              <w:rPr>
                <w:rFonts w:hint="eastAsia"/>
                <w:sz w:val="24"/>
                <w:lang w:val="en-US" w:eastAsia="zh-CN"/>
              </w:rPr>
              <w:t>10.32</w:t>
            </w:r>
            <w:r>
              <w:rPr>
                <w:rFonts w:hint="eastAsia"/>
                <w:sz w:val="24"/>
              </w:rPr>
              <w:t>t/a，氨氮产生量为0.</w:t>
            </w:r>
            <w:r>
              <w:rPr>
                <w:rFonts w:hint="eastAsia"/>
                <w:sz w:val="24"/>
                <w:lang w:val="en-US" w:eastAsia="zh-CN"/>
              </w:rPr>
              <w:t>0984</w:t>
            </w:r>
            <w:r>
              <w:rPr>
                <w:rFonts w:hint="eastAsia"/>
                <w:sz w:val="24"/>
              </w:rPr>
              <w:t>t/a，总氮产生量为0.</w:t>
            </w:r>
            <w:r>
              <w:rPr>
                <w:rFonts w:hint="eastAsia"/>
                <w:sz w:val="24"/>
                <w:lang w:val="en-US" w:eastAsia="zh-CN"/>
              </w:rPr>
              <w:t>2802</w:t>
            </w:r>
            <w:r>
              <w:rPr>
                <w:rFonts w:hint="eastAsia"/>
                <w:sz w:val="24"/>
              </w:rPr>
              <w:t>t/a。项目废水产生系数取0.8，则豆腐生产用水量为</w:t>
            </w:r>
            <w:r>
              <w:rPr>
                <w:rFonts w:hint="eastAsia"/>
                <w:sz w:val="24"/>
                <w:lang w:val="en-US" w:eastAsia="zh-CN"/>
              </w:rPr>
              <w:t>1620</w:t>
            </w:r>
            <w:r>
              <w:rPr>
                <w:rFonts w:hint="eastAsia"/>
                <w:sz w:val="24"/>
              </w:rPr>
              <w:t>t/a（</w:t>
            </w:r>
            <w:r>
              <w:rPr>
                <w:rFonts w:hint="eastAsia"/>
                <w:sz w:val="24"/>
                <w:lang w:val="en-US" w:eastAsia="zh-CN"/>
              </w:rPr>
              <w:t>5.4</w:t>
            </w:r>
            <w:r>
              <w:rPr>
                <w:rFonts w:hint="eastAsia"/>
                <w:sz w:val="24"/>
              </w:rPr>
              <w:t>t/d）。另有水进入豆腐产品中，水量约为</w:t>
            </w:r>
            <w:r>
              <w:rPr>
                <w:rFonts w:hint="eastAsia"/>
                <w:sz w:val="24"/>
                <w:lang w:val="en-US" w:eastAsia="zh-CN"/>
              </w:rPr>
              <w:t>12</w:t>
            </w:r>
            <w:r>
              <w:rPr>
                <w:rFonts w:hint="eastAsia"/>
                <w:sz w:val="24"/>
              </w:rPr>
              <w:t>0t/a（0.</w:t>
            </w:r>
            <w:r>
              <w:rPr>
                <w:rFonts w:hint="eastAsia"/>
                <w:sz w:val="24"/>
                <w:lang w:val="en-US" w:eastAsia="zh-CN"/>
              </w:rPr>
              <w:t>4</w:t>
            </w:r>
            <w:r>
              <w:rPr>
                <w:rFonts w:hint="eastAsia"/>
                <w:sz w:val="24"/>
              </w:rPr>
              <w:t>t/d）。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豆腐生产废水经隔油池处理后，进入污水处理站处理，废水量为</w:t>
            </w:r>
            <w:r>
              <w:rPr>
                <w:rFonts w:hint="eastAsia"/>
                <w:sz w:val="24"/>
                <w:lang w:val="en-US" w:eastAsia="zh-CN"/>
              </w:rPr>
              <w:t>1296</w:t>
            </w:r>
            <w:r>
              <w:rPr>
                <w:rFonts w:hint="eastAsia"/>
                <w:sz w:val="24"/>
              </w:rPr>
              <w:t>t/a（</w:t>
            </w:r>
            <w:r>
              <w:rPr>
                <w:rFonts w:hint="eastAsia"/>
                <w:sz w:val="24"/>
                <w:lang w:val="en-US" w:eastAsia="zh-CN"/>
              </w:rPr>
              <w:t>4.32</w:t>
            </w:r>
            <w:r>
              <w:rPr>
                <w:rFonts w:hint="eastAsia"/>
                <w:sz w:val="24"/>
              </w:rPr>
              <w:t>t/d），该部分废水水质为COD 7963mg/L、氨氮76mg/L、总氮216mg/L、BOD</w:t>
            </w:r>
            <w:r>
              <w:rPr>
                <w:rFonts w:hint="eastAsia"/>
                <w:sz w:val="24"/>
                <w:vertAlign w:val="subscript"/>
              </w:rPr>
              <w:t>5</w:t>
            </w:r>
            <w:r>
              <w:rPr>
                <w:rFonts w:hint="eastAsia"/>
                <w:sz w:val="24"/>
              </w:rPr>
              <w:t xml:space="preserve"> 4200mg/L、SS2000mg/L，动植物油10 mg/L。</w:t>
            </w:r>
          </w:p>
          <w:p>
            <w:pPr>
              <w:keepNext w:val="0"/>
              <w:keepLines w:val="0"/>
              <w:pageBreakBefore w:val="0"/>
              <w:widowControl w:val="0"/>
              <w:kinsoku/>
              <w:wordWrap/>
              <w:overflowPunct/>
              <w:topLinePunct w:val="0"/>
              <w:autoSpaceDE/>
              <w:autoSpaceDN/>
              <w:bidi w:val="0"/>
              <w:adjustRightInd/>
              <w:snapToGrid/>
              <w:spacing w:line="360" w:lineRule="auto"/>
              <w:textAlignment w:val="auto"/>
              <w:rPr>
                <w:b/>
                <w:sz w:val="24"/>
              </w:rPr>
            </w:pPr>
            <w:r>
              <w:rPr>
                <w:rFonts w:hint="eastAsia"/>
                <w:b/>
                <w:sz w:val="24"/>
              </w:rPr>
              <w:t>2.</w:t>
            </w:r>
            <w:r>
              <w:rPr>
                <w:rFonts w:hint="eastAsia"/>
                <w:b/>
                <w:sz w:val="24"/>
                <w:lang w:val="en-US" w:eastAsia="zh-CN"/>
              </w:rPr>
              <w:t>4面点</w:t>
            </w:r>
            <w:r>
              <w:rPr>
                <w:rFonts w:hint="eastAsia"/>
                <w:b/>
                <w:sz w:val="24"/>
              </w:rPr>
              <w:t>糕点生产用排水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项目馒面点及糕点生产用水主要为蒸煮水及</w:t>
            </w:r>
            <w:r>
              <w:rPr>
                <w:rFonts w:hint="eastAsia"/>
                <w:sz w:val="24"/>
                <w:lang w:eastAsia="zh-CN"/>
              </w:rPr>
              <w:t>配料用水</w:t>
            </w:r>
            <w:r>
              <w:rPr>
                <w:rFonts w:hint="eastAsia"/>
                <w:sz w:val="24"/>
              </w:rPr>
              <w:t>，其中蒸煮水水质简单可直接用于蒸锅设备清洗。</w:t>
            </w:r>
            <w:r>
              <w:rPr>
                <w:sz w:val="24"/>
              </w:rPr>
              <w:t>项目配料用纯净水消耗量为</w:t>
            </w:r>
            <w:r>
              <w:rPr>
                <w:rFonts w:hint="eastAsia"/>
                <w:sz w:val="24"/>
              </w:rPr>
              <w:t>60</w:t>
            </w:r>
            <w:r>
              <w:rPr>
                <w:sz w:val="24"/>
              </w:rPr>
              <w:t>t/a</w:t>
            </w:r>
            <w:r>
              <w:rPr>
                <w:rFonts w:hint="eastAsia"/>
                <w:sz w:val="24"/>
              </w:rPr>
              <w:t>（0.2t/d）</w:t>
            </w:r>
            <w:r>
              <w:rPr>
                <w:sz w:val="24"/>
              </w:rPr>
              <w:t>，纯净水中20%进入最终产品，80%在烘烤时挥发，不产生废水。</w:t>
            </w:r>
          </w:p>
          <w:p>
            <w:pPr>
              <w:keepNext w:val="0"/>
              <w:keepLines w:val="0"/>
              <w:pageBreakBefore w:val="0"/>
              <w:widowControl w:val="0"/>
              <w:kinsoku/>
              <w:wordWrap/>
              <w:overflowPunct/>
              <w:topLinePunct w:val="0"/>
              <w:autoSpaceDE/>
              <w:autoSpaceDN/>
              <w:bidi w:val="0"/>
              <w:adjustRightInd/>
              <w:snapToGrid/>
              <w:spacing w:line="360" w:lineRule="auto"/>
              <w:textAlignment w:val="auto"/>
              <w:rPr>
                <w:b/>
                <w:sz w:val="24"/>
              </w:rPr>
            </w:pPr>
            <w:r>
              <w:rPr>
                <w:rFonts w:hint="eastAsia"/>
                <w:b/>
                <w:sz w:val="24"/>
              </w:rPr>
              <w:t>2.</w:t>
            </w:r>
            <w:r>
              <w:rPr>
                <w:rFonts w:hint="eastAsia"/>
                <w:b/>
                <w:sz w:val="24"/>
                <w:lang w:val="en-US" w:eastAsia="zh-CN"/>
              </w:rPr>
              <w:t>5设备清洗</w:t>
            </w:r>
            <w:r>
              <w:rPr>
                <w:rFonts w:hint="eastAsia"/>
                <w:b/>
                <w:sz w:val="24"/>
              </w:rPr>
              <w:t>用排水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bCs/>
                <w:sz w:val="24"/>
              </w:rPr>
            </w:pPr>
            <w:r>
              <w:rPr>
                <w:bCs/>
                <w:sz w:val="24"/>
              </w:rPr>
              <w:t>根据食品卫生规范要求，生产过程中需要</w:t>
            </w:r>
            <w:r>
              <w:rPr>
                <w:rFonts w:hint="eastAsia"/>
                <w:bCs/>
                <w:sz w:val="24"/>
                <w:lang w:eastAsia="zh-CN"/>
              </w:rPr>
              <w:t>对中央厨房、</w:t>
            </w:r>
            <w:r>
              <w:rPr>
                <w:bCs/>
                <w:sz w:val="24"/>
              </w:rPr>
              <w:t>面点及糕点生产过程中使用的</w:t>
            </w:r>
            <w:r>
              <w:rPr>
                <w:rFonts w:hint="eastAsia"/>
                <w:bCs/>
                <w:sz w:val="24"/>
                <w:lang w:eastAsia="zh-CN"/>
              </w:rPr>
              <w:t>炒菜锅、蒸煮设备、</w:t>
            </w:r>
            <w:r>
              <w:rPr>
                <w:bCs/>
                <w:sz w:val="24"/>
              </w:rPr>
              <w:t>304不锈钢托盘</w:t>
            </w:r>
            <w:r>
              <w:rPr>
                <w:rFonts w:hint="eastAsia"/>
                <w:bCs/>
                <w:sz w:val="24"/>
                <w:lang w:eastAsia="zh-CN"/>
              </w:rPr>
              <w:t>等</w:t>
            </w:r>
            <w:r>
              <w:rPr>
                <w:bCs/>
                <w:sz w:val="24"/>
              </w:rPr>
              <w:t>对生产设备进行擦拭、清洁。为保证生产设备和工具清洁度，项目对生产设备采取擦拭方式进行清洁，对托盘等重复利用的生产工具先进行擦拭清洁，每天生产结束后再采用集中水洗进行清洁。根据项目设计，每日清洗用水约为</w:t>
            </w:r>
            <w:r>
              <w:rPr>
                <w:rFonts w:hint="eastAsia"/>
                <w:bCs/>
                <w:sz w:val="24"/>
              </w:rPr>
              <w:t>1</w:t>
            </w:r>
            <w:r>
              <w:rPr>
                <w:bCs/>
                <w:sz w:val="24"/>
              </w:rPr>
              <w:t>m</w:t>
            </w:r>
            <w:r>
              <w:rPr>
                <w:bCs/>
                <w:sz w:val="24"/>
                <w:vertAlign w:val="superscript"/>
              </w:rPr>
              <w:t>3</w:t>
            </w:r>
            <w:r>
              <w:rPr>
                <w:bCs/>
                <w:sz w:val="24"/>
              </w:rPr>
              <w:t>/d（</w:t>
            </w:r>
            <w:r>
              <w:rPr>
                <w:rFonts w:hint="eastAsia"/>
                <w:bCs/>
                <w:sz w:val="24"/>
              </w:rPr>
              <w:t>300</w:t>
            </w:r>
            <w:r>
              <w:rPr>
                <w:bCs/>
                <w:sz w:val="24"/>
              </w:rPr>
              <w:t>m</w:t>
            </w:r>
            <w:r>
              <w:rPr>
                <w:bCs/>
                <w:sz w:val="24"/>
                <w:vertAlign w:val="superscript"/>
              </w:rPr>
              <w:t>3</w:t>
            </w:r>
            <w:r>
              <w:rPr>
                <w:bCs/>
                <w:sz w:val="24"/>
              </w:rPr>
              <w:t>/a）。清洗后约有5%的水随工具带走蒸发，则设备清洗废水产生量为</w:t>
            </w:r>
            <w:r>
              <w:rPr>
                <w:rFonts w:hint="eastAsia"/>
                <w:bCs/>
                <w:sz w:val="24"/>
              </w:rPr>
              <w:t>0.95</w:t>
            </w:r>
            <w:r>
              <w:rPr>
                <w:bCs/>
                <w:sz w:val="24"/>
              </w:rPr>
              <w:t>m</w:t>
            </w:r>
            <w:r>
              <w:rPr>
                <w:bCs/>
                <w:sz w:val="24"/>
                <w:vertAlign w:val="superscript"/>
              </w:rPr>
              <w:t>3</w:t>
            </w:r>
            <w:r>
              <w:rPr>
                <w:bCs/>
                <w:sz w:val="24"/>
              </w:rPr>
              <w:t>/d（</w:t>
            </w:r>
            <w:r>
              <w:rPr>
                <w:rFonts w:hint="eastAsia"/>
                <w:bCs/>
                <w:sz w:val="24"/>
              </w:rPr>
              <w:t>285</w:t>
            </w:r>
            <w:r>
              <w:rPr>
                <w:bCs/>
                <w:sz w:val="24"/>
              </w:rPr>
              <w:t>m</w:t>
            </w:r>
            <w:r>
              <w:rPr>
                <w:bCs/>
                <w:sz w:val="24"/>
                <w:vertAlign w:val="superscript"/>
              </w:rPr>
              <w:t>3</w:t>
            </w:r>
            <w:r>
              <w:rPr>
                <w:bCs/>
                <w:sz w:val="24"/>
              </w:rPr>
              <w:t>/a），</w:t>
            </w:r>
            <w:r>
              <w:rPr>
                <w:rFonts w:hint="eastAsia"/>
                <w:bCs/>
                <w:sz w:val="24"/>
                <w:lang w:eastAsia="zh-CN"/>
              </w:rPr>
              <w:t>炒菜锅、</w:t>
            </w:r>
            <w:r>
              <w:rPr>
                <w:bCs/>
                <w:sz w:val="24"/>
              </w:rPr>
              <w:t>304不锈钢托盘</w:t>
            </w:r>
            <w:r>
              <w:rPr>
                <w:rFonts w:hint="eastAsia"/>
                <w:bCs/>
                <w:sz w:val="24"/>
                <w:lang w:eastAsia="zh-CN"/>
              </w:rPr>
              <w:t>使用</w:t>
            </w:r>
            <w:r>
              <w:rPr>
                <w:bCs/>
                <w:sz w:val="24"/>
              </w:rPr>
              <w:t>过程中会</w:t>
            </w:r>
            <w:r>
              <w:rPr>
                <w:rFonts w:hint="eastAsia"/>
                <w:bCs/>
                <w:sz w:val="24"/>
                <w:lang w:eastAsia="zh-CN"/>
              </w:rPr>
              <w:t>残留少量</w:t>
            </w:r>
            <w:r>
              <w:rPr>
                <w:bCs/>
                <w:sz w:val="24"/>
              </w:rPr>
              <w:t>的油</w:t>
            </w:r>
            <w:r>
              <w:rPr>
                <w:rFonts w:hint="eastAsia"/>
                <w:bCs/>
                <w:sz w:val="24"/>
              </w:rPr>
              <w:t>，</w:t>
            </w:r>
            <w:r>
              <w:rPr>
                <w:bCs/>
                <w:sz w:val="24"/>
              </w:rPr>
              <w:t>设置隔油池</w:t>
            </w:r>
            <w:r>
              <w:rPr>
                <w:rFonts w:hint="eastAsia"/>
                <w:bCs/>
                <w:sz w:val="24"/>
              </w:rPr>
              <w:t>，</w:t>
            </w:r>
            <w:r>
              <w:rPr>
                <w:bCs/>
                <w:sz w:val="24"/>
              </w:rPr>
              <w:t>设备清洗废水进入隔油池处理后进入</w:t>
            </w:r>
            <w:r>
              <w:rPr>
                <w:rFonts w:hint="eastAsia"/>
                <w:bCs/>
                <w:sz w:val="24"/>
              </w:rPr>
              <w:t>厂区</w:t>
            </w:r>
            <w:r>
              <w:rPr>
                <w:bCs/>
                <w:sz w:val="24"/>
              </w:rPr>
              <w:t>污水处理站。</w:t>
            </w:r>
          </w:p>
          <w:p>
            <w:pPr>
              <w:keepNext w:val="0"/>
              <w:keepLines w:val="0"/>
              <w:pageBreakBefore w:val="0"/>
              <w:widowControl w:val="0"/>
              <w:kinsoku/>
              <w:wordWrap/>
              <w:overflowPunct/>
              <w:topLinePunct w:val="0"/>
              <w:autoSpaceDE/>
              <w:autoSpaceDN/>
              <w:bidi w:val="0"/>
              <w:adjustRightInd/>
              <w:snapToGrid/>
              <w:spacing w:line="360" w:lineRule="auto"/>
              <w:textAlignment w:val="auto"/>
              <w:rPr>
                <w:b/>
                <w:sz w:val="24"/>
              </w:rPr>
            </w:pPr>
            <w:r>
              <w:rPr>
                <w:rFonts w:hint="eastAsia"/>
                <w:b/>
                <w:sz w:val="24"/>
              </w:rPr>
              <w:t>2.</w:t>
            </w:r>
            <w:r>
              <w:rPr>
                <w:rFonts w:hint="eastAsia"/>
                <w:b/>
                <w:sz w:val="24"/>
                <w:lang w:val="en-US" w:eastAsia="zh-CN"/>
              </w:rPr>
              <w:t>6地面清洗</w:t>
            </w:r>
            <w:r>
              <w:rPr>
                <w:rFonts w:hint="eastAsia"/>
                <w:b/>
                <w:sz w:val="24"/>
              </w:rPr>
              <w:t>用排水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bCs/>
                <w:sz w:val="24"/>
              </w:rPr>
            </w:pPr>
            <w:r>
              <w:rPr>
                <w:bCs/>
                <w:sz w:val="24"/>
              </w:rPr>
              <w:t>按照食品卫生规范要求，项目生产车间需定期清洁。由于项目生产车间为水泥硬化地面，同时车间入口设置有更衣室、清洁消毒池和吹扫装置，人员和物料进出基本不带入灰尘。项目物料和产品易吸潮变质，设计要求车间保持较低的湿度，车间地面不能使用大量水进行冲洗，项目生产过程中散落的原料采取先清扫收集，然后定期采用拖把进行拖洗。根据设计要求，项目每天拖洗一次，拖洗用水量</w:t>
            </w:r>
            <w:r>
              <w:rPr>
                <w:rFonts w:hint="eastAsia"/>
                <w:bCs/>
                <w:sz w:val="24"/>
              </w:rPr>
              <w:t>0.5</w:t>
            </w:r>
            <w:r>
              <w:rPr>
                <w:bCs/>
                <w:sz w:val="24"/>
              </w:rPr>
              <w:t>m</w:t>
            </w:r>
            <w:r>
              <w:rPr>
                <w:bCs/>
                <w:sz w:val="24"/>
                <w:vertAlign w:val="superscript"/>
              </w:rPr>
              <w:t>3</w:t>
            </w:r>
            <w:r>
              <w:rPr>
                <w:bCs/>
                <w:sz w:val="24"/>
              </w:rPr>
              <w:t>/d（</w:t>
            </w:r>
            <w:r>
              <w:rPr>
                <w:rFonts w:hint="eastAsia"/>
                <w:bCs/>
                <w:sz w:val="24"/>
              </w:rPr>
              <w:t>150</w:t>
            </w:r>
            <w:r>
              <w:rPr>
                <w:bCs/>
                <w:sz w:val="24"/>
              </w:rPr>
              <w:t>m</w:t>
            </w:r>
            <w:r>
              <w:rPr>
                <w:bCs/>
                <w:sz w:val="24"/>
                <w:vertAlign w:val="superscript"/>
              </w:rPr>
              <w:t>3</w:t>
            </w:r>
            <w:r>
              <w:rPr>
                <w:bCs/>
                <w:sz w:val="24"/>
              </w:rPr>
              <w:t>/a），其中约有10%水残留车间地面挥发，地面清洗废水产生量为</w:t>
            </w:r>
            <w:r>
              <w:rPr>
                <w:rFonts w:hint="eastAsia"/>
                <w:bCs/>
                <w:sz w:val="24"/>
              </w:rPr>
              <w:t>0.45</w:t>
            </w:r>
            <w:r>
              <w:rPr>
                <w:bCs/>
                <w:sz w:val="24"/>
              </w:rPr>
              <w:t>m</w:t>
            </w:r>
            <w:r>
              <w:rPr>
                <w:bCs/>
                <w:sz w:val="24"/>
                <w:vertAlign w:val="superscript"/>
              </w:rPr>
              <w:t>3</w:t>
            </w:r>
            <w:r>
              <w:rPr>
                <w:bCs/>
                <w:sz w:val="24"/>
              </w:rPr>
              <w:t>/</w:t>
            </w:r>
            <w:r>
              <w:rPr>
                <w:rFonts w:hint="eastAsia"/>
                <w:bCs/>
                <w:sz w:val="24"/>
              </w:rPr>
              <w:t>d</w:t>
            </w:r>
            <w:r>
              <w:rPr>
                <w:bCs/>
                <w:sz w:val="24"/>
              </w:rPr>
              <w:t>（</w:t>
            </w:r>
            <w:r>
              <w:rPr>
                <w:rFonts w:hint="eastAsia"/>
                <w:bCs/>
                <w:sz w:val="24"/>
              </w:rPr>
              <w:t>135</w:t>
            </w:r>
            <w:r>
              <w:rPr>
                <w:bCs/>
                <w:sz w:val="24"/>
              </w:rPr>
              <w:t>m</w:t>
            </w:r>
            <w:r>
              <w:rPr>
                <w:bCs/>
                <w:sz w:val="24"/>
                <w:vertAlign w:val="superscript"/>
              </w:rPr>
              <w:t>3</w:t>
            </w:r>
            <w:r>
              <w:rPr>
                <w:bCs/>
                <w:sz w:val="24"/>
              </w:rPr>
              <w:t>/a）。地面清洗废水进入隔油池后进入</w:t>
            </w:r>
            <w:r>
              <w:rPr>
                <w:rFonts w:hint="eastAsia"/>
                <w:bCs/>
                <w:sz w:val="24"/>
              </w:rPr>
              <w:t>厂区</w:t>
            </w:r>
            <w:r>
              <w:rPr>
                <w:bCs/>
                <w:sz w:val="24"/>
              </w:rPr>
              <w:t>污水处理站。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sz w:val="24"/>
              </w:rPr>
            </w:pPr>
            <w:r>
              <w:rPr>
                <w:rFonts w:hint="eastAsia"/>
                <w:sz w:val="24"/>
                <w:lang w:eastAsia="zh-CN"/>
              </w:rPr>
              <w:t>设备、地面清洗废水</w:t>
            </w:r>
            <w:r>
              <w:rPr>
                <w:rFonts w:hint="eastAsia"/>
                <w:sz w:val="24"/>
              </w:rPr>
              <w:t>产生总量为1.4t/d（420t/a），经类比，该部分废水水质为COD 300mg/L、氨氮20mg/L、动植物油20mg/L、BOD</w:t>
            </w:r>
            <w:r>
              <w:rPr>
                <w:rFonts w:hint="eastAsia"/>
                <w:sz w:val="24"/>
                <w:vertAlign w:val="subscript"/>
              </w:rPr>
              <w:t>5</w:t>
            </w:r>
            <w:r>
              <w:rPr>
                <w:rFonts w:hint="eastAsia"/>
                <w:sz w:val="24"/>
              </w:rPr>
              <w:t xml:space="preserve"> 180mg/L、SS230mg/L。废水经隔油池处理后进入厂区污水处理站进行处理。</w:t>
            </w:r>
          </w:p>
          <w:p>
            <w:pPr>
              <w:keepNext w:val="0"/>
              <w:keepLines w:val="0"/>
              <w:pageBreakBefore w:val="0"/>
              <w:widowControl w:val="0"/>
              <w:kinsoku/>
              <w:wordWrap/>
              <w:overflowPunct/>
              <w:topLinePunct w:val="0"/>
              <w:autoSpaceDE/>
              <w:autoSpaceDN/>
              <w:bidi w:val="0"/>
              <w:adjustRightInd/>
              <w:snapToGrid/>
              <w:spacing w:line="360" w:lineRule="auto"/>
              <w:textAlignment w:val="auto"/>
              <w:rPr>
                <w:b/>
                <w:sz w:val="24"/>
              </w:rPr>
            </w:pPr>
            <w:r>
              <w:rPr>
                <w:rFonts w:hint="eastAsia"/>
                <w:b/>
                <w:sz w:val="24"/>
              </w:rPr>
              <w:t>2.</w:t>
            </w:r>
            <w:r>
              <w:rPr>
                <w:rFonts w:hint="eastAsia"/>
                <w:b/>
                <w:sz w:val="24"/>
                <w:lang w:val="en-US" w:eastAsia="zh-CN"/>
              </w:rPr>
              <w:t>7</w:t>
            </w:r>
            <w:r>
              <w:rPr>
                <w:rFonts w:hint="eastAsia"/>
                <w:b/>
                <w:sz w:val="24"/>
              </w:rPr>
              <w:t>生活用排水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w:t>项目职工</w:t>
            </w:r>
            <w:r>
              <w:rPr>
                <w:rFonts w:hint="eastAsia"/>
                <w:sz w:val="24"/>
                <w:lang w:val="en-US" w:eastAsia="zh-CN"/>
              </w:rPr>
              <w:t>30</w:t>
            </w:r>
            <w:r>
              <w:rPr>
                <w:sz w:val="24"/>
              </w:rPr>
              <w:t>人，不设置食宿，年工作300d。根据《&lt;给水排水设计手册&gt;（第二册）建筑给水排水》（第二版），非住宿职工用水量按35L/人·d计，生活用水量为</w:t>
            </w:r>
            <w:r>
              <w:rPr>
                <w:rFonts w:hint="eastAsia"/>
                <w:sz w:val="24"/>
                <w:lang w:val="en-US" w:eastAsia="zh-CN"/>
              </w:rPr>
              <w:t>1.05</w:t>
            </w:r>
            <w:r>
              <w:rPr>
                <w:sz w:val="24"/>
              </w:rPr>
              <w:t>m</w:t>
            </w:r>
            <w:r>
              <w:rPr>
                <w:sz w:val="24"/>
                <w:vertAlign w:val="superscript"/>
              </w:rPr>
              <w:t>3</w:t>
            </w:r>
            <w:r>
              <w:rPr>
                <w:sz w:val="24"/>
              </w:rPr>
              <w:t>/d（</w:t>
            </w:r>
            <w:r>
              <w:rPr>
                <w:rFonts w:hint="eastAsia"/>
                <w:sz w:val="24"/>
                <w:lang w:val="en-US" w:eastAsia="zh-CN"/>
              </w:rPr>
              <w:t>315</w:t>
            </w:r>
            <w:r>
              <w:rPr>
                <w:sz w:val="24"/>
              </w:rPr>
              <w:t>m</w:t>
            </w:r>
            <w:r>
              <w:rPr>
                <w:sz w:val="24"/>
                <w:vertAlign w:val="superscript"/>
              </w:rPr>
              <w:t>3</w:t>
            </w:r>
            <w:r>
              <w:rPr>
                <w:sz w:val="24"/>
              </w:rPr>
              <w:t>/a）。生活污水产生量按生活用水量的 80%计，生活污水产生量约</w:t>
            </w:r>
            <w:r>
              <w:rPr>
                <w:rFonts w:hint="eastAsia"/>
                <w:sz w:val="24"/>
              </w:rPr>
              <w:t>0.</w:t>
            </w:r>
            <w:r>
              <w:rPr>
                <w:rFonts w:hint="eastAsia"/>
                <w:sz w:val="24"/>
                <w:lang w:val="en-US" w:eastAsia="zh-CN"/>
              </w:rPr>
              <w:t>84</w:t>
            </w:r>
            <w:r>
              <w:rPr>
                <w:sz w:val="24"/>
              </w:rPr>
              <w:t>m</w:t>
            </w:r>
            <w:r>
              <w:rPr>
                <w:sz w:val="24"/>
                <w:vertAlign w:val="superscript"/>
              </w:rPr>
              <w:t>3</w:t>
            </w:r>
            <w:r>
              <w:rPr>
                <w:sz w:val="24"/>
              </w:rPr>
              <w:t>/d</w:t>
            </w:r>
            <w:r>
              <w:rPr>
                <w:rFonts w:hint="eastAsia"/>
                <w:sz w:val="24"/>
                <w:lang w:eastAsia="zh-CN"/>
              </w:rPr>
              <w:t>（</w:t>
            </w:r>
            <w:r>
              <w:rPr>
                <w:rFonts w:hint="eastAsia"/>
                <w:sz w:val="24"/>
                <w:lang w:val="en-US" w:eastAsia="zh-CN"/>
              </w:rPr>
              <w:t>252</w:t>
            </w:r>
            <w:r>
              <w:rPr>
                <w:sz w:val="24"/>
              </w:rPr>
              <w:t>m</w:t>
            </w:r>
            <w:r>
              <w:rPr>
                <w:sz w:val="24"/>
                <w:vertAlign w:val="superscript"/>
              </w:rPr>
              <w:t>3</w:t>
            </w:r>
            <w:r>
              <w:rPr>
                <w:sz w:val="24"/>
              </w:rPr>
              <w:t>/a</w:t>
            </w:r>
            <w:r>
              <w:rPr>
                <w:rFonts w:hint="eastAsia"/>
                <w:sz w:val="24"/>
                <w:lang w:eastAsia="zh-CN"/>
              </w:rPr>
              <w:t>）</w:t>
            </w:r>
            <w:r>
              <w:rPr>
                <w:sz w:val="24"/>
              </w:rPr>
              <w:t>，废水水质 COD 350mg/L、氨氮 30mg/L、BOD</w:t>
            </w:r>
            <w:r>
              <w:rPr>
                <w:sz w:val="24"/>
                <w:vertAlign w:val="subscript"/>
              </w:rPr>
              <w:t>5</w:t>
            </w:r>
            <w:r>
              <w:rPr>
                <w:sz w:val="24"/>
              </w:rPr>
              <w:t xml:space="preserve"> 200mg/L、SS 200mg/L。</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sz w:val="24"/>
              </w:rPr>
            </w:pPr>
            <w:r>
              <w:rPr>
                <w:sz w:val="24"/>
              </w:rPr>
              <w:t>综上，厂区用排水情况表汇总如下，水平衡图</w:t>
            </w:r>
            <w:r>
              <w:rPr>
                <w:color w:val="auto"/>
                <w:sz w:val="24"/>
              </w:rPr>
              <w:t>见图</w:t>
            </w:r>
            <w:r>
              <w:rPr>
                <w:rFonts w:hint="eastAsia"/>
                <w:color w:val="auto"/>
                <w:sz w:val="24"/>
                <w:lang w:val="en-US" w:eastAsia="zh-CN"/>
              </w:rPr>
              <w:t>6</w:t>
            </w:r>
            <w:r>
              <w:rPr>
                <w:color w:val="auto"/>
                <w:sz w:val="24"/>
              </w:rPr>
              <w:t>。</w:t>
            </w:r>
          </w:p>
          <w:p>
            <w:pPr>
              <w:adjustRightInd w:val="0"/>
              <w:snapToGrid w:val="0"/>
              <w:spacing w:beforeLines="50"/>
              <w:jc w:val="center"/>
              <w:rPr>
                <w:rFonts w:eastAsia="黑体"/>
                <w:sz w:val="24"/>
              </w:rPr>
            </w:pPr>
            <w:r>
              <w:rPr>
                <w:rFonts w:eastAsia="黑体"/>
                <w:sz w:val="24"/>
              </w:rPr>
              <w:t>表</w:t>
            </w:r>
            <w:r>
              <w:rPr>
                <w:rFonts w:hint="eastAsia" w:eastAsia="黑体"/>
                <w:sz w:val="24"/>
                <w:lang w:val="en-US" w:eastAsia="zh-CN"/>
              </w:rPr>
              <w:t>12</w:t>
            </w:r>
            <w:r>
              <w:rPr>
                <w:rFonts w:eastAsia="黑体"/>
                <w:sz w:val="24"/>
              </w:rPr>
              <w:t xml:space="preserve">      项目用排水情况见下表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57" w:type="dxa"/>
                <w:left w:w="108" w:type="dxa"/>
                <w:bottom w:w="57" w:type="dxa"/>
                <w:right w:w="108" w:type="dxa"/>
              </w:tblCellMar>
            </w:tblPr>
            <w:tblGrid>
              <w:gridCol w:w="1124"/>
              <w:gridCol w:w="1141"/>
              <w:gridCol w:w="2408"/>
              <w:gridCol w:w="1813"/>
              <w:gridCol w:w="2582"/>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57" w:type="dxa"/>
                  <w:left w:w="108" w:type="dxa"/>
                  <w:bottom w:w="57" w:type="dxa"/>
                  <w:right w:w="108" w:type="dxa"/>
                </w:tblCellMar>
              </w:tblPrEx>
              <w:trPr>
                <w:jc w:val="center"/>
              </w:trPr>
              <w:tc>
                <w:tcPr>
                  <w:tcW w:w="1249" w:type="pct"/>
                  <w:gridSpan w:val="2"/>
                  <w:tcBorders>
                    <w:tl2br w:val="nil"/>
                    <w:tr2bl w:val="nil"/>
                  </w:tcBorders>
                  <w:vAlign w:val="center"/>
                </w:tcPr>
                <w:p>
                  <w:pPr>
                    <w:pStyle w:val="113"/>
                    <w:rPr>
                      <w:rStyle w:val="37"/>
                      <w:rFonts w:eastAsia="黑体"/>
                      <w:b w:val="0"/>
                      <w:szCs w:val="21"/>
                    </w:rPr>
                  </w:pPr>
                  <w:r>
                    <w:rPr>
                      <w:rStyle w:val="37"/>
                      <w:rFonts w:eastAsia="黑体"/>
                      <w:b w:val="0"/>
                      <w:szCs w:val="21"/>
                    </w:rPr>
                    <w:t>用水项目</w:t>
                  </w:r>
                </w:p>
              </w:tc>
              <w:tc>
                <w:tcPr>
                  <w:tcW w:w="1327" w:type="pct"/>
                  <w:tcBorders>
                    <w:tl2br w:val="nil"/>
                    <w:tr2bl w:val="nil"/>
                  </w:tcBorders>
                  <w:vAlign w:val="center"/>
                </w:tcPr>
                <w:p>
                  <w:pPr>
                    <w:pStyle w:val="113"/>
                    <w:rPr>
                      <w:rStyle w:val="37"/>
                      <w:rFonts w:eastAsia="黑体"/>
                      <w:b w:val="0"/>
                      <w:szCs w:val="21"/>
                    </w:rPr>
                  </w:pPr>
                  <w:r>
                    <w:rPr>
                      <w:rStyle w:val="37"/>
                      <w:rFonts w:eastAsia="黑体"/>
                      <w:b w:val="0"/>
                      <w:szCs w:val="21"/>
                    </w:rPr>
                    <w:t>用水量折合（m</w:t>
                  </w:r>
                  <w:r>
                    <w:rPr>
                      <w:rStyle w:val="37"/>
                      <w:rFonts w:eastAsia="黑体"/>
                      <w:b w:val="0"/>
                      <w:szCs w:val="21"/>
                      <w:vertAlign w:val="superscript"/>
                    </w:rPr>
                    <w:t>3</w:t>
                  </w:r>
                  <w:r>
                    <w:rPr>
                      <w:rStyle w:val="37"/>
                      <w:rFonts w:eastAsia="黑体"/>
                      <w:b w:val="0"/>
                      <w:szCs w:val="21"/>
                    </w:rPr>
                    <w:t>/d）</w:t>
                  </w:r>
                </w:p>
              </w:tc>
              <w:tc>
                <w:tcPr>
                  <w:tcW w:w="999" w:type="pct"/>
                  <w:tcBorders>
                    <w:tl2br w:val="nil"/>
                    <w:tr2bl w:val="nil"/>
                  </w:tcBorders>
                  <w:vAlign w:val="center"/>
                </w:tcPr>
                <w:p>
                  <w:pPr>
                    <w:pStyle w:val="113"/>
                    <w:rPr>
                      <w:rStyle w:val="37"/>
                      <w:rFonts w:eastAsia="黑体"/>
                      <w:b w:val="0"/>
                      <w:szCs w:val="21"/>
                    </w:rPr>
                  </w:pPr>
                  <w:r>
                    <w:rPr>
                      <w:rStyle w:val="37"/>
                      <w:rFonts w:eastAsia="黑体"/>
                      <w:b w:val="0"/>
                      <w:szCs w:val="21"/>
                    </w:rPr>
                    <w:t>折合（m</w:t>
                  </w:r>
                  <w:r>
                    <w:rPr>
                      <w:rStyle w:val="37"/>
                      <w:rFonts w:eastAsia="黑体"/>
                      <w:b w:val="0"/>
                      <w:szCs w:val="21"/>
                      <w:vertAlign w:val="superscript"/>
                    </w:rPr>
                    <w:t>3</w:t>
                  </w:r>
                  <w:r>
                    <w:rPr>
                      <w:rStyle w:val="37"/>
                      <w:rFonts w:eastAsia="黑体"/>
                      <w:b w:val="0"/>
                      <w:szCs w:val="21"/>
                    </w:rPr>
                    <w:t>/d）</w:t>
                  </w:r>
                </w:p>
              </w:tc>
              <w:tc>
                <w:tcPr>
                  <w:tcW w:w="1423" w:type="pct"/>
                  <w:tcBorders>
                    <w:tl2br w:val="nil"/>
                    <w:tr2bl w:val="nil"/>
                  </w:tcBorders>
                  <w:vAlign w:val="center"/>
                </w:tcPr>
                <w:p>
                  <w:pPr>
                    <w:pStyle w:val="113"/>
                    <w:rPr>
                      <w:rStyle w:val="37"/>
                      <w:rFonts w:eastAsia="黑体"/>
                      <w:b w:val="0"/>
                      <w:szCs w:val="21"/>
                    </w:rPr>
                  </w:pPr>
                  <w:r>
                    <w:rPr>
                      <w:rStyle w:val="37"/>
                      <w:rFonts w:eastAsia="黑体"/>
                      <w:b w:val="0"/>
                      <w:szCs w:val="21"/>
                    </w:rPr>
                    <w:t>去向</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57" w:type="dxa"/>
                  <w:left w:w="108" w:type="dxa"/>
                  <w:bottom w:w="57" w:type="dxa"/>
                  <w:right w:w="108" w:type="dxa"/>
                </w:tblCellMar>
              </w:tblPrEx>
              <w:trPr>
                <w:jc w:val="center"/>
              </w:trPr>
              <w:tc>
                <w:tcPr>
                  <w:tcW w:w="620" w:type="pct"/>
                  <w:vMerge w:val="restart"/>
                  <w:tcBorders>
                    <w:tl2br w:val="nil"/>
                    <w:tr2bl w:val="nil"/>
                  </w:tcBorders>
                  <w:vAlign w:val="center"/>
                </w:tcPr>
                <w:p>
                  <w:pPr>
                    <w:pStyle w:val="113"/>
                    <w:rPr>
                      <w:rStyle w:val="37"/>
                      <w:rFonts w:hint="eastAsia"/>
                      <w:b w:val="0"/>
                      <w:szCs w:val="21"/>
                      <w:lang w:eastAsia="zh-CN"/>
                    </w:rPr>
                  </w:pPr>
                  <w:r>
                    <w:rPr>
                      <w:rStyle w:val="37"/>
                      <w:rFonts w:hint="eastAsia"/>
                      <w:b w:val="0"/>
                      <w:szCs w:val="21"/>
                      <w:lang w:eastAsia="zh-CN"/>
                    </w:rPr>
                    <w:t>中央厨房</w:t>
                  </w:r>
                </w:p>
              </w:tc>
              <w:tc>
                <w:tcPr>
                  <w:tcW w:w="629" w:type="pct"/>
                  <w:tcBorders>
                    <w:tl2br w:val="nil"/>
                    <w:tr2bl w:val="nil"/>
                  </w:tcBorders>
                  <w:vAlign w:val="center"/>
                </w:tcPr>
                <w:p>
                  <w:pPr>
                    <w:pStyle w:val="113"/>
                    <w:rPr>
                      <w:rStyle w:val="37"/>
                      <w:rFonts w:hint="eastAsia"/>
                      <w:b w:val="0"/>
                      <w:szCs w:val="21"/>
                      <w:lang w:eastAsia="zh-CN"/>
                    </w:rPr>
                  </w:pPr>
                  <w:r>
                    <w:rPr>
                      <w:rStyle w:val="37"/>
                      <w:rFonts w:hint="eastAsia"/>
                      <w:b w:val="0"/>
                      <w:szCs w:val="21"/>
                      <w:lang w:eastAsia="zh-CN"/>
                    </w:rPr>
                    <w:t>蔬菜清洗</w:t>
                  </w:r>
                </w:p>
              </w:tc>
              <w:tc>
                <w:tcPr>
                  <w:tcW w:w="1327" w:type="pct"/>
                  <w:tcBorders>
                    <w:tl2br w:val="nil"/>
                    <w:tr2bl w:val="nil"/>
                  </w:tcBorders>
                  <w:vAlign w:val="center"/>
                </w:tcPr>
                <w:p>
                  <w:pPr>
                    <w:pStyle w:val="113"/>
                    <w:rPr>
                      <w:rStyle w:val="37"/>
                      <w:rFonts w:hint="default" w:eastAsia="宋体"/>
                      <w:b w:val="0"/>
                      <w:szCs w:val="21"/>
                      <w:lang w:val="en-US" w:eastAsia="zh-CN"/>
                    </w:rPr>
                  </w:pPr>
                  <w:r>
                    <w:rPr>
                      <w:rStyle w:val="37"/>
                      <w:rFonts w:hint="eastAsia"/>
                      <w:b w:val="0"/>
                      <w:szCs w:val="21"/>
                      <w:lang w:val="en-US" w:eastAsia="zh-CN"/>
                    </w:rPr>
                    <w:t>0.8</w:t>
                  </w:r>
                </w:p>
              </w:tc>
              <w:tc>
                <w:tcPr>
                  <w:tcW w:w="999" w:type="pct"/>
                  <w:tcBorders>
                    <w:tl2br w:val="nil"/>
                    <w:tr2bl w:val="nil"/>
                  </w:tcBorders>
                  <w:vAlign w:val="center"/>
                </w:tcPr>
                <w:p>
                  <w:pPr>
                    <w:pStyle w:val="113"/>
                    <w:rPr>
                      <w:rStyle w:val="37"/>
                      <w:rFonts w:hint="default" w:eastAsia="宋体"/>
                      <w:b w:val="0"/>
                      <w:szCs w:val="21"/>
                      <w:lang w:val="en-US" w:eastAsia="zh-CN"/>
                    </w:rPr>
                  </w:pPr>
                  <w:r>
                    <w:rPr>
                      <w:rStyle w:val="37"/>
                      <w:rFonts w:hint="eastAsia"/>
                      <w:b w:val="0"/>
                      <w:szCs w:val="21"/>
                      <w:lang w:val="en-US" w:eastAsia="zh-CN"/>
                    </w:rPr>
                    <w:t>0.72</w:t>
                  </w:r>
                </w:p>
              </w:tc>
              <w:tc>
                <w:tcPr>
                  <w:tcW w:w="1423" w:type="pct"/>
                  <w:vMerge w:val="restart"/>
                  <w:tcBorders>
                    <w:tl2br w:val="nil"/>
                    <w:tr2bl w:val="nil"/>
                  </w:tcBorders>
                  <w:vAlign w:val="center"/>
                </w:tcPr>
                <w:p>
                  <w:pPr>
                    <w:pStyle w:val="113"/>
                    <w:rPr>
                      <w:rStyle w:val="37"/>
                      <w:b w:val="0"/>
                      <w:szCs w:val="21"/>
                    </w:rPr>
                  </w:pPr>
                  <w:r>
                    <w:rPr>
                      <w:rStyle w:val="37"/>
                      <w:b w:val="0"/>
                      <w:szCs w:val="21"/>
                    </w:rPr>
                    <w:t>厂区污水处理站</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57" w:type="dxa"/>
                  <w:left w:w="108" w:type="dxa"/>
                  <w:bottom w:w="57" w:type="dxa"/>
                  <w:right w:w="108" w:type="dxa"/>
                </w:tblCellMar>
              </w:tblPrEx>
              <w:trPr>
                <w:jc w:val="center"/>
              </w:trPr>
              <w:tc>
                <w:tcPr>
                  <w:tcW w:w="620" w:type="pct"/>
                  <w:vMerge w:val="continue"/>
                  <w:tcBorders>
                    <w:tl2br w:val="nil"/>
                    <w:tr2bl w:val="nil"/>
                  </w:tcBorders>
                  <w:vAlign w:val="center"/>
                </w:tcPr>
                <w:p>
                  <w:pPr>
                    <w:pStyle w:val="113"/>
                    <w:rPr>
                      <w:rStyle w:val="37"/>
                      <w:rFonts w:hint="eastAsia"/>
                      <w:b w:val="0"/>
                      <w:szCs w:val="21"/>
                      <w:lang w:eastAsia="zh-CN"/>
                    </w:rPr>
                  </w:pPr>
                </w:p>
              </w:tc>
              <w:tc>
                <w:tcPr>
                  <w:tcW w:w="629" w:type="pct"/>
                  <w:tcBorders>
                    <w:tl2br w:val="nil"/>
                    <w:tr2bl w:val="nil"/>
                  </w:tcBorders>
                  <w:vAlign w:val="center"/>
                </w:tcPr>
                <w:p>
                  <w:pPr>
                    <w:pStyle w:val="113"/>
                    <w:rPr>
                      <w:rStyle w:val="37"/>
                      <w:rFonts w:hint="eastAsia"/>
                      <w:b w:val="0"/>
                      <w:szCs w:val="21"/>
                      <w:lang w:eastAsia="zh-CN"/>
                    </w:rPr>
                  </w:pPr>
                  <w:r>
                    <w:rPr>
                      <w:rStyle w:val="37"/>
                      <w:rFonts w:hint="eastAsia"/>
                      <w:b w:val="0"/>
                      <w:szCs w:val="21"/>
                      <w:lang w:eastAsia="zh-CN"/>
                    </w:rPr>
                    <w:t>肉类清洗</w:t>
                  </w:r>
                </w:p>
              </w:tc>
              <w:tc>
                <w:tcPr>
                  <w:tcW w:w="1327" w:type="pct"/>
                  <w:tcBorders>
                    <w:tl2br w:val="nil"/>
                    <w:tr2bl w:val="nil"/>
                  </w:tcBorders>
                  <w:vAlign w:val="center"/>
                </w:tcPr>
                <w:p>
                  <w:pPr>
                    <w:pStyle w:val="113"/>
                    <w:rPr>
                      <w:rStyle w:val="37"/>
                      <w:rFonts w:hint="default" w:eastAsia="宋体"/>
                      <w:b w:val="0"/>
                      <w:szCs w:val="21"/>
                      <w:lang w:val="en-US" w:eastAsia="zh-CN"/>
                    </w:rPr>
                  </w:pPr>
                  <w:r>
                    <w:rPr>
                      <w:rStyle w:val="37"/>
                      <w:rFonts w:hint="eastAsia"/>
                      <w:b w:val="0"/>
                      <w:szCs w:val="21"/>
                      <w:lang w:val="en-US" w:eastAsia="zh-CN"/>
                    </w:rPr>
                    <w:t>0.252</w:t>
                  </w:r>
                </w:p>
              </w:tc>
              <w:tc>
                <w:tcPr>
                  <w:tcW w:w="999" w:type="pct"/>
                  <w:tcBorders>
                    <w:tl2br w:val="nil"/>
                    <w:tr2bl w:val="nil"/>
                  </w:tcBorders>
                  <w:vAlign w:val="center"/>
                </w:tcPr>
                <w:p>
                  <w:pPr>
                    <w:pStyle w:val="113"/>
                    <w:rPr>
                      <w:rStyle w:val="37"/>
                      <w:rFonts w:hint="default" w:eastAsia="宋体"/>
                      <w:b w:val="0"/>
                      <w:szCs w:val="21"/>
                      <w:lang w:val="en-US" w:eastAsia="zh-CN"/>
                    </w:rPr>
                  </w:pPr>
                  <w:r>
                    <w:rPr>
                      <w:rStyle w:val="37"/>
                      <w:rFonts w:hint="eastAsia"/>
                      <w:b w:val="0"/>
                      <w:szCs w:val="21"/>
                      <w:lang w:val="en-US" w:eastAsia="zh-CN"/>
                    </w:rPr>
                    <w:t>0.227</w:t>
                  </w:r>
                </w:p>
              </w:tc>
              <w:tc>
                <w:tcPr>
                  <w:tcW w:w="1423" w:type="pct"/>
                  <w:vMerge w:val="continue"/>
                  <w:tcBorders>
                    <w:tl2br w:val="nil"/>
                    <w:tr2bl w:val="nil"/>
                  </w:tcBorders>
                  <w:vAlign w:val="center"/>
                </w:tcPr>
                <w:p>
                  <w:pPr>
                    <w:pStyle w:val="113"/>
                    <w:rPr>
                      <w:rStyle w:val="37"/>
                      <w:rFonts w:eastAsia="黑体"/>
                      <w:b w:val="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57" w:type="dxa"/>
                  <w:left w:w="108" w:type="dxa"/>
                  <w:bottom w:w="57" w:type="dxa"/>
                  <w:right w:w="108" w:type="dxa"/>
                </w:tblCellMar>
              </w:tblPrEx>
              <w:trPr>
                <w:jc w:val="center"/>
              </w:trPr>
              <w:tc>
                <w:tcPr>
                  <w:tcW w:w="620" w:type="pct"/>
                  <w:vMerge w:val="continue"/>
                  <w:tcBorders>
                    <w:tl2br w:val="nil"/>
                    <w:tr2bl w:val="nil"/>
                  </w:tcBorders>
                  <w:vAlign w:val="center"/>
                </w:tcPr>
                <w:p>
                  <w:pPr>
                    <w:pStyle w:val="113"/>
                    <w:rPr>
                      <w:rStyle w:val="37"/>
                      <w:rFonts w:hint="eastAsia"/>
                      <w:b w:val="0"/>
                      <w:szCs w:val="21"/>
                      <w:lang w:eastAsia="zh-CN"/>
                    </w:rPr>
                  </w:pPr>
                </w:p>
              </w:tc>
              <w:tc>
                <w:tcPr>
                  <w:tcW w:w="629" w:type="pct"/>
                  <w:tcBorders>
                    <w:tl2br w:val="nil"/>
                    <w:tr2bl w:val="nil"/>
                  </w:tcBorders>
                  <w:vAlign w:val="center"/>
                </w:tcPr>
                <w:p>
                  <w:pPr>
                    <w:pStyle w:val="113"/>
                    <w:rPr>
                      <w:rStyle w:val="37"/>
                      <w:rFonts w:hint="eastAsia"/>
                      <w:b w:val="0"/>
                      <w:szCs w:val="21"/>
                      <w:lang w:eastAsia="zh-CN"/>
                    </w:rPr>
                  </w:pPr>
                  <w:r>
                    <w:rPr>
                      <w:rStyle w:val="37"/>
                      <w:rFonts w:hint="eastAsia"/>
                      <w:b w:val="0"/>
                      <w:szCs w:val="21"/>
                      <w:lang w:eastAsia="zh-CN"/>
                    </w:rPr>
                    <w:t>大米清洗</w:t>
                  </w:r>
                </w:p>
              </w:tc>
              <w:tc>
                <w:tcPr>
                  <w:tcW w:w="1327" w:type="pct"/>
                  <w:tcBorders>
                    <w:tl2br w:val="nil"/>
                    <w:tr2bl w:val="nil"/>
                  </w:tcBorders>
                  <w:vAlign w:val="center"/>
                </w:tcPr>
                <w:p>
                  <w:pPr>
                    <w:pStyle w:val="113"/>
                    <w:rPr>
                      <w:rStyle w:val="37"/>
                      <w:rFonts w:hint="default" w:eastAsia="宋体"/>
                      <w:b w:val="0"/>
                      <w:szCs w:val="21"/>
                      <w:lang w:val="en-US" w:eastAsia="zh-CN"/>
                    </w:rPr>
                  </w:pPr>
                  <w:r>
                    <w:rPr>
                      <w:rStyle w:val="37"/>
                      <w:rFonts w:hint="eastAsia"/>
                      <w:b w:val="0"/>
                      <w:szCs w:val="21"/>
                      <w:lang w:val="en-US" w:eastAsia="zh-CN"/>
                    </w:rPr>
                    <w:t>0.8</w:t>
                  </w:r>
                </w:p>
              </w:tc>
              <w:tc>
                <w:tcPr>
                  <w:tcW w:w="999" w:type="pct"/>
                  <w:tcBorders>
                    <w:tl2br w:val="nil"/>
                    <w:tr2bl w:val="nil"/>
                  </w:tcBorders>
                  <w:vAlign w:val="center"/>
                </w:tcPr>
                <w:p>
                  <w:pPr>
                    <w:pStyle w:val="113"/>
                    <w:rPr>
                      <w:rStyle w:val="37"/>
                      <w:rFonts w:hint="default" w:eastAsia="宋体"/>
                      <w:b w:val="0"/>
                      <w:szCs w:val="21"/>
                      <w:lang w:val="en-US" w:eastAsia="zh-CN"/>
                    </w:rPr>
                  </w:pPr>
                  <w:r>
                    <w:rPr>
                      <w:rStyle w:val="37"/>
                      <w:rFonts w:hint="eastAsia"/>
                      <w:b w:val="0"/>
                      <w:szCs w:val="21"/>
                      <w:lang w:val="en-US" w:eastAsia="zh-CN"/>
                    </w:rPr>
                    <w:t>0.72</w:t>
                  </w:r>
                </w:p>
              </w:tc>
              <w:tc>
                <w:tcPr>
                  <w:tcW w:w="1423" w:type="pct"/>
                  <w:vMerge w:val="continue"/>
                  <w:tcBorders>
                    <w:tl2br w:val="nil"/>
                    <w:tr2bl w:val="nil"/>
                  </w:tcBorders>
                  <w:vAlign w:val="center"/>
                </w:tcPr>
                <w:p>
                  <w:pPr>
                    <w:pStyle w:val="113"/>
                    <w:rPr>
                      <w:rStyle w:val="37"/>
                      <w:rFonts w:eastAsia="黑体"/>
                      <w:b w:val="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57" w:type="dxa"/>
                  <w:left w:w="108" w:type="dxa"/>
                  <w:bottom w:w="57" w:type="dxa"/>
                  <w:right w:w="108" w:type="dxa"/>
                </w:tblCellMar>
              </w:tblPrEx>
              <w:trPr>
                <w:jc w:val="center"/>
              </w:trPr>
              <w:tc>
                <w:tcPr>
                  <w:tcW w:w="620" w:type="pct"/>
                  <w:vMerge w:val="restart"/>
                  <w:tcBorders>
                    <w:tl2br w:val="nil"/>
                    <w:tr2bl w:val="nil"/>
                  </w:tcBorders>
                  <w:vAlign w:val="center"/>
                </w:tcPr>
                <w:p>
                  <w:pPr>
                    <w:pStyle w:val="113"/>
                    <w:rPr>
                      <w:rStyle w:val="37"/>
                      <w:b w:val="0"/>
                      <w:szCs w:val="21"/>
                    </w:rPr>
                  </w:pPr>
                  <w:r>
                    <w:rPr>
                      <w:rStyle w:val="37"/>
                      <w:rFonts w:hint="eastAsia"/>
                      <w:b w:val="0"/>
                      <w:szCs w:val="21"/>
                    </w:rPr>
                    <w:t>豆芽生产</w:t>
                  </w:r>
                </w:p>
              </w:tc>
              <w:tc>
                <w:tcPr>
                  <w:tcW w:w="629" w:type="pct"/>
                  <w:tcBorders>
                    <w:tl2br w:val="nil"/>
                    <w:tr2bl w:val="nil"/>
                  </w:tcBorders>
                  <w:vAlign w:val="center"/>
                </w:tcPr>
                <w:p>
                  <w:pPr>
                    <w:pStyle w:val="113"/>
                    <w:rPr>
                      <w:rStyle w:val="37"/>
                      <w:b w:val="0"/>
                      <w:szCs w:val="21"/>
                    </w:rPr>
                  </w:pPr>
                  <w:r>
                    <w:rPr>
                      <w:rStyle w:val="37"/>
                      <w:b w:val="0"/>
                      <w:szCs w:val="21"/>
                    </w:rPr>
                    <w:t>豆清洗</w:t>
                  </w:r>
                </w:p>
              </w:tc>
              <w:tc>
                <w:tcPr>
                  <w:tcW w:w="1327" w:type="pct"/>
                  <w:tcBorders>
                    <w:tl2br w:val="nil"/>
                    <w:tr2bl w:val="nil"/>
                  </w:tcBorders>
                  <w:vAlign w:val="center"/>
                </w:tcPr>
                <w:p>
                  <w:pPr>
                    <w:pStyle w:val="113"/>
                    <w:rPr>
                      <w:rStyle w:val="37"/>
                      <w:b w:val="0"/>
                      <w:szCs w:val="21"/>
                    </w:rPr>
                  </w:pPr>
                  <w:r>
                    <w:rPr>
                      <w:rStyle w:val="37"/>
                      <w:rFonts w:hint="eastAsia"/>
                      <w:b w:val="0"/>
                      <w:szCs w:val="21"/>
                    </w:rPr>
                    <w:t>0.08</w:t>
                  </w:r>
                </w:p>
              </w:tc>
              <w:tc>
                <w:tcPr>
                  <w:tcW w:w="999" w:type="pct"/>
                  <w:tcBorders>
                    <w:tl2br w:val="nil"/>
                    <w:tr2bl w:val="nil"/>
                  </w:tcBorders>
                  <w:vAlign w:val="center"/>
                </w:tcPr>
                <w:p>
                  <w:pPr>
                    <w:pStyle w:val="113"/>
                    <w:rPr>
                      <w:rStyle w:val="37"/>
                      <w:b w:val="0"/>
                      <w:szCs w:val="21"/>
                    </w:rPr>
                  </w:pPr>
                  <w:r>
                    <w:rPr>
                      <w:rStyle w:val="37"/>
                      <w:rFonts w:hint="eastAsia"/>
                      <w:b w:val="0"/>
                      <w:szCs w:val="21"/>
                    </w:rPr>
                    <w:t>0.072</w:t>
                  </w:r>
                </w:p>
              </w:tc>
              <w:tc>
                <w:tcPr>
                  <w:tcW w:w="1423" w:type="pct"/>
                  <w:vMerge w:val="continue"/>
                  <w:tcBorders>
                    <w:tl2br w:val="nil"/>
                    <w:tr2bl w:val="nil"/>
                  </w:tcBorders>
                  <w:vAlign w:val="center"/>
                </w:tcPr>
                <w:p>
                  <w:pPr>
                    <w:pStyle w:val="113"/>
                    <w:rPr>
                      <w:rStyle w:val="37"/>
                      <w:b w:val="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57" w:type="dxa"/>
                  <w:left w:w="108" w:type="dxa"/>
                  <w:bottom w:w="57" w:type="dxa"/>
                  <w:right w:w="108" w:type="dxa"/>
                </w:tblCellMar>
              </w:tblPrEx>
              <w:trPr>
                <w:jc w:val="center"/>
              </w:trPr>
              <w:tc>
                <w:tcPr>
                  <w:tcW w:w="620" w:type="pct"/>
                  <w:vMerge w:val="continue"/>
                  <w:tcBorders>
                    <w:tl2br w:val="nil"/>
                    <w:tr2bl w:val="nil"/>
                  </w:tcBorders>
                  <w:vAlign w:val="center"/>
                </w:tcPr>
                <w:p>
                  <w:pPr>
                    <w:pStyle w:val="113"/>
                    <w:rPr>
                      <w:rStyle w:val="37"/>
                      <w:b w:val="0"/>
                      <w:szCs w:val="21"/>
                    </w:rPr>
                  </w:pPr>
                </w:p>
              </w:tc>
              <w:tc>
                <w:tcPr>
                  <w:tcW w:w="629" w:type="pct"/>
                  <w:tcBorders>
                    <w:tl2br w:val="nil"/>
                    <w:tr2bl w:val="nil"/>
                  </w:tcBorders>
                  <w:vAlign w:val="center"/>
                </w:tcPr>
                <w:p>
                  <w:pPr>
                    <w:pStyle w:val="113"/>
                    <w:rPr>
                      <w:rStyle w:val="37"/>
                      <w:b w:val="0"/>
                      <w:szCs w:val="21"/>
                    </w:rPr>
                  </w:pPr>
                  <w:r>
                    <w:rPr>
                      <w:rStyle w:val="37"/>
                      <w:b w:val="0"/>
                      <w:szCs w:val="21"/>
                    </w:rPr>
                    <w:t>浸泡</w:t>
                  </w:r>
                </w:p>
              </w:tc>
              <w:tc>
                <w:tcPr>
                  <w:tcW w:w="1327" w:type="pct"/>
                  <w:tcBorders>
                    <w:tl2br w:val="nil"/>
                    <w:tr2bl w:val="nil"/>
                  </w:tcBorders>
                  <w:vAlign w:val="center"/>
                </w:tcPr>
                <w:p>
                  <w:pPr>
                    <w:pStyle w:val="113"/>
                    <w:rPr>
                      <w:rStyle w:val="37"/>
                      <w:b w:val="0"/>
                      <w:szCs w:val="21"/>
                    </w:rPr>
                  </w:pPr>
                  <w:r>
                    <w:rPr>
                      <w:rStyle w:val="37"/>
                      <w:rFonts w:hint="eastAsia"/>
                      <w:b w:val="0"/>
                      <w:szCs w:val="21"/>
                    </w:rPr>
                    <w:t>0.196</w:t>
                  </w:r>
                </w:p>
              </w:tc>
              <w:tc>
                <w:tcPr>
                  <w:tcW w:w="999" w:type="pct"/>
                  <w:tcBorders>
                    <w:tl2br w:val="nil"/>
                    <w:tr2bl w:val="nil"/>
                  </w:tcBorders>
                  <w:vAlign w:val="center"/>
                </w:tcPr>
                <w:p>
                  <w:pPr>
                    <w:pStyle w:val="113"/>
                    <w:rPr>
                      <w:rStyle w:val="37"/>
                      <w:b w:val="0"/>
                      <w:szCs w:val="21"/>
                    </w:rPr>
                  </w:pPr>
                  <w:r>
                    <w:rPr>
                      <w:rStyle w:val="37"/>
                      <w:rFonts w:hint="eastAsia"/>
                      <w:b w:val="0"/>
                      <w:szCs w:val="21"/>
                    </w:rPr>
                    <w:t>0.0177</w:t>
                  </w:r>
                </w:p>
              </w:tc>
              <w:tc>
                <w:tcPr>
                  <w:tcW w:w="1423" w:type="pct"/>
                  <w:vMerge w:val="continue"/>
                  <w:tcBorders>
                    <w:tl2br w:val="nil"/>
                    <w:tr2bl w:val="nil"/>
                  </w:tcBorders>
                  <w:vAlign w:val="center"/>
                </w:tcPr>
                <w:p>
                  <w:pPr>
                    <w:pStyle w:val="113"/>
                    <w:rPr>
                      <w:rStyle w:val="37"/>
                      <w:b w:val="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57" w:type="dxa"/>
                  <w:left w:w="108" w:type="dxa"/>
                  <w:bottom w:w="57" w:type="dxa"/>
                  <w:right w:w="108" w:type="dxa"/>
                </w:tblCellMar>
              </w:tblPrEx>
              <w:trPr>
                <w:jc w:val="center"/>
              </w:trPr>
              <w:tc>
                <w:tcPr>
                  <w:tcW w:w="620" w:type="pct"/>
                  <w:vMerge w:val="continue"/>
                  <w:tcBorders>
                    <w:tl2br w:val="nil"/>
                    <w:tr2bl w:val="nil"/>
                  </w:tcBorders>
                  <w:vAlign w:val="center"/>
                </w:tcPr>
                <w:p>
                  <w:pPr>
                    <w:pStyle w:val="113"/>
                    <w:rPr>
                      <w:rStyle w:val="37"/>
                      <w:b w:val="0"/>
                      <w:szCs w:val="21"/>
                    </w:rPr>
                  </w:pPr>
                </w:p>
              </w:tc>
              <w:tc>
                <w:tcPr>
                  <w:tcW w:w="629" w:type="pct"/>
                  <w:tcBorders>
                    <w:tl2br w:val="nil"/>
                    <w:tr2bl w:val="nil"/>
                  </w:tcBorders>
                  <w:vAlign w:val="center"/>
                </w:tcPr>
                <w:p>
                  <w:pPr>
                    <w:pStyle w:val="113"/>
                    <w:rPr>
                      <w:rStyle w:val="37"/>
                      <w:b w:val="0"/>
                      <w:szCs w:val="21"/>
                    </w:rPr>
                  </w:pPr>
                  <w:r>
                    <w:rPr>
                      <w:rStyle w:val="37"/>
                      <w:b w:val="0"/>
                      <w:szCs w:val="21"/>
                    </w:rPr>
                    <w:t>孵化</w:t>
                  </w:r>
                </w:p>
              </w:tc>
              <w:tc>
                <w:tcPr>
                  <w:tcW w:w="1327" w:type="pct"/>
                  <w:tcBorders>
                    <w:tl2br w:val="nil"/>
                    <w:tr2bl w:val="nil"/>
                  </w:tcBorders>
                  <w:vAlign w:val="center"/>
                </w:tcPr>
                <w:p>
                  <w:pPr>
                    <w:pStyle w:val="113"/>
                    <w:rPr>
                      <w:rStyle w:val="37"/>
                      <w:b w:val="0"/>
                      <w:szCs w:val="21"/>
                    </w:rPr>
                  </w:pPr>
                  <w:r>
                    <w:rPr>
                      <w:rStyle w:val="37"/>
                      <w:rFonts w:hint="eastAsia"/>
                      <w:b w:val="0"/>
                      <w:szCs w:val="21"/>
                    </w:rPr>
                    <w:t>1.2</w:t>
                  </w:r>
                </w:p>
              </w:tc>
              <w:tc>
                <w:tcPr>
                  <w:tcW w:w="999" w:type="pct"/>
                  <w:tcBorders>
                    <w:tl2br w:val="nil"/>
                    <w:tr2bl w:val="nil"/>
                  </w:tcBorders>
                  <w:vAlign w:val="center"/>
                </w:tcPr>
                <w:p>
                  <w:pPr>
                    <w:pStyle w:val="113"/>
                    <w:rPr>
                      <w:rStyle w:val="37"/>
                      <w:b w:val="0"/>
                      <w:szCs w:val="21"/>
                    </w:rPr>
                  </w:pPr>
                  <w:r>
                    <w:rPr>
                      <w:rStyle w:val="37"/>
                      <w:rFonts w:hint="eastAsia"/>
                      <w:b w:val="0"/>
                      <w:szCs w:val="21"/>
                    </w:rPr>
                    <w:t>1.08</w:t>
                  </w:r>
                </w:p>
              </w:tc>
              <w:tc>
                <w:tcPr>
                  <w:tcW w:w="1423" w:type="pct"/>
                  <w:vMerge w:val="continue"/>
                  <w:tcBorders>
                    <w:tl2br w:val="nil"/>
                    <w:tr2bl w:val="nil"/>
                  </w:tcBorders>
                  <w:vAlign w:val="center"/>
                </w:tcPr>
                <w:p>
                  <w:pPr>
                    <w:pStyle w:val="113"/>
                    <w:rPr>
                      <w:rStyle w:val="37"/>
                      <w:b w:val="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57" w:type="dxa"/>
                  <w:left w:w="108" w:type="dxa"/>
                  <w:bottom w:w="57" w:type="dxa"/>
                  <w:right w:w="108" w:type="dxa"/>
                </w:tblCellMar>
              </w:tblPrEx>
              <w:trPr>
                <w:jc w:val="center"/>
              </w:trPr>
              <w:tc>
                <w:tcPr>
                  <w:tcW w:w="620" w:type="pct"/>
                  <w:vMerge w:val="continue"/>
                  <w:tcBorders>
                    <w:tl2br w:val="nil"/>
                    <w:tr2bl w:val="nil"/>
                  </w:tcBorders>
                  <w:vAlign w:val="center"/>
                </w:tcPr>
                <w:p>
                  <w:pPr>
                    <w:pStyle w:val="113"/>
                    <w:rPr>
                      <w:rStyle w:val="37"/>
                      <w:b w:val="0"/>
                      <w:szCs w:val="21"/>
                    </w:rPr>
                  </w:pPr>
                </w:p>
              </w:tc>
              <w:tc>
                <w:tcPr>
                  <w:tcW w:w="629" w:type="pct"/>
                  <w:tcBorders>
                    <w:tl2br w:val="nil"/>
                    <w:tr2bl w:val="nil"/>
                  </w:tcBorders>
                  <w:vAlign w:val="center"/>
                </w:tcPr>
                <w:p>
                  <w:pPr>
                    <w:pStyle w:val="113"/>
                    <w:rPr>
                      <w:rStyle w:val="37"/>
                      <w:b w:val="0"/>
                      <w:szCs w:val="21"/>
                    </w:rPr>
                  </w:pPr>
                  <w:r>
                    <w:rPr>
                      <w:rStyle w:val="37"/>
                      <w:b w:val="0"/>
                      <w:szCs w:val="21"/>
                    </w:rPr>
                    <w:t>豆芽清洗</w:t>
                  </w:r>
                </w:p>
              </w:tc>
              <w:tc>
                <w:tcPr>
                  <w:tcW w:w="1327" w:type="pct"/>
                  <w:tcBorders>
                    <w:tl2br w:val="nil"/>
                    <w:tr2bl w:val="nil"/>
                  </w:tcBorders>
                  <w:vAlign w:val="center"/>
                </w:tcPr>
                <w:p>
                  <w:pPr>
                    <w:pStyle w:val="113"/>
                    <w:rPr>
                      <w:rStyle w:val="37"/>
                      <w:b w:val="0"/>
                      <w:szCs w:val="21"/>
                    </w:rPr>
                  </w:pPr>
                  <w:r>
                    <w:rPr>
                      <w:rStyle w:val="37"/>
                      <w:rFonts w:hint="eastAsia"/>
                      <w:b w:val="0"/>
                      <w:szCs w:val="21"/>
                    </w:rPr>
                    <w:t>0.33</w:t>
                  </w:r>
                </w:p>
              </w:tc>
              <w:tc>
                <w:tcPr>
                  <w:tcW w:w="999" w:type="pct"/>
                  <w:tcBorders>
                    <w:tl2br w:val="nil"/>
                    <w:tr2bl w:val="nil"/>
                  </w:tcBorders>
                  <w:vAlign w:val="center"/>
                </w:tcPr>
                <w:p>
                  <w:pPr>
                    <w:pStyle w:val="113"/>
                    <w:rPr>
                      <w:rStyle w:val="37"/>
                      <w:b w:val="0"/>
                      <w:szCs w:val="21"/>
                    </w:rPr>
                  </w:pPr>
                  <w:r>
                    <w:rPr>
                      <w:rStyle w:val="37"/>
                      <w:rFonts w:hint="eastAsia"/>
                      <w:b w:val="0"/>
                      <w:szCs w:val="21"/>
                    </w:rPr>
                    <w:t>0.3</w:t>
                  </w:r>
                </w:p>
              </w:tc>
              <w:tc>
                <w:tcPr>
                  <w:tcW w:w="1423" w:type="pct"/>
                  <w:vMerge w:val="continue"/>
                  <w:tcBorders>
                    <w:tl2br w:val="nil"/>
                    <w:tr2bl w:val="nil"/>
                  </w:tcBorders>
                  <w:vAlign w:val="center"/>
                </w:tcPr>
                <w:p>
                  <w:pPr>
                    <w:pStyle w:val="113"/>
                    <w:rPr>
                      <w:rStyle w:val="37"/>
                      <w:b w:val="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57" w:type="dxa"/>
                  <w:left w:w="108" w:type="dxa"/>
                  <w:bottom w:w="57" w:type="dxa"/>
                  <w:right w:w="108" w:type="dxa"/>
                </w:tblCellMar>
              </w:tblPrEx>
              <w:trPr>
                <w:jc w:val="center"/>
              </w:trPr>
              <w:tc>
                <w:tcPr>
                  <w:tcW w:w="620" w:type="pct"/>
                  <w:vMerge w:val="continue"/>
                  <w:tcBorders>
                    <w:tl2br w:val="nil"/>
                    <w:tr2bl w:val="nil"/>
                  </w:tcBorders>
                  <w:vAlign w:val="center"/>
                </w:tcPr>
                <w:p>
                  <w:pPr>
                    <w:pStyle w:val="113"/>
                    <w:rPr>
                      <w:rStyle w:val="37"/>
                      <w:b w:val="0"/>
                      <w:szCs w:val="21"/>
                    </w:rPr>
                  </w:pPr>
                </w:p>
              </w:tc>
              <w:tc>
                <w:tcPr>
                  <w:tcW w:w="629" w:type="pct"/>
                  <w:tcBorders>
                    <w:tl2br w:val="nil"/>
                    <w:tr2bl w:val="nil"/>
                  </w:tcBorders>
                  <w:vAlign w:val="center"/>
                </w:tcPr>
                <w:p>
                  <w:pPr>
                    <w:pStyle w:val="113"/>
                    <w:rPr>
                      <w:rStyle w:val="37"/>
                      <w:b w:val="0"/>
                      <w:szCs w:val="21"/>
                    </w:rPr>
                  </w:pPr>
                  <w:r>
                    <w:rPr>
                      <w:rStyle w:val="37"/>
                      <w:b w:val="0"/>
                      <w:szCs w:val="21"/>
                    </w:rPr>
                    <w:t>设备清洗</w:t>
                  </w:r>
                </w:p>
              </w:tc>
              <w:tc>
                <w:tcPr>
                  <w:tcW w:w="1327" w:type="pct"/>
                  <w:tcBorders>
                    <w:tl2br w:val="nil"/>
                    <w:tr2bl w:val="nil"/>
                  </w:tcBorders>
                  <w:vAlign w:val="center"/>
                </w:tcPr>
                <w:p>
                  <w:pPr>
                    <w:pStyle w:val="113"/>
                    <w:rPr>
                      <w:rStyle w:val="37"/>
                      <w:b w:val="0"/>
                      <w:szCs w:val="21"/>
                    </w:rPr>
                  </w:pPr>
                  <w:r>
                    <w:rPr>
                      <w:rStyle w:val="37"/>
                      <w:rFonts w:hint="eastAsia"/>
                      <w:b w:val="0"/>
                      <w:szCs w:val="21"/>
                    </w:rPr>
                    <w:t>0.135</w:t>
                  </w:r>
                </w:p>
              </w:tc>
              <w:tc>
                <w:tcPr>
                  <w:tcW w:w="999" w:type="pct"/>
                  <w:tcBorders>
                    <w:tl2br w:val="nil"/>
                    <w:tr2bl w:val="nil"/>
                  </w:tcBorders>
                  <w:vAlign w:val="center"/>
                </w:tcPr>
                <w:p>
                  <w:pPr>
                    <w:pStyle w:val="113"/>
                    <w:rPr>
                      <w:rStyle w:val="37"/>
                      <w:b w:val="0"/>
                      <w:szCs w:val="21"/>
                    </w:rPr>
                  </w:pPr>
                  <w:r>
                    <w:rPr>
                      <w:rStyle w:val="37"/>
                      <w:rFonts w:hint="eastAsia"/>
                      <w:b w:val="0"/>
                      <w:szCs w:val="21"/>
                    </w:rPr>
                    <w:t>0.1215</w:t>
                  </w:r>
                </w:p>
              </w:tc>
              <w:tc>
                <w:tcPr>
                  <w:tcW w:w="1423" w:type="pct"/>
                  <w:vMerge w:val="continue"/>
                  <w:tcBorders>
                    <w:tl2br w:val="nil"/>
                    <w:tr2bl w:val="nil"/>
                  </w:tcBorders>
                  <w:vAlign w:val="center"/>
                </w:tcPr>
                <w:p>
                  <w:pPr>
                    <w:pStyle w:val="113"/>
                    <w:rPr>
                      <w:rStyle w:val="37"/>
                      <w:b w:val="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57" w:type="dxa"/>
                  <w:left w:w="108" w:type="dxa"/>
                  <w:bottom w:w="57" w:type="dxa"/>
                  <w:right w:w="108" w:type="dxa"/>
                </w:tblCellMar>
              </w:tblPrEx>
              <w:trPr>
                <w:jc w:val="center"/>
              </w:trPr>
              <w:tc>
                <w:tcPr>
                  <w:tcW w:w="620" w:type="pct"/>
                  <w:vMerge w:val="restart"/>
                  <w:tcBorders>
                    <w:tl2br w:val="nil"/>
                    <w:tr2bl w:val="nil"/>
                  </w:tcBorders>
                  <w:vAlign w:val="center"/>
                </w:tcPr>
                <w:p>
                  <w:pPr>
                    <w:pStyle w:val="113"/>
                    <w:rPr>
                      <w:rStyle w:val="37"/>
                      <w:b w:val="0"/>
                      <w:szCs w:val="21"/>
                    </w:rPr>
                  </w:pPr>
                  <w:r>
                    <w:rPr>
                      <w:rStyle w:val="37"/>
                      <w:b w:val="0"/>
                      <w:szCs w:val="21"/>
                    </w:rPr>
                    <w:t>豆腐生产</w:t>
                  </w:r>
                </w:p>
              </w:tc>
              <w:tc>
                <w:tcPr>
                  <w:tcW w:w="629" w:type="pct"/>
                  <w:tcBorders>
                    <w:tl2br w:val="nil"/>
                    <w:tr2bl w:val="nil"/>
                  </w:tcBorders>
                  <w:vAlign w:val="center"/>
                </w:tcPr>
                <w:p>
                  <w:pPr>
                    <w:pStyle w:val="113"/>
                    <w:rPr>
                      <w:rStyle w:val="37"/>
                      <w:b w:val="0"/>
                      <w:szCs w:val="21"/>
                    </w:rPr>
                  </w:pPr>
                  <w:r>
                    <w:rPr>
                      <w:rStyle w:val="37"/>
                      <w:b w:val="0"/>
                      <w:szCs w:val="21"/>
                    </w:rPr>
                    <w:t>生产用水</w:t>
                  </w:r>
                </w:p>
              </w:tc>
              <w:tc>
                <w:tcPr>
                  <w:tcW w:w="1327" w:type="pct"/>
                  <w:tcBorders>
                    <w:tl2br w:val="nil"/>
                    <w:tr2bl w:val="nil"/>
                  </w:tcBorders>
                  <w:vAlign w:val="center"/>
                </w:tcPr>
                <w:p>
                  <w:pPr>
                    <w:pStyle w:val="113"/>
                    <w:rPr>
                      <w:rStyle w:val="37"/>
                      <w:rFonts w:hint="default" w:eastAsia="宋体"/>
                      <w:b w:val="0"/>
                      <w:szCs w:val="21"/>
                      <w:lang w:val="en-US" w:eastAsia="zh-CN"/>
                    </w:rPr>
                  </w:pPr>
                  <w:r>
                    <w:rPr>
                      <w:rStyle w:val="37"/>
                      <w:rFonts w:hint="eastAsia"/>
                      <w:b w:val="0"/>
                      <w:szCs w:val="21"/>
                      <w:lang w:val="en-US" w:eastAsia="zh-CN"/>
                    </w:rPr>
                    <w:t>5.4</w:t>
                  </w:r>
                </w:p>
              </w:tc>
              <w:tc>
                <w:tcPr>
                  <w:tcW w:w="999" w:type="pct"/>
                  <w:tcBorders>
                    <w:tl2br w:val="nil"/>
                    <w:tr2bl w:val="nil"/>
                  </w:tcBorders>
                  <w:vAlign w:val="center"/>
                </w:tcPr>
                <w:p>
                  <w:pPr>
                    <w:pStyle w:val="113"/>
                    <w:rPr>
                      <w:rStyle w:val="37"/>
                      <w:rFonts w:hint="default" w:eastAsia="宋体"/>
                      <w:b w:val="0"/>
                      <w:szCs w:val="21"/>
                      <w:lang w:val="en-US" w:eastAsia="zh-CN"/>
                    </w:rPr>
                  </w:pPr>
                  <w:r>
                    <w:rPr>
                      <w:rStyle w:val="37"/>
                      <w:rFonts w:hint="eastAsia"/>
                      <w:b w:val="0"/>
                      <w:szCs w:val="21"/>
                      <w:lang w:val="en-US" w:eastAsia="zh-CN"/>
                    </w:rPr>
                    <w:t>4.32</w:t>
                  </w:r>
                </w:p>
              </w:tc>
              <w:tc>
                <w:tcPr>
                  <w:tcW w:w="1423" w:type="pct"/>
                  <w:tcBorders>
                    <w:tl2br w:val="nil"/>
                    <w:tr2bl w:val="nil"/>
                  </w:tcBorders>
                  <w:vAlign w:val="center"/>
                </w:tcPr>
                <w:p>
                  <w:pPr>
                    <w:pStyle w:val="113"/>
                    <w:rPr>
                      <w:rStyle w:val="37"/>
                      <w:b w:val="0"/>
                      <w:szCs w:val="21"/>
                    </w:rPr>
                  </w:pPr>
                  <w:r>
                    <w:rPr>
                      <w:rStyle w:val="37"/>
                      <w:b w:val="0"/>
                      <w:szCs w:val="21"/>
                    </w:rPr>
                    <w:t>隔油池处理后进入厂区污水处理站</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57" w:type="dxa"/>
                  <w:left w:w="108" w:type="dxa"/>
                  <w:bottom w:w="57" w:type="dxa"/>
                  <w:right w:w="108" w:type="dxa"/>
                </w:tblCellMar>
              </w:tblPrEx>
              <w:trPr>
                <w:jc w:val="center"/>
              </w:trPr>
              <w:tc>
                <w:tcPr>
                  <w:tcW w:w="620" w:type="pct"/>
                  <w:vMerge w:val="continue"/>
                  <w:tcBorders>
                    <w:tl2br w:val="nil"/>
                    <w:tr2bl w:val="nil"/>
                  </w:tcBorders>
                  <w:vAlign w:val="center"/>
                </w:tcPr>
                <w:p>
                  <w:pPr>
                    <w:pStyle w:val="113"/>
                    <w:rPr>
                      <w:rStyle w:val="37"/>
                      <w:b w:val="0"/>
                      <w:szCs w:val="21"/>
                    </w:rPr>
                  </w:pPr>
                </w:p>
              </w:tc>
              <w:tc>
                <w:tcPr>
                  <w:tcW w:w="629" w:type="pct"/>
                  <w:tcBorders>
                    <w:tl2br w:val="nil"/>
                    <w:tr2bl w:val="nil"/>
                  </w:tcBorders>
                  <w:vAlign w:val="center"/>
                </w:tcPr>
                <w:p>
                  <w:pPr>
                    <w:pStyle w:val="113"/>
                    <w:rPr>
                      <w:rStyle w:val="37"/>
                      <w:b w:val="0"/>
                      <w:szCs w:val="21"/>
                    </w:rPr>
                  </w:pPr>
                  <w:r>
                    <w:rPr>
                      <w:rStyle w:val="37"/>
                      <w:b w:val="0"/>
                      <w:szCs w:val="21"/>
                    </w:rPr>
                    <w:t>进入产品</w:t>
                  </w:r>
                </w:p>
              </w:tc>
              <w:tc>
                <w:tcPr>
                  <w:tcW w:w="1327" w:type="pct"/>
                  <w:tcBorders>
                    <w:tl2br w:val="nil"/>
                    <w:tr2bl w:val="nil"/>
                  </w:tcBorders>
                  <w:vAlign w:val="center"/>
                </w:tcPr>
                <w:p>
                  <w:pPr>
                    <w:pStyle w:val="113"/>
                    <w:rPr>
                      <w:rStyle w:val="37"/>
                      <w:rFonts w:hint="default" w:eastAsia="宋体"/>
                      <w:b w:val="0"/>
                      <w:szCs w:val="21"/>
                      <w:lang w:val="en-US" w:eastAsia="zh-CN"/>
                    </w:rPr>
                  </w:pPr>
                  <w:r>
                    <w:rPr>
                      <w:rStyle w:val="37"/>
                      <w:rFonts w:hint="eastAsia"/>
                      <w:b w:val="0"/>
                      <w:szCs w:val="21"/>
                      <w:lang w:val="en-US" w:eastAsia="zh-CN"/>
                    </w:rPr>
                    <w:t>0.4</w:t>
                  </w:r>
                </w:p>
              </w:tc>
              <w:tc>
                <w:tcPr>
                  <w:tcW w:w="999" w:type="pct"/>
                  <w:tcBorders>
                    <w:tl2br w:val="nil"/>
                    <w:tr2bl w:val="nil"/>
                  </w:tcBorders>
                  <w:vAlign w:val="center"/>
                </w:tcPr>
                <w:p>
                  <w:pPr>
                    <w:pStyle w:val="113"/>
                    <w:rPr>
                      <w:rStyle w:val="37"/>
                      <w:b w:val="0"/>
                      <w:szCs w:val="21"/>
                    </w:rPr>
                  </w:pPr>
                  <w:r>
                    <w:rPr>
                      <w:rStyle w:val="37"/>
                      <w:rFonts w:hint="eastAsia"/>
                      <w:b w:val="0"/>
                      <w:szCs w:val="21"/>
                    </w:rPr>
                    <w:t>0</w:t>
                  </w:r>
                </w:p>
              </w:tc>
              <w:tc>
                <w:tcPr>
                  <w:tcW w:w="1423" w:type="pct"/>
                  <w:tcBorders>
                    <w:tl2br w:val="nil"/>
                    <w:tr2bl w:val="nil"/>
                  </w:tcBorders>
                  <w:vAlign w:val="center"/>
                </w:tcPr>
                <w:p>
                  <w:pPr>
                    <w:pStyle w:val="113"/>
                    <w:rPr>
                      <w:rStyle w:val="37"/>
                      <w:b w:val="0"/>
                      <w:szCs w:val="21"/>
                    </w:rPr>
                  </w:pPr>
                  <w:r>
                    <w:rPr>
                      <w:rStyle w:val="37"/>
                      <w:b w:val="0"/>
                      <w:szCs w:val="21"/>
                    </w:rPr>
                    <w:t>进入产品</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57" w:type="dxa"/>
                  <w:left w:w="108" w:type="dxa"/>
                  <w:bottom w:w="57" w:type="dxa"/>
                  <w:right w:w="108" w:type="dxa"/>
                </w:tblCellMar>
              </w:tblPrEx>
              <w:trPr>
                <w:jc w:val="center"/>
              </w:trPr>
              <w:tc>
                <w:tcPr>
                  <w:tcW w:w="620" w:type="pct"/>
                  <w:tcBorders>
                    <w:tl2br w:val="nil"/>
                    <w:tr2bl w:val="nil"/>
                  </w:tcBorders>
                  <w:vAlign w:val="center"/>
                </w:tcPr>
                <w:p>
                  <w:pPr>
                    <w:pStyle w:val="113"/>
                    <w:rPr>
                      <w:rStyle w:val="37"/>
                      <w:b w:val="0"/>
                      <w:szCs w:val="21"/>
                    </w:rPr>
                  </w:pPr>
                  <w:r>
                    <w:rPr>
                      <w:rStyle w:val="37"/>
                      <w:b w:val="0"/>
                      <w:szCs w:val="21"/>
                    </w:rPr>
                    <w:t>面点生产</w:t>
                  </w:r>
                </w:p>
              </w:tc>
              <w:tc>
                <w:tcPr>
                  <w:tcW w:w="629" w:type="pct"/>
                  <w:tcBorders>
                    <w:tl2br w:val="nil"/>
                    <w:tr2bl w:val="nil"/>
                  </w:tcBorders>
                  <w:vAlign w:val="center"/>
                </w:tcPr>
                <w:p>
                  <w:pPr>
                    <w:pStyle w:val="113"/>
                    <w:rPr>
                      <w:rStyle w:val="37"/>
                      <w:rFonts w:hint="eastAsia" w:eastAsia="宋体"/>
                      <w:b w:val="0"/>
                      <w:szCs w:val="21"/>
                      <w:lang w:eastAsia="zh-CN"/>
                    </w:rPr>
                  </w:pPr>
                  <w:r>
                    <w:rPr>
                      <w:rStyle w:val="37"/>
                      <w:rFonts w:hint="eastAsia"/>
                      <w:b w:val="0"/>
                      <w:szCs w:val="21"/>
                      <w:lang w:eastAsia="zh-CN"/>
                    </w:rPr>
                    <w:t>配料用水</w:t>
                  </w:r>
                </w:p>
              </w:tc>
              <w:tc>
                <w:tcPr>
                  <w:tcW w:w="1327" w:type="pct"/>
                  <w:tcBorders>
                    <w:tl2br w:val="nil"/>
                    <w:tr2bl w:val="nil"/>
                  </w:tcBorders>
                  <w:vAlign w:val="center"/>
                </w:tcPr>
                <w:p>
                  <w:pPr>
                    <w:pStyle w:val="113"/>
                    <w:rPr>
                      <w:rStyle w:val="37"/>
                      <w:rFonts w:hint="default" w:eastAsia="宋体"/>
                      <w:b w:val="0"/>
                      <w:szCs w:val="21"/>
                      <w:lang w:val="en-US" w:eastAsia="zh-CN"/>
                    </w:rPr>
                  </w:pPr>
                  <w:r>
                    <w:rPr>
                      <w:rStyle w:val="37"/>
                      <w:rFonts w:hint="eastAsia"/>
                      <w:b w:val="0"/>
                      <w:szCs w:val="21"/>
                      <w:lang w:val="en-US" w:eastAsia="zh-CN"/>
                    </w:rPr>
                    <w:t>0.2</w:t>
                  </w:r>
                </w:p>
              </w:tc>
              <w:tc>
                <w:tcPr>
                  <w:tcW w:w="999" w:type="pct"/>
                  <w:tcBorders>
                    <w:tl2br w:val="nil"/>
                    <w:tr2bl w:val="nil"/>
                  </w:tcBorders>
                  <w:vAlign w:val="center"/>
                </w:tcPr>
                <w:p>
                  <w:pPr>
                    <w:pStyle w:val="113"/>
                    <w:rPr>
                      <w:rStyle w:val="37"/>
                      <w:rFonts w:hint="eastAsia" w:eastAsia="宋体"/>
                      <w:b w:val="0"/>
                      <w:szCs w:val="21"/>
                      <w:lang w:val="en-US" w:eastAsia="zh-CN"/>
                    </w:rPr>
                  </w:pPr>
                  <w:r>
                    <w:rPr>
                      <w:rStyle w:val="37"/>
                      <w:rFonts w:hint="eastAsia"/>
                      <w:b w:val="0"/>
                      <w:szCs w:val="21"/>
                      <w:lang w:val="en-US" w:eastAsia="zh-CN"/>
                    </w:rPr>
                    <w:t>0</w:t>
                  </w:r>
                </w:p>
              </w:tc>
              <w:tc>
                <w:tcPr>
                  <w:tcW w:w="1423" w:type="pct"/>
                  <w:tcBorders>
                    <w:tl2br w:val="nil"/>
                    <w:tr2bl w:val="nil"/>
                  </w:tcBorders>
                  <w:vAlign w:val="center"/>
                </w:tcPr>
                <w:p>
                  <w:pPr>
                    <w:pStyle w:val="113"/>
                    <w:rPr>
                      <w:rStyle w:val="37"/>
                      <w:b w:val="0"/>
                      <w:szCs w:val="21"/>
                    </w:rPr>
                  </w:pPr>
                  <w:r>
                    <w:rPr>
                      <w:rStyle w:val="37"/>
                      <w:b w:val="0"/>
                      <w:szCs w:val="21"/>
                    </w:rPr>
                    <w:t>入产品或蒸发耗散</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57" w:type="dxa"/>
                  <w:left w:w="108" w:type="dxa"/>
                  <w:bottom w:w="57" w:type="dxa"/>
                  <w:right w:w="108" w:type="dxa"/>
                </w:tblCellMar>
              </w:tblPrEx>
              <w:trPr>
                <w:jc w:val="center"/>
              </w:trPr>
              <w:tc>
                <w:tcPr>
                  <w:tcW w:w="620" w:type="pct"/>
                  <w:vMerge w:val="restart"/>
                  <w:tcBorders>
                    <w:tl2br w:val="nil"/>
                    <w:tr2bl w:val="nil"/>
                  </w:tcBorders>
                  <w:vAlign w:val="center"/>
                </w:tcPr>
                <w:p>
                  <w:pPr>
                    <w:pStyle w:val="113"/>
                    <w:rPr>
                      <w:rStyle w:val="37"/>
                      <w:rFonts w:hint="eastAsia" w:eastAsia="宋体"/>
                      <w:b w:val="0"/>
                      <w:szCs w:val="21"/>
                      <w:lang w:eastAsia="zh-CN"/>
                    </w:rPr>
                  </w:pPr>
                  <w:r>
                    <w:rPr>
                      <w:rStyle w:val="37"/>
                      <w:rFonts w:hint="eastAsia"/>
                      <w:b w:val="0"/>
                      <w:szCs w:val="21"/>
                      <w:lang w:eastAsia="zh-CN"/>
                    </w:rPr>
                    <w:t>设备地面清洗</w:t>
                  </w:r>
                </w:p>
              </w:tc>
              <w:tc>
                <w:tcPr>
                  <w:tcW w:w="629" w:type="pct"/>
                  <w:tcBorders>
                    <w:tl2br w:val="nil"/>
                    <w:tr2bl w:val="nil"/>
                  </w:tcBorders>
                  <w:vAlign w:val="center"/>
                </w:tcPr>
                <w:p>
                  <w:pPr>
                    <w:pStyle w:val="113"/>
                    <w:rPr>
                      <w:rFonts w:ascii="Times New Roman" w:hAnsi="Times New Roman" w:eastAsia="宋体" w:cs="宋体"/>
                      <w:b w:val="0"/>
                      <w:bCs/>
                      <w:kern w:val="2"/>
                      <w:sz w:val="21"/>
                      <w:szCs w:val="21"/>
                      <w:lang w:val="en-US" w:eastAsia="zh-CN" w:bidi="ar-SA"/>
                    </w:rPr>
                  </w:pPr>
                  <w:r>
                    <w:rPr>
                      <w:rStyle w:val="37"/>
                      <w:b w:val="0"/>
                      <w:szCs w:val="21"/>
                    </w:rPr>
                    <w:t>设备清洗</w:t>
                  </w:r>
                </w:p>
              </w:tc>
              <w:tc>
                <w:tcPr>
                  <w:tcW w:w="1327" w:type="pct"/>
                  <w:tcBorders>
                    <w:tl2br w:val="nil"/>
                    <w:tr2bl w:val="nil"/>
                  </w:tcBorders>
                  <w:vAlign w:val="center"/>
                </w:tcPr>
                <w:p>
                  <w:pPr>
                    <w:pStyle w:val="113"/>
                    <w:rPr>
                      <w:rFonts w:ascii="Times New Roman" w:hAnsi="Times New Roman" w:eastAsia="宋体" w:cs="宋体"/>
                      <w:b w:val="0"/>
                      <w:bCs/>
                      <w:kern w:val="2"/>
                      <w:sz w:val="21"/>
                      <w:szCs w:val="21"/>
                      <w:lang w:val="en-US" w:eastAsia="zh-CN" w:bidi="ar-SA"/>
                    </w:rPr>
                  </w:pPr>
                  <w:r>
                    <w:rPr>
                      <w:rStyle w:val="37"/>
                      <w:rFonts w:hint="eastAsia"/>
                      <w:b w:val="0"/>
                      <w:szCs w:val="21"/>
                    </w:rPr>
                    <w:t>1</w:t>
                  </w:r>
                </w:p>
              </w:tc>
              <w:tc>
                <w:tcPr>
                  <w:tcW w:w="999" w:type="pct"/>
                  <w:tcBorders>
                    <w:tl2br w:val="nil"/>
                    <w:tr2bl w:val="nil"/>
                  </w:tcBorders>
                  <w:vAlign w:val="center"/>
                </w:tcPr>
                <w:p>
                  <w:pPr>
                    <w:pStyle w:val="113"/>
                    <w:rPr>
                      <w:rFonts w:ascii="Times New Roman" w:hAnsi="Times New Roman" w:eastAsia="宋体" w:cs="宋体"/>
                      <w:b w:val="0"/>
                      <w:bCs/>
                      <w:kern w:val="2"/>
                      <w:sz w:val="21"/>
                      <w:szCs w:val="21"/>
                      <w:lang w:val="en-US" w:eastAsia="zh-CN" w:bidi="ar-SA"/>
                    </w:rPr>
                  </w:pPr>
                  <w:r>
                    <w:rPr>
                      <w:rStyle w:val="37"/>
                      <w:rFonts w:hint="eastAsia"/>
                      <w:b w:val="0"/>
                      <w:szCs w:val="21"/>
                    </w:rPr>
                    <w:t>0.95</w:t>
                  </w:r>
                </w:p>
              </w:tc>
              <w:tc>
                <w:tcPr>
                  <w:tcW w:w="1423" w:type="pct"/>
                  <w:vMerge w:val="restart"/>
                  <w:tcBorders>
                    <w:tl2br w:val="nil"/>
                    <w:tr2bl w:val="nil"/>
                  </w:tcBorders>
                  <w:vAlign w:val="center"/>
                </w:tcPr>
                <w:p>
                  <w:pPr>
                    <w:pStyle w:val="113"/>
                    <w:rPr>
                      <w:rStyle w:val="37"/>
                      <w:b w:val="0"/>
                      <w:szCs w:val="21"/>
                    </w:rPr>
                  </w:pPr>
                  <w:r>
                    <w:rPr>
                      <w:rStyle w:val="37"/>
                      <w:b w:val="0"/>
                      <w:szCs w:val="21"/>
                    </w:rPr>
                    <w:t>隔油池处理后进入厂区污水处理站</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57" w:type="dxa"/>
                  <w:left w:w="108" w:type="dxa"/>
                  <w:bottom w:w="57" w:type="dxa"/>
                  <w:right w:w="108" w:type="dxa"/>
                </w:tblCellMar>
              </w:tblPrEx>
              <w:trPr>
                <w:jc w:val="center"/>
              </w:trPr>
              <w:tc>
                <w:tcPr>
                  <w:tcW w:w="620" w:type="pct"/>
                  <w:vMerge w:val="continue"/>
                  <w:tcBorders>
                    <w:tl2br w:val="nil"/>
                    <w:tr2bl w:val="nil"/>
                  </w:tcBorders>
                  <w:vAlign w:val="center"/>
                </w:tcPr>
                <w:p>
                  <w:pPr>
                    <w:pStyle w:val="113"/>
                    <w:rPr>
                      <w:rStyle w:val="37"/>
                      <w:b w:val="0"/>
                      <w:szCs w:val="21"/>
                    </w:rPr>
                  </w:pPr>
                </w:p>
              </w:tc>
              <w:tc>
                <w:tcPr>
                  <w:tcW w:w="629" w:type="pct"/>
                  <w:tcBorders>
                    <w:tl2br w:val="nil"/>
                    <w:tr2bl w:val="nil"/>
                  </w:tcBorders>
                  <w:vAlign w:val="center"/>
                </w:tcPr>
                <w:p>
                  <w:pPr>
                    <w:pStyle w:val="113"/>
                    <w:rPr>
                      <w:rFonts w:ascii="Times New Roman" w:hAnsi="Times New Roman" w:eastAsia="宋体" w:cs="宋体"/>
                      <w:b w:val="0"/>
                      <w:bCs/>
                      <w:kern w:val="2"/>
                      <w:sz w:val="21"/>
                      <w:szCs w:val="21"/>
                      <w:lang w:val="en-US" w:eastAsia="zh-CN" w:bidi="ar-SA"/>
                    </w:rPr>
                  </w:pPr>
                  <w:r>
                    <w:rPr>
                      <w:rStyle w:val="37"/>
                      <w:b w:val="0"/>
                      <w:szCs w:val="21"/>
                    </w:rPr>
                    <w:t>地面冲洗</w:t>
                  </w:r>
                </w:p>
              </w:tc>
              <w:tc>
                <w:tcPr>
                  <w:tcW w:w="1327" w:type="pct"/>
                  <w:tcBorders>
                    <w:tl2br w:val="nil"/>
                    <w:tr2bl w:val="nil"/>
                  </w:tcBorders>
                  <w:vAlign w:val="center"/>
                </w:tcPr>
                <w:p>
                  <w:pPr>
                    <w:pStyle w:val="113"/>
                    <w:rPr>
                      <w:rFonts w:ascii="Times New Roman" w:hAnsi="Times New Roman" w:eastAsia="宋体" w:cs="宋体"/>
                      <w:b w:val="0"/>
                      <w:bCs/>
                      <w:kern w:val="2"/>
                      <w:sz w:val="21"/>
                      <w:szCs w:val="21"/>
                      <w:lang w:val="en-US" w:eastAsia="zh-CN" w:bidi="ar-SA"/>
                    </w:rPr>
                  </w:pPr>
                  <w:r>
                    <w:rPr>
                      <w:rStyle w:val="37"/>
                      <w:rFonts w:hint="eastAsia"/>
                      <w:b w:val="0"/>
                      <w:szCs w:val="21"/>
                    </w:rPr>
                    <w:t>0.5</w:t>
                  </w:r>
                </w:p>
              </w:tc>
              <w:tc>
                <w:tcPr>
                  <w:tcW w:w="999" w:type="pct"/>
                  <w:tcBorders>
                    <w:tl2br w:val="nil"/>
                    <w:tr2bl w:val="nil"/>
                  </w:tcBorders>
                  <w:vAlign w:val="center"/>
                </w:tcPr>
                <w:p>
                  <w:pPr>
                    <w:pStyle w:val="113"/>
                    <w:rPr>
                      <w:rFonts w:ascii="Times New Roman" w:hAnsi="Times New Roman" w:eastAsia="宋体" w:cs="宋体"/>
                      <w:b w:val="0"/>
                      <w:bCs/>
                      <w:kern w:val="2"/>
                      <w:sz w:val="21"/>
                      <w:szCs w:val="21"/>
                      <w:lang w:val="en-US" w:eastAsia="zh-CN" w:bidi="ar-SA"/>
                    </w:rPr>
                  </w:pPr>
                  <w:r>
                    <w:rPr>
                      <w:rStyle w:val="37"/>
                      <w:rFonts w:hint="eastAsia"/>
                      <w:b w:val="0"/>
                      <w:szCs w:val="21"/>
                    </w:rPr>
                    <w:t>0.45</w:t>
                  </w:r>
                </w:p>
              </w:tc>
              <w:tc>
                <w:tcPr>
                  <w:tcW w:w="1423" w:type="pct"/>
                  <w:vMerge w:val="continue"/>
                  <w:tcBorders>
                    <w:tl2br w:val="nil"/>
                    <w:tr2bl w:val="nil"/>
                  </w:tcBorders>
                  <w:vAlign w:val="center"/>
                </w:tcPr>
                <w:p>
                  <w:pPr>
                    <w:pStyle w:val="113"/>
                    <w:rPr>
                      <w:rStyle w:val="37"/>
                      <w:b w:val="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57" w:type="dxa"/>
                  <w:left w:w="108" w:type="dxa"/>
                  <w:bottom w:w="57" w:type="dxa"/>
                  <w:right w:w="108" w:type="dxa"/>
                </w:tblCellMar>
              </w:tblPrEx>
              <w:trPr>
                <w:jc w:val="center"/>
              </w:trPr>
              <w:tc>
                <w:tcPr>
                  <w:tcW w:w="1249" w:type="pct"/>
                  <w:gridSpan w:val="2"/>
                  <w:tcBorders>
                    <w:tl2br w:val="nil"/>
                    <w:tr2bl w:val="nil"/>
                  </w:tcBorders>
                  <w:vAlign w:val="center"/>
                </w:tcPr>
                <w:p>
                  <w:pPr>
                    <w:pStyle w:val="113"/>
                    <w:rPr>
                      <w:rStyle w:val="37"/>
                      <w:b w:val="0"/>
                      <w:szCs w:val="21"/>
                    </w:rPr>
                  </w:pPr>
                  <w:r>
                    <w:rPr>
                      <w:rStyle w:val="37"/>
                      <w:b w:val="0"/>
                      <w:szCs w:val="21"/>
                    </w:rPr>
                    <w:t>职工生活用排水</w:t>
                  </w:r>
                </w:p>
              </w:tc>
              <w:tc>
                <w:tcPr>
                  <w:tcW w:w="1327" w:type="pct"/>
                  <w:tcBorders>
                    <w:tl2br w:val="nil"/>
                    <w:tr2bl w:val="nil"/>
                  </w:tcBorders>
                  <w:vAlign w:val="center"/>
                </w:tcPr>
                <w:p>
                  <w:pPr>
                    <w:pStyle w:val="113"/>
                    <w:rPr>
                      <w:rStyle w:val="37"/>
                      <w:rFonts w:hint="default" w:eastAsia="宋体"/>
                      <w:b w:val="0"/>
                      <w:szCs w:val="21"/>
                      <w:lang w:val="en-US" w:eastAsia="zh-CN"/>
                    </w:rPr>
                  </w:pPr>
                  <w:r>
                    <w:rPr>
                      <w:rStyle w:val="37"/>
                      <w:rFonts w:hint="eastAsia"/>
                      <w:b w:val="0"/>
                      <w:szCs w:val="21"/>
                      <w:lang w:val="en-US" w:eastAsia="zh-CN"/>
                    </w:rPr>
                    <w:t>1.05</w:t>
                  </w:r>
                </w:p>
              </w:tc>
              <w:tc>
                <w:tcPr>
                  <w:tcW w:w="999" w:type="pct"/>
                  <w:tcBorders>
                    <w:tl2br w:val="nil"/>
                    <w:tr2bl w:val="nil"/>
                  </w:tcBorders>
                  <w:vAlign w:val="center"/>
                </w:tcPr>
                <w:p>
                  <w:pPr>
                    <w:pStyle w:val="113"/>
                    <w:rPr>
                      <w:rStyle w:val="37"/>
                      <w:rFonts w:hint="default" w:eastAsia="宋体"/>
                      <w:b w:val="0"/>
                      <w:szCs w:val="21"/>
                      <w:lang w:val="en-US" w:eastAsia="zh-CN"/>
                    </w:rPr>
                  </w:pPr>
                  <w:r>
                    <w:rPr>
                      <w:rStyle w:val="37"/>
                      <w:rFonts w:hint="eastAsia"/>
                      <w:b w:val="0"/>
                      <w:szCs w:val="21"/>
                      <w:lang w:val="en-US" w:eastAsia="zh-CN"/>
                    </w:rPr>
                    <w:t>0.84</w:t>
                  </w:r>
                </w:p>
              </w:tc>
              <w:tc>
                <w:tcPr>
                  <w:tcW w:w="1423" w:type="pct"/>
                  <w:tcBorders>
                    <w:tl2br w:val="nil"/>
                    <w:tr2bl w:val="nil"/>
                  </w:tcBorders>
                  <w:vAlign w:val="center"/>
                </w:tcPr>
                <w:p>
                  <w:pPr>
                    <w:pStyle w:val="113"/>
                    <w:rPr>
                      <w:rStyle w:val="37"/>
                      <w:b w:val="0"/>
                      <w:szCs w:val="21"/>
                    </w:rPr>
                  </w:pPr>
                  <w:r>
                    <w:rPr>
                      <w:rStyle w:val="37"/>
                      <w:b w:val="0"/>
                      <w:szCs w:val="21"/>
                    </w:rPr>
                    <w:t>化粪池处理后</w:t>
                  </w:r>
                  <w:r>
                    <w:rPr>
                      <w:rStyle w:val="37"/>
                      <w:rFonts w:hint="eastAsia"/>
                      <w:b w:val="0"/>
                      <w:szCs w:val="21"/>
                    </w:rPr>
                    <w:t>入</w:t>
                  </w:r>
                  <w:r>
                    <w:rPr>
                      <w:rStyle w:val="37"/>
                      <w:b w:val="0"/>
                      <w:szCs w:val="21"/>
                    </w:rPr>
                    <w:t>污水管网</w:t>
                  </w:r>
                </w:p>
              </w:tc>
            </w:tr>
          </w:tbl>
          <w:p>
            <w:pPr>
              <w:adjustRightInd w:val="0"/>
              <w:snapToGrid w:val="0"/>
              <w:spacing w:line="520" w:lineRule="exact"/>
              <w:rPr>
                <w:sz w:val="24"/>
              </w:rPr>
            </w:pPr>
            <w:r>
              <w:rPr>
                <w:sz w:val="24"/>
              </w:rPr>
              <w:pict>
                <v:group id="_x0000_s3489" o:spid="_x0000_s3489" o:spt="203" style="position:absolute;left:0pt;margin-left:7.15pt;margin-top:3.95pt;height:693.05pt;width:449.8pt;z-index:251662336;mso-width-relative:page;mso-height-relative:page;" coordorigin="632,1451" coordsize="8995,13861" editas="canvas">
                  <o:lock v:ext="edit"/>
                  <v:shape id="_x0000_s3490" o:spid="_x0000_s3490" o:spt="75" type="#_x0000_t75" style="position:absolute;left:632;top:1451;height:13861;width:8995;" filled="f" stroked="f" coordsize="21600,21600">
                    <v:path/>
                    <v:fill on="f" focussize="0,0"/>
                    <v:stroke on="f"/>
                    <v:imagedata o:title=""/>
                    <o:lock v:ext="edit" aspectratio="t"/>
                  </v:shape>
                  <v:rect id="矩形 86" o:spid="_x0000_s3492" o:spt="1" style="position:absolute;left:4021;top:3039;height:422;width:999;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zlm8UA&#10;AADbAAAADwAAAGRycy9kb3ducmV2LnhtbESPT2vCQBTE70K/w/KE3nSjB9HoKrbS0oIE/HPx9sg+&#10;k9js23R3Nem37wqCx2FmfsMsVp2pxY2crywrGA0TEMS51RUXCo6Hj8EUhA/IGmvLpOCPPKyWL70F&#10;ptq2vKPbPhQiQtinqKAMoUml9HlJBv3QNsTRO1tnMETpCqkdthFuajlOkok0WHFcKLGh95Lyn/3V&#10;KPi9bFqXfR9OeK5Pn7Otzd6uOlPqtd+t5yACdeEZfrS/tILpBO5f4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OWbxQAAANsAAAAPAAAAAAAAAAAAAAAAAJgCAABkcnMv&#10;ZG93bnJldi54bWxQSwUGAAAAAAQABAD1AAAAigMAAAAA&#10;">
                    <v:path/>
                    <v:fill on="f" focussize="0,0"/>
                    <v:stroke weight="0.25pt" color="#000000" joinstyle="miter"/>
                    <v:imagedata o:title=""/>
                    <o:lock v:ext="edit" aspectratio="f"/>
                    <v:textbox>
                      <w:txbxContent>
                        <w:p>
                          <w:pPr>
                            <w:jc w:val="center"/>
                          </w:pPr>
                          <w:r>
                            <w:rPr>
                              <w:rFonts w:hint="eastAsia"/>
                            </w:rPr>
                            <w:t>浸泡</w:t>
                          </w:r>
                        </w:p>
                      </w:txbxContent>
                    </v:textbox>
                  </v:rect>
                  <v:rect id="矩形 92" o:spid="_x0000_s3495" o:spt="1" style="position:absolute;left:2723;top:14822;height:490;width:458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6W78QA&#10;AADbAAAADwAAAGRycy9kb3ducmV2LnhtbESPQWsCMRSE7wX/Q3hCbzWroNjVKKJYerCFruL5sXnu&#10;rm5eliRd479vCoUeh5n5hlmuo2lFT843lhWMRxkI4tLqhisFp+P+ZQ7CB2SNrWVS8CAP69XgaYm5&#10;tnf+or4IlUgQ9jkqqEPocil9WZNBP7IdcfIu1hkMSbpKaof3BDetnGTZTBpsOC3U2NG2pvJWfBsF&#10;7i1Om/LU7z6vu8f8XPThEKcfSj0P42YBIlAM/+G/9rtW8DqB3y/pB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lu/EAAAA2wAAAA8AAAAAAAAAAAAAAAAAmAIAAGRycy9k&#10;b3ducmV2LnhtbFBLBQYAAAAABAAEAPUAAACJAwAAAAA=&#10;">
                    <v:path/>
                    <v:fill on="f" focussize="0,0"/>
                    <v:stroke on="f" weight="1pt"/>
                    <v:imagedata o:title=""/>
                    <o:lock v:ext="edit" aspectratio="f"/>
                    <v:textbox>
                      <w:txbxContent>
                        <w:p>
                          <w:pPr>
                            <w:rPr>
                              <w:rFonts w:eastAsia="黑体"/>
                              <w:sz w:val="24"/>
                            </w:rPr>
                          </w:pPr>
                          <w:r>
                            <w:rPr>
                              <w:rFonts w:eastAsia="黑体"/>
                              <w:sz w:val="24"/>
                            </w:rPr>
                            <w:t>图</w:t>
                          </w:r>
                          <w:r>
                            <w:rPr>
                              <w:rFonts w:hint="eastAsia" w:eastAsia="黑体"/>
                              <w:sz w:val="24"/>
                              <w:lang w:val="en-US" w:eastAsia="zh-CN"/>
                            </w:rPr>
                            <w:t>6</w:t>
                          </w:r>
                          <w:r>
                            <w:rPr>
                              <w:rFonts w:hint="eastAsia" w:eastAsia="黑体"/>
                              <w:sz w:val="24"/>
                            </w:rPr>
                            <w:t xml:space="preserve">   </w:t>
                          </w:r>
                          <w:r>
                            <w:rPr>
                              <w:rFonts w:eastAsia="黑体"/>
                              <w:sz w:val="24"/>
                            </w:rPr>
                            <w:t>项目水平衡图   单位：m</w:t>
                          </w:r>
                          <w:r>
                            <w:rPr>
                              <w:rFonts w:eastAsia="黑体"/>
                              <w:sz w:val="24"/>
                              <w:vertAlign w:val="superscript"/>
                            </w:rPr>
                            <w:t>3</w:t>
                          </w:r>
                          <w:r>
                            <w:rPr>
                              <w:rFonts w:eastAsia="黑体"/>
                              <w:sz w:val="24"/>
                            </w:rPr>
                            <w:t>/</w:t>
                          </w:r>
                          <w:r>
                            <w:rPr>
                              <w:rFonts w:hint="eastAsia" w:eastAsia="黑体"/>
                              <w:sz w:val="24"/>
                            </w:rPr>
                            <w:t>d</w:t>
                          </w:r>
                        </w:p>
                      </w:txbxContent>
                    </v:textbox>
                  </v:rect>
                  <v:rect id="矩形 96" o:spid="_x0000_s3496" o:spt="1" style="position:absolute;left:4801;top:2429;height:395;width:1077;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dtKMUA&#10;AADbAAAADwAAAGRycy9kb3ducmV2LnhtbESPQWvCQBSE70L/w/IK3sxuPUiNboKVivYiaAvq7TX7&#10;moRm34bsqtFf3y0Uehxm5htmnve2ERfqfO1Yw1OiQBAXztRcavh4X42eQfiAbLBxTBpu5CHPHgZz&#10;TI278o4u+1CKCGGfooYqhDaV0hcVWfSJa4mj9+U6iyHKrpSmw2uE20aOlZpIizXHhQpbWlZUfO/P&#10;VkNzOgT1uVjLu9q+vZ7Xy9vxBWuth4/9YgYiUB/+w3/tjdEwncDvl/gD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20oxQAAANsAAAAPAAAAAAAAAAAAAAAAAJgCAABkcnMv&#10;ZG93bnJldi54bWxQSwUGAAAAAAQABAD1AAAAigMAAAAA&#10;">
                    <v:path/>
                    <v:fill on="f" focussize="0,0"/>
                    <v:stroke on="f" weight="1pt"/>
                    <v:imagedata o:title=""/>
                    <o:lock v:ext="edit" aspectratio="f"/>
                    <v:textbox inset="0mm,0mm,0mm,0mm">
                      <w:txbxContent>
                        <w:p>
                          <w:r>
                            <w:rPr>
                              <w:rFonts w:hint="eastAsia"/>
                            </w:rPr>
                            <w:t>损失0.1783</w:t>
                          </w:r>
                        </w:p>
                      </w:txbxContent>
                    </v:textbox>
                  </v:rect>
                  <v:rect id="矩形 98" o:spid="_x0000_s3497" o:spt="1" style="position:absolute;left:4013;top:1992;height:405;width:916;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RcwcMA&#10;AADbAAAADwAAAGRycy9kb3ducmV2LnhtbERPz2vCMBS+D/wfwhN2m4kexlaNosXR7TKYE9Tbs3m2&#10;xealNLGt++uXw2DHj+/3YjXYWnTU+sqxhulEgSDOnam40LD/fnt6AeEDssHaMWm4k4fVcvSwwMS4&#10;nr+o24VCxBD2CWooQ2gSKX1ekkU/cQ1x5C6utRgibAtpWuxjuK3lTKlnabHi2FBiQ2lJ+XV3sxrq&#10;0yGo8zqTP+rzY3vL0vtxg5XWj+NhPQcRaAj/4j/3u9HwGsfGL/EH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RcwcMAAADbAAAADwAAAAAAAAAAAAAAAACYAgAAZHJzL2Rv&#10;d25yZXYueG1sUEsFBgAAAAAEAAQA9QAAAIgDAAAAAA==&#10;">
                    <v:path/>
                    <v:fill on="f" focussize="0,0"/>
                    <v:stroke weight="0.25pt" color="#000000" joinstyle="miter"/>
                    <v:imagedata o:title=""/>
                    <o:lock v:ext="edit" aspectratio="f"/>
                    <v:textbox inset="0mm,0mm,0mm,0mm">
                      <w:txbxContent>
                        <w:p>
                          <w:pPr>
                            <w:ind w:firstLine="105" w:firstLineChars="50"/>
                            <w:rPr>
                              <w:szCs w:val="21"/>
                            </w:rPr>
                          </w:pPr>
                          <w:r>
                            <w:rPr>
                              <w:rFonts w:hint="eastAsia" w:ascii="宋体" w:hAnsi="宋体"/>
                              <w:bCs/>
                              <w:szCs w:val="21"/>
                            </w:rPr>
                            <w:t>豆清洗</w:t>
                          </w:r>
                        </w:p>
                      </w:txbxContent>
                    </v:textbox>
                  </v:rect>
                  <v:rect id="矩形 101" o:spid="_x0000_s3498" o:spt="1" style="position:absolute;left:3325;top:1825;height:379;width:628;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QAIMQA&#10;AADcAAAADwAAAGRycy9kb3ducmV2LnhtbERPTWvCQBC9F/wPywje6m56kJK6ihVL9FKoFtTbmJ0m&#10;wexsyK4m6a/vFgq9zeN9znzZ21rcqfWVYw3JVIEgzp2puNDweXh7fAbhA7LB2jFpGMjDcjF6mGNq&#10;XMcfdN+HQsQQ9ilqKENoUil9XpJFP3UNceS+XGsxRNgW0rTYxXBbyyelZtJixbGhxIbWJeXX/c1q&#10;qM/HoC6rTH6r993mlq2H0ytWWk/G/eoFRKA+/Iv/3FsT56sEfp+JF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0ACDEAAAA3AAAAA8AAAAAAAAAAAAAAAAAmAIAAGRycy9k&#10;b3ducmV2LnhtbFBLBQYAAAAABAAEAPUAAACJAwAAAAA=&#10;">
                    <v:path/>
                    <v:fill on="f" focussize="0,0"/>
                    <v:stroke on="f" weight="1pt"/>
                    <v:imagedata o:title=""/>
                    <o:lock v:ext="edit" aspectratio="f"/>
                    <v:textbox inset="0mm,0mm,0mm,0mm">
                      <w:txbxContent>
                        <w:p>
                          <w:pPr>
                            <w:jc w:val="center"/>
                          </w:pPr>
                          <w:r>
                            <w:rPr>
                              <w:rFonts w:hint="eastAsia"/>
                            </w:rPr>
                            <w:t>0.08</w:t>
                          </w:r>
                        </w:p>
                        <w:p/>
                      </w:txbxContent>
                    </v:textbox>
                  </v:rect>
                  <v:rect id="矩形 103" o:spid="_x0000_s3499" o:spt="1" style="position:absolute;left:5449;top:3062;height:407;width:717;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7zMMA&#10;AADcAAAADwAAAGRycy9kb3ducmV2LnhtbERPTWvCQBC9F/wPywje6q4WRFI3QcWiXgpqoe1tmp0m&#10;odnZkF019te7guBtHu9zZllna3Gi1leONYyGCgRx7kzFhYaPw9vzFIQPyAZrx6ThQh6ytPc0w8S4&#10;M+/otA+FiCHsE9RQhtAkUvq8JIt+6BriyP261mKIsC2kafEcw20tx0pNpMWKY0OJDS1Lyv/2R6uh&#10;/v4M6me+lv/qfbs6rpeXrwVWWg/63fwVRKAuPMR398bE+eoF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o7zMMAAADcAAAADwAAAAAAAAAAAAAAAACYAgAAZHJzL2Rv&#10;d25yZXYueG1sUEsFBgAAAAAEAAQA9QAAAIgDAAAAAA==&#10;">
                    <v:path/>
                    <v:fill on="f" focussize="0,0"/>
                    <v:stroke on="f" weight="1pt"/>
                    <v:imagedata o:title=""/>
                    <o:lock v:ext="edit" aspectratio="f"/>
                    <v:textbox inset="0mm,0mm,0mm,0mm">
                      <w:txbxContent>
                        <w:p>
                          <w:r>
                            <w:rPr>
                              <w:rFonts w:hint="eastAsia"/>
                            </w:rPr>
                            <w:t>0.0177</w:t>
                          </w:r>
                        </w:p>
                      </w:txbxContent>
                    </v:textbox>
                  </v:rect>
                  <v:rect id="矩形 105" o:spid="_x0000_s3501" o:spt="1" style="position:absolute;left:6904;top:4806;height:276;width:717;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8GI8MA&#10;AADcAAAADwAAAGRycy9kb3ducmV2LnhtbERPTWvCQBC9F/wPywje6q5CRVI3QcWiXgpqoe1tmp0m&#10;odnZkF019te7guBtHu9zZllna3Gi1leONYyGCgRx7kzFhYaPw9vzFIQPyAZrx6ThQh6ytPc0w8S4&#10;M+/otA+FiCHsE9RQhtAkUvq8JIt+6BriyP261mKIsC2kafEcw20tx0pNpMWKY0OJDS1Lyv/2R6uh&#10;/v4M6me+lv/qfbs6rpeXrwVWWg/63fwVRKAuPMR398bE+eoF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8GI8MAAADcAAAADwAAAAAAAAAAAAAAAACYAgAAZHJzL2Rv&#10;d25yZXYueG1sUEsFBgAAAAAEAAQA9QAAAIgDAAAAAA==&#10;">
                    <v:path/>
                    <v:fill on="f" focussize="0,0"/>
                    <v:stroke on="f" weight="1pt"/>
                    <v:imagedata o:title=""/>
                    <o:lock v:ext="edit" aspectratio="f"/>
                    <v:textbox inset="0mm,0mm,0mm,0mm">
                      <w:txbxContent>
                        <w:p>
                          <w:pPr>
                            <w:jc w:val="center"/>
                          </w:pPr>
                          <w:r>
                            <w:rPr>
                              <w:rFonts w:hint="eastAsia"/>
                            </w:rPr>
                            <w:t>1.5912</w:t>
                          </w:r>
                        </w:p>
                      </w:txbxContent>
                    </v:textbox>
                  </v:rect>
                  <v:rect id="矩形 107" o:spid="_x0000_s3502" o:spt="1" style="position:absolute;left:3290;top:3042;height:407;width:70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E9z8MA&#10;AADcAAAADwAAAGRycy9kb3ducmV2LnhtbERPTWvCQBC9F/wPywje6q4eqqRugopFvRTUQtvbNDtN&#10;QrOzIbtq7K93BcHbPN7nzLLO1uJEra8caxgNFQji3JmKCw0fh7fnKQgfkA3WjknDhTxkae9pholx&#10;Z97RaR8KEUPYJ6ihDKFJpPR5SRb90DXEkft1rcUQYVtI0+I5httajpV6kRYrjg0lNrQsKf/bH62G&#10;+vszqJ/5Wv6r9+3quF5evhZYaT3od/NXEIG68BDf3RsT56sJ3J6JF8j0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E9z8MAAADcAAAADwAAAAAAAAAAAAAAAACYAgAAZHJzL2Rv&#10;d25yZXYueG1sUEsFBgAAAAAEAAQA9QAAAIgDAAAAAA==&#10;">
                    <v:path/>
                    <v:fill on="f" focussize="0,0"/>
                    <v:stroke on="f" weight="1pt"/>
                    <v:imagedata o:title=""/>
                    <o:lock v:ext="edit" aspectratio="f"/>
                    <v:textbox inset="0mm,0mm,0mm,0mm">
                      <w:txbxContent>
                        <w:p>
                          <w:pPr>
                            <w:jc w:val="center"/>
                          </w:pPr>
                          <w:r>
                            <w:rPr>
                              <w:rFonts w:hint="eastAsia"/>
                            </w:rPr>
                            <w:t>0.196</w:t>
                          </w:r>
                        </w:p>
                      </w:txbxContent>
                    </v:textbox>
                  </v:rect>
                  <v:rect id="矩形 109" o:spid="_x0000_s3503" o:spt="1" style="position:absolute;left:823;top:8985;height:300;width:734;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IMJsMA&#10;AADcAAAADwAAAGRycy9kb3ducmV2LnhtbERPTWvCQBC9F/wPywje6q4eiqZugopFvRTUQtvbNDtN&#10;QrOzIbtq7K93BcHbPN7nzLLO1uJEra8caxgNFQji3JmKCw0fh7fnCQgfkA3WjknDhTxkae9pholx&#10;Z97RaR8KEUPYJ6ihDKFJpPR5SRb90DXEkft1rcUQYVtI0+I5httajpV6kRYrjg0lNrQsKf/bH62G&#10;+vszqJ/5Wv6r9+3quF5evhZYaT3od/NXEIG68BDf3RsT56sp3J6JF8j0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IMJsMAAADcAAAADwAAAAAAAAAAAAAAAACYAgAAZHJzL2Rv&#10;d25yZXYueG1sUEsFBgAAAAAEAAQA9QAAAIgDAAAAAA==&#10;">
                    <v:path/>
                    <v:fill on="f" focussize="0,0"/>
                    <v:stroke on="f" weight="1pt"/>
                    <v:imagedata o:title=""/>
                    <o:lock v:ext="edit" aspectratio="f"/>
                    <v:textbox inset="0mm,0mm,0mm,0mm">
                      <w:txbxContent>
                        <w:p>
                          <w:pPr>
                            <w:jc w:val="center"/>
                          </w:pPr>
                          <w:r>
                            <w:rPr>
                              <w:rFonts w:hint="eastAsia"/>
                            </w:rPr>
                            <w:t>新鲜水</w:t>
                          </w:r>
                        </w:p>
                      </w:txbxContent>
                    </v:textbox>
                  </v:rect>
                  <v:rect id="矩形 116" o:spid="_x0000_s3504" o:spt="1" style="position:absolute;left:8711;top:8836;height:783;width:809;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QOicIA&#10;AADcAAAADwAAAGRycy9kb3ducmV2LnhtbERPTYvCMBC9L/gfwgje1sQ9iFSjqCiuF2FVUG9jM7bF&#10;ZlKaqNVfbxYW9jaP9zmjSWNLcafaF4419LoKBHHqTMGZhv1u+TkA4QOywdIxaXiSh8m49THCxLgH&#10;/9B9GzIRQ9gnqCEPoUqk9GlOFn3XVcSRu7jaYoiwzqSp8RHDbSm/lOpLiwXHhhwrmueUXrc3q6E8&#10;HYI6T1fypTbrxW01fx5nWGjdaTfTIYhATfgX/7m/TZzf68PvM/ECOX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A6JwgAAANwAAAAPAAAAAAAAAAAAAAAAAJgCAABkcnMvZG93&#10;bnJldi54bWxQSwUGAAAAAAQABAD1AAAAhwMAAAAA&#10;">
                    <v:path/>
                    <v:fill on="f" focussize="0,0"/>
                    <v:stroke weight="0.25pt" color="#000000" joinstyle="miter"/>
                    <v:imagedata o:title=""/>
                    <o:lock v:ext="edit" aspectratio="f"/>
                    <v:textbox inset="0mm,0mm,0mm,0mm">
                      <w:txbxContent>
                        <w:p>
                          <w:pPr>
                            <w:jc w:val="center"/>
                          </w:pPr>
                          <w:r>
                            <w:rPr>
                              <w:rFonts w:hint="eastAsia"/>
                            </w:rPr>
                            <w:t>污水处理站</w:t>
                          </w:r>
                        </w:p>
                      </w:txbxContent>
                    </v:textbox>
                  </v:rect>
                  <v:rect id="矩形 118" o:spid="_x0000_s3505" o:spt="1" style="position:absolute;left:4835;top:1451;height:382;width:1348;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c/YMYA&#10;AADcAAAADwAAAGRycy9kb3ducmV2LnhtbESPT2sCQQzF74V+hyEFb3VGD1K2jmJFUS+Cf6DtLe7E&#10;3aU7mWVn1LWf3hwKvSW8l/d+GU87X6srtbEKbGHQN6CI8+AqLiwcD8vXN1AxITusA5OFO0WYTp6f&#10;xpi5cOMdXfepUBLCMUMLZUpNpnXMS/IY+6EhFu0cWo9J1rbQrsWbhPtaD40ZaY8VS0OJDc1Lyn/2&#10;F2+h/v5M5jRb6V+z3Swuq/n96wMra3sv3ewdVKIu/Zv/rtdO8AdCK8/IBHr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c/YMYAAADcAAAADwAAAAAAAAAAAAAAAACYAgAAZHJz&#10;L2Rvd25yZXYueG1sUEsFBgAAAAAEAAQA9QAAAIsDAAAAAA==&#10;">
                    <v:path/>
                    <v:fill on="f" focussize="0,0"/>
                    <v:stroke on="f" weight="1pt"/>
                    <v:imagedata o:title=""/>
                    <o:lock v:ext="edit" aspectratio="f"/>
                    <v:textbox inset="0mm,0mm,0mm,0mm">
                      <w:txbxContent>
                        <w:p>
                          <w:pPr>
                            <w:jc w:val="center"/>
                          </w:pPr>
                          <w:r>
                            <w:rPr>
                              <w:rFonts w:hint="eastAsia"/>
                            </w:rPr>
                            <w:t>损失0.008</w:t>
                          </w:r>
                        </w:p>
                      </w:txbxContent>
                    </v:textbox>
                  </v:rect>
                  <v:rect id="矩形 115" o:spid="_x0000_s3513" o:spt="1" style="position:absolute;left:3866;top:13701;height:381;width:1241;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Q/sQA&#10;AADcAAAADwAAAGRycy9kb3ducmV2LnhtbERPTWvCQBC9C/6HZYTezK5CS4lughWL7aVQFdTbNDtN&#10;QrOzIbtq7K93hUJv83ifM89724gzdb52rGGSKBDEhTM1lxp229fxMwgfkA02jknDlTzk2XAwx9S4&#10;C3/SeRNKEUPYp6ihCqFNpfRFRRZ94lriyH27zmKIsCul6fASw20jp0o9SYs1x4YKW1pWVPxsTlZD&#10;c9wH9bVYy1/18b46rZfXwwvWWj+M+sUMRKA+/Iv/3G8mzp88wv2ZeIH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kP7EAAAA3AAAAA8AAAAAAAAAAAAAAAAAmAIAAGRycy9k&#10;b3ducmV2LnhtbFBLBQYAAAAABAAEAPUAAACJAwAAAAA=&#10;">
                    <v:path/>
                    <v:fill on="f" focussize="0,0"/>
                    <v:stroke on="f" weight="1pt"/>
                    <v:imagedata o:title=""/>
                    <o:lock v:ext="edit" aspectratio="f"/>
                    <v:textbox inset="0mm,0mm,0mm,0mm">
                      <w:txbxContent>
                        <w:p>
                          <w:pPr>
                            <w:rPr>
                              <w:rFonts w:hint="default" w:eastAsia="宋体"/>
                              <w:lang w:val="en-US" w:eastAsia="zh-CN"/>
                            </w:rPr>
                          </w:pPr>
                          <w:r>
                            <w:rPr>
                              <w:rFonts w:hint="eastAsia"/>
                            </w:rPr>
                            <w:t>损失0</w:t>
                          </w:r>
                          <w:r>
                            <w:rPr>
                              <w:rFonts w:hint="eastAsia"/>
                              <w:lang w:val="en-US" w:eastAsia="zh-CN"/>
                            </w:rPr>
                            <w:t>.21</w:t>
                          </w:r>
                        </w:p>
                      </w:txbxContent>
                    </v:textbox>
                  </v:rect>
                  <v:shape id="自选图形 1148" o:spid="_x0000_s3516" o:spt="32" type="#_x0000_t32" style="position:absolute;left:1728;top:7516;flip:x;height:1;width:1498;" filled="f" stroked="t" coordsize="21600,21600">
                    <v:path arrowok="t"/>
                    <v:fill on="f" focussize="0,0"/>
                    <v:stroke color="#000000" startarrow="block"/>
                    <v:imagedata o:title=""/>
                    <o:lock v:ext="edit" aspectratio="f"/>
                  </v:shape>
                  <v:rect id="矩形 87" o:spid="_x0000_s3519" o:spt="1" style="position:absolute;left:4379;top:14198;height:432;width:874;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pPr>
                            <w:rPr>
                              <w:rFonts w:hint="default" w:eastAsia="宋体"/>
                              <w:lang w:val="en-US" w:eastAsia="zh-CN"/>
                            </w:rPr>
                          </w:pPr>
                          <w:r>
                            <w:rPr>
                              <w:rFonts w:hint="eastAsia"/>
                              <w:lang w:val="en-US" w:eastAsia="zh-CN"/>
                            </w:rPr>
                            <w:t>0.84</w:t>
                          </w:r>
                        </w:p>
                      </w:txbxContent>
                    </v:textbox>
                  </v:rect>
                  <v:shape id="自选图形 1153" o:spid="_x0000_s3521" o:spt="32" type="#_x0000_t32" style="position:absolute;left:1749;top:12418;height:1;width:1487;" filled="f" stroked="t" coordsize="21600,21600">
                    <v:path arrowok="t"/>
                    <v:fill on="f" focussize="0,0"/>
                    <v:stroke color="#000000" endarrow="block"/>
                    <v:imagedata o:title=""/>
                    <o:lock v:ext="edit" aspectratio="f"/>
                  </v:shape>
                  <v:rect id="矩形 87" o:spid="_x0000_s3523" o:spt="1" style="position:absolute;left:1705;top:7116;height:432;width:179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pPr>
                            <w:rPr>
                              <w:rFonts w:hint="default" w:eastAsia="宋体"/>
                              <w:lang w:val="en-US" w:eastAsia="zh-CN"/>
                            </w:rPr>
                          </w:pPr>
                          <w:r>
                            <w:rPr>
                              <w:rFonts w:hint="eastAsia"/>
                            </w:rPr>
                            <w:t>豆腐生产</w:t>
                          </w:r>
                          <w:r>
                            <w:rPr>
                              <w:rFonts w:hint="eastAsia"/>
                              <w:lang w:val="en-US" w:eastAsia="zh-CN"/>
                            </w:rPr>
                            <w:t>5.8</w:t>
                          </w:r>
                        </w:p>
                      </w:txbxContent>
                    </v:textbox>
                  </v:rect>
                  <v:line id="直接连接符 113" o:spid="_x0000_s3528" o:spt="20" style="position:absolute;left:6678;top:2150;flip:x;height:4054;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jBNcMAAADcAAAADwAAAGRycy9kb3ducmV2LnhtbERP30vDMBB+H/g/hBN8W9MqDtstGzIQ&#10;hj7IqsIej+Zsis0lbeJW/3szGOztPr6ft9pMthdHGkPnWEGR5SCIG6c7bhV8frzMn0CEiKyxd0wK&#10;/ijAZn0zW2Gl3Yn3dKxjK1IIhwoVmBh9JWVoDFkMmfPEift2o8WY4NhKPeIphdte3uf5QlrsODUY&#10;9LQ11PzUv1bB8NrUb49t8eV3fmveByyHQ1kqdXc7PS9BRJriVXxx73SaXzzA+Zl0gV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YwTXDAAAA3AAAAA8AAAAAAAAAAAAA&#10;AAAAoQIAAGRycy9kb3ducmV2LnhtbFBLBQYAAAAABAAEAPkAAACRAwAAAAA=&#10;">
                    <v:path arrowok="t"/>
                    <v:fill on="f" focussize="0,0"/>
                    <v:stroke weight="0.25pt" color="#000000" joinstyle="miter"/>
                    <v:imagedata o:title=""/>
                    <o:lock v:ext="edit" aspectratio="f"/>
                  </v:line>
                  <v:line id="Line 6392" o:spid="_x0000_s3529" o:spt="20" style="position:absolute;left:4524;top:1644;flip:y;height:342;width:462;" filled="f" stroked="t" coordsize="21600,21600">
                    <v:path arrowok="t"/>
                    <v:fill on="f" focussize="0,0"/>
                    <v:stroke weight="1pt" color="#000000" dashstyle="dash" endarrow="block" endarrowwidth="narrow" endarrowlength="long"/>
                    <v:imagedata o:title=""/>
                    <o:lock v:ext="edit" aspectratio="f"/>
                  </v:line>
                  <v:shape id="直接箭头连接符 111" o:spid="_x0000_s3530" o:spt="32" type="#_x0000_t32" style="position:absolute;left:3204;top:3471;height:1;width:807;"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9DzcQAAADcAAAADwAAAGRycy9kb3ducmV2LnhtbERPS2vCQBC+C/6HZYTedJMKrUZXKYVS&#10;i5c2io/bkB2TxexsyK4m/ffdQqG3+fies1z3thZ3ar1xrCCdJCCIC6cNlwr2u7fxDIQPyBprx6Tg&#10;mzysV8PBEjPtOv6iex5KEUPYZ6igCqHJpPRFRRb9xDXEkbu41mKIsC2lbrGL4baWj0nyJC0ajg0V&#10;NvRaUXHNb1ZBsT8d5/RpDrqbmuf3ZnveTvMPpR5G/csCRKA+/Iv/3Bsd56cp/D4TL5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r0PNxAAAANwAAAAPAAAAAAAAAAAA&#10;AAAAAKECAABkcnMvZG93bnJldi54bWxQSwUGAAAAAAQABAD5AAAAkgMAAAAA&#10;">
                    <v:path arrowok="t"/>
                    <v:fill on="f" focussize="0,0"/>
                    <v:stroke weight="0.5pt" color="#000000" joinstyle="miter" endarrow="block"/>
                    <v:imagedata o:title=""/>
                    <o:lock v:ext="edit" aspectratio="f"/>
                  </v:shape>
                  <v:line id="Line 6392" o:spid="_x0000_s3531" o:spt="20" style="position:absolute;left:4438;top:2693;flip:y;height:337;width:360;" filled="f" stroked="t" coordsize="21600,21600">
                    <v:path arrowok="t"/>
                    <v:fill on="f" focussize="0,0"/>
                    <v:stroke weight="1pt" color="#000000" dashstyle="dash" endarrow="block" endarrowwidth="narrow" endarrowlength="long"/>
                    <v:imagedata o:title=""/>
                    <o:lock v:ext="edit" aspectratio="f"/>
                  </v:line>
                  <v:line id="Line 6392" o:spid="_x0000_s3532" o:spt="20" style="position:absolute;left:3954;top:13990;flip:y;height:337;width:360;" filled="f" stroked="t" coordsize="21600,21600">
                    <v:path arrowok="t"/>
                    <v:fill on="f" focussize="0,0"/>
                    <v:stroke weight="1pt" color="#000000" dashstyle="dash" endarrow="block" endarrowwidth="narrow" endarrowlength="long"/>
                    <v:imagedata o:title=""/>
                    <o:lock v:ext="edit" aspectratio="f"/>
                  </v:line>
                  <v:rect id="矩形 105" o:spid="_x0000_s3534" o:spt="1" style="position:absolute;left:823;top:9230;height:318;width:732;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8GI8MA&#10;AADcAAAADwAAAGRycy9kb3ducmV2LnhtbERPTWvCQBC9F/wPywje6q5CRVI3QcWiXgpqoe1tmp0m&#10;odnZkF019te7guBtHu9zZllna3Gi1leONYyGCgRx7kzFhYaPw9vzFIQPyAZrx6ThQh6ytPc0w8S4&#10;M+/otA+FiCHsE9RQhtAkUvq8JIt+6BriyP261mKIsC2kafEcw20tx0pNpMWKY0OJDS1Lyv/2R6uh&#10;/v4M6me+lv/qfbs6rpeXrwVWWg/63fwVRKAuPMR398bE+eoF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8GI8MAAADcAAAADwAAAAAAAAAAAAAAAACYAgAAZHJzL2Rv&#10;d25yZXYueG1sUEsFBgAAAAAEAAQA9QAAAIgDAAAAAA==&#10;">
                    <v:path/>
                    <v:fill on="f" focussize="0,0"/>
                    <v:stroke on="f" weight="1pt"/>
                    <v:imagedata o:title=""/>
                    <o:lock v:ext="edit" aspectratio="f"/>
                    <v:textbox inset="0mm,0mm,0mm,0mm">
                      <w:txbxContent>
                        <w:p>
                          <w:pPr>
                            <w:jc w:val="center"/>
                          </w:pPr>
                          <w:r>
                            <w:rPr>
                              <w:rFonts w:hint="eastAsia"/>
                            </w:rPr>
                            <w:t>16.011</w:t>
                          </w:r>
                        </w:p>
                      </w:txbxContent>
                    </v:textbox>
                  </v:rect>
                  <v:rect id="矩形 96" o:spid="_x0000_s3535" o:spt="1" style="position:absolute;left:5394;top:1853;height:299;width:597;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dtKMUA&#10;AADbAAAADwAAAGRycy9kb3ducmV2LnhtbESPQWvCQBSE70L/w/IK3sxuPUiNboKVivYiaAvq7TX7&#10;moRm34bsqtFf3y0Uehxm5htmnve2ERfqfO1Yw1OiQBAXztRcavh4X42eQfiAbLBxTBpu5CHPHgZz&#10;TI278o4u+1CKCGGfooYqhDaV0hcVWfSJa4mj9+U6iyHKrpSmw2uE20aOlZpIizXHhQpbWlZUfO/P&#10;VkNzOgT1uVjLu9q+vZ7Xy9vxBWuth4/9YgYiUB/+w3/tjdEwncDvl/gD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20oxQAAANsAAAAPAAAAAAAAAAAAAAAAAJgCAABkcnMv&#10;ZG93bnJldi54bWxQSwUGAAAAAAQABAD1AAAAigMAAAAA&#10;">
                    <v:path/>
                    <v:fill on="f" focussize="0,0"/>
                    <v:stroke on="f" weight="1pt"/>
                    <v:imagedata o:title=""/>
                    <o:lock v:ext="edit" aspectratio="f"/>
                    <v:textbox inset="0mm,0mm,0mm,0mm">
                      <w:txbxContent>
                        <w:p>
                          <w:r>
                            <w:rPr>
                              <w:rFonts w:hint="eastAsia"/>
                            </w:rPr>
                            <w:t>0.072</w:t>
                          </w:r>
                        </w:p>
                      </w:txbxContent>
                    </v:textbox>
                  </v:rect>
                  <v:rect id="矩形 115" o:spid="_x0000_s3537" o:spt="1" style="position:absolute;left:2120;top:14302;height:301;width:616;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Q/sQA&#10;AADcAAAADwAAAGRycy9kb3ducmV2LnhtbERPTWvCQBC9C/6HZYTezK5CS4lughWL7aVQFdTbNDtN&#10;QrOzIbtq7K93hUJv83ifM89724gzdb52rGGSKBDEhTM1lxp229fxMwgfkA02jknDlTzk2XAwx9S4&#10;C3/SeRNKEUPYp6ihCqFNpfRFRRZ94lriyH27zmKIsCul6fASw20jp0o9SYs1x4YKW1pWVPxsTlZD&#10;c9wH9bVYy1/18b46rZfXwwvWWj+M+sUMRKA+/Iv/3G8mzp88wv2ZeIH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kP7EAAAA3AAAAA8AAAAAAAAAAAAAAAAAmAIAAGRycy9k&#10;b3ducmV2LnhtbFBLBQYAAAAABAAEAPUAAACJAwAAAAA=&#10;">
                    <v:path/>
                    <v:fill on="f" focussize="0,0"/>
                    <v:stroke on="f" weight="1pt"/>
                    <v:imagedata o:title=""/>
                    <o:lock v:ext="edit" aspectratio="f"/>
                    <v:textbox inset="0mm,0mm,0mm,0mm">
                      <w:txbxContent>
                        <w:p>
                          <w:r>
                            <w:rPr>
                              <w:rFonts w:hint="eastAsia"/>
                              <w:lang w:val="en-US" w:eastAsia="zh-CN"/>
                            </w:rPr>
                            <w:t>1.05</w:t>
                          </w:r>
                        </w:p>
                        <w:p/>
                      </w:txbxContent>
                    </v:textbox>
                  </v:rect>
                  <v:rect id="矩形 87" o:spid="_x0000_s3538" o:spt="1" style="position:absolute;left:4024;top:6905;height:421;width:1191;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weight="0.25pt" color="#000000" joinstyle="miter"/>
                    <v:imagedata o:title=""/>
                    <o:lock v:ext="edit" aspectratio="f"/>
                    <v:textbox>
                      <w:txbxContent>
                        <w:p>
                          <w:r>
                            <w:rPr>
                              <w:rFonts w:hint="eastAsia"/>
                            </w:rPr>
                            <w:t>生产用水</w:t>
                          </w:r>
                        </w:p>
                      </w:txbxContent>
                    </v:textbox>
                  </v:rect>
                  <v:line id="Line 6392" o:spid="_x0000_s3539" o:spt="20" style="position:absolute;left:4568;top:6632;flip:y;height:275;width:286;" filled="f" stroked="t" coordsize="21600,21600">
                    <v:path arrowok="t"/>
                    <v:fill on="f" focussize="0,0"/>
                    <v:stroke weight="1pt" color="#000000" dashstyle="dash" endarrow="block" endarrowwidth="narrow" endarrowlength="long"/>
                    <v:imagedata o:title=""/>
                    <o:lock v:ext="edit" aspectratio="f"/>
                  </v:line>
                  <v:rect id="矩形 87" o:spid="_x0000_s3540" o:spt="1" style="position:absolute;left:4730;top:6408;height:392;width:1004;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pPr>
                            <w:rPr>
                              <w:rFonts w:hint="default" w:eastAsia="宋体"/>
                              <w:lang w:val="en-US" w:eastAsia="zh-CN"/>
                            </w:rPr>
                          </w:pPr>
                          <w:r>
                            <w:rPr>
                              <w:rFonts w:hint="eastAsia"/>
                            </w:rPr>
                            <w:t>损失</w:t>
                          </w:r>
                          <w:r>
                            <w:rPr>
                              <w:rFonts w:hint="eastAsia"/>
                              <w:lang w:val="en-US" w:eastAsia="zh-CN"/>
                            </w:rPr>
                            <w:t>1.08</w:t>
                          </w:r>
                        </w:p>
                      </w:txbxContent>
                    </v:textbox>
                  </v:rect>
                  <v:rect id="矩形 87" o:spid="_x0000_s3541" o:spt="1" style="position:absolute;left:5244;top:14348;height:421;width:949;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weight="0.25pt" color="#000000" joinstyle="miter"/>
                    <v:imagedata o:title=""/>
                    <o:lock v:ext="edit" aspectratio="f"/>
                    <v:textbox>
                      <w:txbxContent>
                        <w:p>
                          <w:r>
                            <w:rPr>
                              <w:rFonts w:hint="eastAsia"/>
                            </w:rPr>
                            <w:t>化粪池池</w:t>
                          </w:r>
                        </w:p>
                      </w:txbxContent>
                    </v:textbox>
                  </v:rect>
                  <v:rect id="矩形 87" o:spid="_x0000_s3543" o:spt="1" style="position:absolute;left:6209;top:14179;height:432;width:918;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pPr>
                            <w:rPr>
                              <w:rFonts w:hint="default" w:eastAsia="宋体"/>
                              <w:lang w:val="en-US" w:eastAsia="zh-CN"/>
                            </w:rPr>
                          </w:pPr>
                          <w:r>
                            <w:rPr>
                              <w:rFonts w:hint="eastAsia"/>
                              <w:lang w:val="en-US" w:eastAsia="zh-CN"/>
                            </w:rPr>
                            <w:t>0.84</w:t>
                          </w:r>
                        </w:p>
                      </w:txbxContent>
                    </v:textbox>
                  </v:rect>
                  <v:line id="直线 1448" o:spid="_x0000_s3554" o:spt="20" style="position:absolute;left:3203;top:2198;height:1;width:815;" filled="f" stroked="t" coordsize="21600,21600">
                    <v:path arrowok="t"/>
                    <v:fill on="f" focussize="0,0"/>
                    <v:stroke weight="0.25pt" color="#000000" endarrow="block"/>
                    <v:imagedata o:title=""/>
                    <o:lock v:ext="edit" aspectratio="f"/>
                  </v:line>
                  <v:line id="直线 1449" o:spid="_x0000_s3555" o:spt="20" style="position:absolute;left:5010;top:3438;height:1;width:1642;" filled="f" stroked="t" coordsize="21600,21600">
                    <v:path arrowok="t"/>
                    <v:fill on="f" focussize="0,0"/>
                    <v:stroke weight="0.25pt" color="#000000" endarrow="block"/>
                    <v:imagedata o:title=""/>
                    <o:lock v:ext="edit" aspectratio="f"/>
                  </v:line>
                  <v:line id="直线 1450" o:spid="_x0000_s3556" o:spt="20" style="position:absolute;left:6693;top:5088;height:1;width:1212;" filled="f" stroked="t" coordsize="21600,21600">
                    <v:path arrowok="t"/>
                    <v:fill on="f" focussize="0,0"/>
                    <v:stroke weight="0.25pt" color="#000000" endarrow="block"/>
                    <v:imagedata o:title=""/>
                    <o:lock v:ext="edit" aspectratio="f"/>
                  </v:line>
                  <v:line id="直线 1451" o:spid="_x0000_s3557" o:spt="20" style="position:absolute;left:3203;top:2187;height:4030;width:9;" filled="f" stroked="t" coordsize="21600,21600">
                    <v:path arrowok="t"/>
                    <v:fill on="f" focussize="0,0"/>
                    <v:stroke weight="0.25pt" color="#000000"/>
                    <v:imagedata o:title=""/>
                    <o:lock v:ext="edit" aspectratio="f"/>
                  </v:line>
                  <v:line id="直线 1452" o:spid="_x0000_s3558" o:spt="20" style="position:absolute;left:1715;top:2830;height:1;width:1489;" filled="f" stroked="t" coordsize="21600,21600">
                    <v:path arrowok="t"/>
                    <v:fill on="f" focussize="0,0"/>
                    <v:stroke weight="0.25pt" color="#000000" endarrow="block"/>
                    <v:imagedata o:title=""/>
                    <o:lock v:ext="edit" aspectratio="f"/>
                  </v:line>
                  <v:rect id="矩形 115" o:spid="_x0000_s3561" o:spt="1" style="position:absolute;left:1755;top:2512;height:359;width:1486;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Q/sQA&#10;AADcAAAADwAAAGRycy9kb3ducmV2LnhtbERPTWvCQBC9C/6HZYTezK5CS4lughWL7aVQFdTbNDtN&#10;QrOzIbtq7K93hUJv83ifM89724gzdb52rGGSKBDEhTM1lxp229fxMwgfkA02jknDlTzk2XAwx9S4&#10;C3/SeRNKEUPYp6ihCqFNpfRFRRZ94lriyH27zmKIsCul6fASw20jp0o9SYs1x4YKW1pWVPxsTlZD&#10;c9wH9bVYy1/18b46rZfXwwvWWj+M+sUMRKA+/Iv/3G8mzp88wv2ZeIH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kP7EAAAA3AAAAA8AAAAAAAAAAAAAAAAAmAIAAGRycy9k&#10;b3ducmV2LnhtbFBLBQYAAAAABAAEAPUAAACJAwAAAAA=&#10;">
                    <v:path/>
                    <v:fill on="f" focussize="0,0"/>
                    <v:stroke on="f" weight="1pt"/>
                    <v:imagedata o:title=""/>
                    <o:lock v:ext="edit" aspectratio="f"/>
                    <v:textbox inset="0mm,0mm,0mm,0mm">
                      <w:txbxContent>
                        <w:p>
                          <w:r>
                            <w:rPr>
                              <w:rFonts w:hint="eastAsia"/>
                            </w:rPr>
                            <w:t>豆芽生产1.941</w:t>
                          </w:r>
                        </w:p>
                      </w:txbxContent>
                    </v:textbox>
                  </v:rect>
                  <v:line id="_x0000_s3570" o:spid="_x0000_s3570" o:spt="20" style="position:absolute;left:4954;top:2187;height:1;width:1724;" filled="f" stroked="t" coordsize="21600,21600">
                    <v:path arrowok="t"/>
                    <v:fill on="f" focussize="0,0"/>
                    <v:stroke weight="0.25pt" color="#000000" endarrow="block"/>
                    <v:imagedata o:title=""/>
                    <o:lock v:ext="edit" aspectratio="f"/>
                  </v:line>
                  <v:shape id="直接箭头连接符 111" o:spid="_x0000_s3572" o:spt="32" type="#_x0000_t32" style="position:absolute;left:3242;top:4283;height:1;width:807;"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9DzcQAAADcAAAADwAAAGRycy9kb3ducmV2LnhtbERPS2vCQBC+C/6HZYTedJMKrUZXKYVS&#10;i5c2io/bkB2TxexsyK4m/ffdQqG3+fies1z3thZ3ar1xrCCdJCCIC6cNlwr2u7fxDIQPyBprx6Tg&#10;mzysV8PBEjPtOv6iex5KEUPYZ6igCqHJpPRFRRb9xDXEkbu41mKIsC2lbrGL4baWj0nyJC0ajg0V&#10;NvRaUXHNb1ZBsT8d5/RpDrqbmuf3ZnveTvMPpR5G/csCRKA+/Iv/3Bsd56cp/D4TL5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r0PNxAAAANwAAAAPAAAAAAAAAAAA&#10;AAAAAKECAABkcnMvZG93bnJldi54bWxQSwUGAAAAAAQABAD5AAAAkgMAAAAA&#10;">
                    <v:path arrowok="t"/>
                    <v:fill on="f" focussize="0,0"/>
                    <v:stroke weight="0.5pt" color="#000000" joinstyle="miter" endarrow="block"/>
                    <v:imagedata o:title=""/>
                    <o:lock v:ext="edit" aspectratio="f"/>
                  </v:shape>
                  <v:rect id="矩形 86" o:spid="_x0000_s3573" o:spt="1" style="position:absolute;left:4043;top:4065;height:422;width:999;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zlm8UA&#10;AADbAAAADwAAAGRycy9kb3ducmV2LnhtbESPT2vCQBTE70K/w/KE3nSjB9HoKrbS0oIE/HPx9sg+&#10;k9js23R3Nem37wqCx2FmfsMsVp2pxY2crywrGA0TEMS51RUXCo6Hj8EUhA/IGmvLpOCPPKyWL70F&#10;ptq2vKPbPhQiQtinqKAMoUml9HlJBv3QNsTRO1tnMETpCqkdthFuajlOkok0WHFcKLGh95Lyn/3V&#10;KPi9bFqXfR9OeK5Pn7Otzd6uOlPqtd+t5yACdeEZfrS/tILpBO5f4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OWbxQAAANsAAAAPAAAAAAAAAAAAAAAAAJgCAABkcnMv&#10;ZG93bnJldi54bWxQSwUGAAAAAAQABAD1AAAAigMAAAAA&#10;">
                    <v:path/>
                    <v:fill on="f" focussize="0,0"/>
                    <v:stroke weight="0.25pt" color="#000000" joinstyle="miter"/>
                    <v:imagedata o:title=""/>
                    <o:lock v:ext="edit" aspectratio="f"/>
                    <v:textbox>
                      <w:txbxContent>
                        <w:p>
                          <w:pPr>
                            <w:jc w:val="center"/>
                          </w:pPr>
                          <w:r>
                            <w:rPr>
                              <w:rFonts w:hint="eastAsia"/>
                            </w:rPr>
                            <w:t>孵化</w:t>
                          </w:r>
                        </w:p>
                      </w:txbxContent>
                    </v:textbox>
                  </v:rect>
                  <v:rect id="矩形 107" o:spid="_x0000_s3574" o:spt="1" style="position:absolute;left:3299;top:3845;height:407;width:70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E9z8MA&#10;AADcAAAADwAAAGRycy9kb3ducmV2LnhtbERPTWvCQBC9F/wPywje6q4eqqRugopFvRTUQtvbNDtN&#10;QrOzIbtq7K93BcHbPN7nzLLO1uJEra8caxgNFQji3JmKCw0fh7fnKQgfkA3WjknDhTxkae9pholx&#10;Z97RaR8KEUPYJ6ihDKFJpPR5SRb90DXEkft1rcUQYVtI0+I5httajpV6kRYrjg0lNrQsKf/bH62G&#10;+vszqJ/5Wv6r9+3quF5evhZYaT3od/NXEIG68BDf3RsT56sJ3J6JF8j0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E9z8MAAADcAAAADwAAAAAAAAAAAAAAAACYAgAAZHJzL2Rv&#10;d25yZXYueG1sUEsFBgAAAAAEAAQA9QAAAIgDAAAAAA==&#10;">
                    <v:path/>
                    <v:fill on="f" focussize="0,0"/>
                    <v:stroke on="f" weight="1pt"/>
                    <v:imagedata o:title=""/>
                    <o:lock v:ext="edit" aspectratio="f"/>
                    <v:textbox inset="0mm,0mm,0mm,0mm">
                      <w:txbxContent>
                        <w:p>
                          <w:pPr>
                            <w:jc w:val="center"/>
                          </w:pPr>
                          <w:r>
                            <w:rPr>
                              <w:rFonts w:hint="eastAsia"/>
                            </w:rPr>
                            <w:t>1.2</w:t>
                          </w:r>
                        </w:p>
                      </w:txbxContent>
                    </v:textbox>
                  </v:rect>
                  <v:line id="直线 1449" o:spid="_x0000_s3575" o:spt="20" style="position:absolute;left:5056;top:4271;height:1;width:1642;" filled="f" stroked="t" coordsize="21600,21600">
                    <v:path arrowok="t"/>
                    <v:fill on="f" focussize="0,0"/>
                    <v:stroke weight="0.25pt" color="#000000" endarrow="block"/>
                    <v:imagedata o:title=""/>
                    <o:lock v:ext="edit" aspectratio="f"/>
                  </v:line>
                  <v:rect id="矩形 103" o:spid="_x0000_s3576" o:spt="1" style="position:absolute;left:5542;top:3951;height:407;width:717;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7zMMA&#10;AADcAAAADwAAAGRycy9kb3ducmV2LnhtbERPTWvCQBC9F/wPywje6q4WRFI3QcWiXgpqoe1tmp0m&#10;odnZkF019te7guBtHu9zZllna3Gi1leONYyGCgRx7kzFhYaPw9vzFIQPyAZrx6ThQh6ytPc0w8S4&#10;M+/otA+FiCHsE9RQhtAkUvq8JIt+6BriyP261mKIsC2kafEcw20tx0pNpMWKY0OJDS1Lyv/2R6uh&#10;/v4M6me+lv/qfbs6rpeXrwVWWg/63fwVRKAuPMR398bE+eoF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o7zMMAAADcAAAADwAAAAAAAAAAAAAAAACYAgAAZHJzL2Rv&#10;d25yZXYueG1sUEsFBgAAAAAEAAQA9QAAAIgDAAAAAA==&#10;">
                    <v:path/>
                    <v:fill on="f" focussize="0,0"/>
                    <v:stroke on="f" weight="1pt"/>
                    <v:imagedata o:title=""/>
                    <o:lock v:ext="edit" aspectratio="f"/>
                    <v:textbox inset="0mm,0mm,0mm,0mm">
                      <w:txbxContent>
                        <w:p>
                          <w:r>
                            <w:rPr>
                              <w:rFonts w:hint="eastAsia"/>
                            </w:rPr>
                            <w:t>1.08</w:t>
                          </w:r>
                        </w:p>
                      </w:txbxContent>
                    </v:textbox>
                  </v:rect>
                  <v:line id="Line 6392" o:spid="_x0000_s3577" o:spt="20" style="position:absolute;left:4482;top:3705;flip:y;height:337;width:360;" filled="f" stroked="t" coordsize="21600,21600">
                    <v:path arrowok="t"/>
                    <v:fill on="f" focussize="0,0"/>
                    <v:stroke weight="1pt" color="#000000" dashstyle="dash" endarrow="block" endarrowwidth="narrow" endarrowlength="long"/>
                    <v:imagedata o:title=""/>
                    <o:lock v:ext="edit" aspectratio="f"/>
                  </v:line>
                  <v:rect id="矩形 96" o:spid="_x0000_s3578" o:spt="1" style="position:absolute;left:4832;top:3488;height:395;width:1077;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dtKMUA&#10;AADbAAAADwAAAGRycy9kb3ducmV2LnhtbESPQWvCQBSE70L/w/IK3sxuPUiNboKVivYiaAvq7TX7&#10;moRm34bsqtFf3y0Uehxm5htmnve2ERfqfO1Yw1OiQBAXztRcavh4X42eQfiAbLBxTBpu5CHPHgZz&#10;TI278o4u+1CKCGGfooYqhDaV0hcVWfSJa4mj9+U6iyHKrpSmw2uE20aOlZpIizXHhQpbWlZUfO/P&#10;VkNzOgT1uVjLu9q+vZ7Xy9vxBWuth4/9YgYiUB/+w3/tjdEwncDvl/gD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20oxQAAANsAAAAPAAAAAAAAAAAAAAAAAJgCAABkcnMv&#10;ZG93bnJldi54bWxQSwUGAAAAAAQABAD1AAAAigMAAAAA&#10;">
                    <v:path/>
                    <v:fill on="f" focussize="0,0"/>
                    <v:stroke on="f" weight="1pt"/>
                    <v:imagedata o:title=""/>
                    <o:lock v:ext="edit" aspectratio="f"/>
                    <v:textbox inset="0mm,0mm,0mm,0mm">
                      <w:txbxContent>
                        <w:p>
                          <w:r>
                            <w:rPr>
                              <w:rFonts w:hint="eastAsia"/>
                            </w:rPr>
                            <w:t>损失0.12</w:t>
                          </w:r>
                        </w:p>
                      </w:txbxContent>
                    </v:textbox>
                  </v:rect>
                  <v:rect id="矩形 86" o:spid="_x0000_s3580" o:spt="1" style="position:absolute;left:4011;top:5071;height:422;width:1150;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zlm8UA&#10;AADbAAAADwAAAGRycy9kb3ducmV2LnhtbESPT2vCQBTE70K/w/KE3nSjB9HoKrbS0oIE/HPx9sg+&#10;k9js23R3Nem37wqCx2FmfsMsVp2pxY2crywrGA0TEMS51RUXCo6Hj8EUhA/IGmvLpOCPPKyWL70F&#10;ptq2vKPbPhQiQtinqKAMoUml9HlJBv3QNsTRO1tnMETpCqkdthFuajlOkok0WHFcKLGh95Lyn/3V&#10;KPi9bFqXfR9OeK5Pn7Otzd6uOlPqtd+t5yACdeEZfrS/tILpBO5f4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OWbxQAAANsAAAAPAAAAAAAAAAAAAAAAAJgCAABkcnMv&#10;ZG93bnJldi54bWxQSwUGAAAAAAQABAD1AAAAigMAAAAA&#10;">
                    <v:path/>
                    <v:fill on="f" focussize="0,0"/>
                    <v:stroke weight="0.25pt" color="#000000" joinstyle="miter"/>
                    <v:imagedata o:title=""/>
                    <o:lock v:ext="edit" aspectratio="f"/>
                    <v:textbox>
                      <w:txbxContent>
                        <w:p>
                          <w:pPr>
                            <w:jc w:val="center"/>
                          </w:pPr>
                          <w:r>
                            <w:rPr>
                              <w:rFonts w:hint="eastAsia"/>
                            </w:rPr>
                            <w:t>豆芽清洗</w:t>
                          </w:r>
                        </w:p>
                      </w:txbxContent>
                    </v:textbox>
                  </v:rect>
                  <v:rect id="矩形 107" o:spid="_x0000_s3581" o:spt="1" style="position:absolute;left:3261;top:4853;height:371;width:642;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E9z8MA&#10;AADcAAAADwAAAGRycy9kb3ducmV2LnhtbERPTWvCQBC9F/wPywje6q4eqqRugopFvRTUQtvbNDtN&#10;QrOzIbtq7K93BcHbPN7nzLLO1uJEra8caxgNFQji3JmKCw0fh7fnKQgfkA3WjknDhTxkae9pholx&#10;Z97RaR8KEUPYJ6ihDKFJpPR5SRb90DXEkft1rcUQYVtI0+I5httajpV6kRYrjg0lNrQsKf/bH62G&#10;+vszqJ/5Wv6r9+3quF5evhZYaT3od/NXEIG68BDf3RsT56sJ3J6JF8j0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E9z8MAAADcAAAADwAAAAAAAAAAAAAAAACYAgAAZHJzL2Rv&#10;d25yZXYueG1sUEsFBgAAAAAEAAQA9QAAAIgDAAAAAA==&#10;">
                    <v:path/>
                    <v:fill on="f" focussize="0,0"/>
                    <v:stroke on="f" weight="1pt"/>
                    <v:imagedata o:title=""/>
                    <o:lock v:ext="edit" aspectratio="f"/>
                    <v:textbox inset="0mm,0mm,0mm,0mm">
                      <w:txbxContent>
                        <w:p>
                          <w:pPr>
                            <w:jc w:val="center"/>
                          </w:pPr>
                          <w:r>
                            <w:rPr>
                              <w:rFonts w:hint="eastAsia"/>
                            </w:rPr>
                            <w:t>0.33</w:t>
                          </w:r>
                        </w:p>
                      </w:txbxContent>
                    </v:textbox>
                  </v:rect>
                  <v:line id="直线 1449" o:spid="_x0000_s3582" o:spt="20" style="position:absolute;left:5161;top:5286;height:1;width:1532;" filled="f" stroked="t" coordsize="21600,21600">
                    <v:path arrowok="t"/>
                    <v:fill on="f" focussize="0,0"/>
                    <v:stroke weight="0.25pt" color="#000000" endarrow="block"/>
                    <v:imagedata o:title=""/>
                    <o:lock v:ext="edit" aspectratio="f"/>
                  </v:line>
                  <v:rect id="矩形 103" o:spid="_x0000_s3583" o:spt="1" style="position:absolute;left:5573;top:4918;height:407;width:717;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7zMMA&#10;AADcAAAADwAAAGRycy9kb3ducmV2LnhtbERPTWvCQBC9F/wPywje6q4WRFI3QcWiXgpqoe1tmp0m&#10;odnZkF019te7guBtHu9zZllna3Gi1leONYyGCgRx7kzFhYaPw9vzFIQPyAZrx6ThQh6ytPc0w8S4&#10;M+/otA+FiCHsE9RQhtAkUvq8JIt+6BriyP261mKIsC2kafEcw20tx0pNpMWKY0OJDS1Lyv/2R6uh&#10;/v4M6me+lv/qfbs6rpeXrwVWWg/63fwVRKAuPMR398bE+eoF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o7zMMAAADcAAAADwAAAAAAAAAAAAAAAACYAgAAZHJzL2Rv&#10;d25yZXYueG1sUEsFBgAAAAAEAAQA9QAAAIgDAAAAAA==&#10;">
                    <v:path/>
                    <v:fill on="f" focussize="0,0"/>
                    <v:stroke on="f" weight="1pt"/>
                    <v:imagedata o:title=""/>
                    <o:lock v:ext="edit" aspectratio="f"/>
                    <v:textbox inset="0mm,0mm,0mm,0mm">
                      <w:txbxContent>
                        <w:p>
                          <w:r>
                            <w:rPr>
                              <w:rFonts w:hint="eastAsia"/>
                            </w:rPr>
                            <w:t>0.3</w:t>
                          </w:r>
                        </w:p>
                      </w:txbxContent>
                    </v:textbox>
                  </v:rect>
                  <v:line id="Line 6392" o:spid="_x0000_s3584" o:spt="20" style="position:absolute;left:4426;top:4734;flip:y;height:337;width:360;" filled="f" stroked="t" coordsize="21600,21600">
                    <v:path arrowok="t"/>
                    <v:fill on="f" focussize="0,0"/>
                    <v:stroke weight="1pt" color="#000000" dashstyle="dash" endarrow="block" endarrowwidth="narrow" endarrowlength="long"/>
                    <v:imagedata o:title=""/>
                    <o:lock v:ext="edit" aspectratio="f"/>
                  </v:line>
                  <v:rect id="矩形 96" o:spid="_x0000_s3585" o:spt="1" style="position:absolute;left:4764;top:4533;height:395;width:1077;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dtKMUA&#10;AADbAAAADwAAAGRycy9kb3ducmV2LnhtbESPQWvCQBSE70L/w/IK3sxuPUiNboKVivYiaAvq7TX7&#10;moRm34bsqtFf3y0Uehxm5htmnve2ERfqfO1Yw1OiQBAXztRcavh4X42eQfiAbLBxTBpu5CHPHgZz&#10;TI278o4u+1CKCGGfooYqhDaV0hcVWfSJa4mj9+U6iyHKrpSmw2uE20aOlZpIizXHhQpbWlZUfO/P&#10;VkNzOgT1uVjLu9q+vZ7Xy9vxBWuth4/9YgYiUB/+w3/tjdEwncDvl/gD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20oxQAAANsAAAAPAAAAAAAAAAAAAAAAAJgCAABkcnMv&#10;ZG93bnJldi54bWxQSwUGAAAAAAQABAD1AAAAigMAAAAA&#10;">
                    <v:path/>
                    <v:fill on="f" focussize="0,0"/>
                    <v:stroke on="f" weight="1pt"/>
                    <v:imagedata o:title=""/>
                    <o:lock v:ext="edit" aspectratio="f"/>
                    <v:textbox inset="0mm,0mm,0mm,0mm">
                      <w:txbxContent>
                        <w:p>
                          <w:r>
                            <w:rPr>
                              <w:rFonts w:hint="eastAsia"/>
                            </w:rPr>
                            <w:t>损失0.03</w:t>
                          </w:r>
                        </w:p>
                      </w:txbxContent>
                    </v:textbox>
                  </v:rect>
                  <v:shape id="直接箭头连接符 111" o:spid="_x0000_s3586" o:spt="32" type="#_x0000_t32" style="position:absolute;left:3228;top:6198;height:1;width:807;"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9DzcQAAADcAAAADwAAAGRycy9kb3ducmV2LnhtbERPS2vCQBC+C/6HZYTedJMKrUZXKYVS&#10;i5c2io/bkB2TxexsyK4m/ffdQqG3+fies1z3thZ3ar1xrCCdJCCIC6cNlwr2u7fxDIQPyBprx6Tg&#10;mzysV8PBEjPtOv6iex5KEUPYZ6igCqHJpPRFRRb9xDXEkbu41mKIsC2lbrGL4baWj0nyJC0ajg0V&#10;NvRaUXHNb1ZBsT8d5/RpDrqbmuf3ZnveTvMPpR5G/csCRKA+/Iv/3Bsd56cp/D4TL5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r0PNxAAAANwAAAAPAAAAAAAAAAAA&#10;AAAAAKECAABkcnMvZG93bnJldi54bWxQSwUGAAAAAAQABAD5AAAAkgMAAAAA&#10;">
                    <v:path arrowok="t"/>
                    <v:fill on="f" focussize="0,0"/>
                    <v:stroke weight="0.5pt" color="#000000" joinstyle="miter" endarrow="block"/>
                    <v:imagedata o:title=""/>
                    <o:lock v:ext="edit" aspectratio="f"/>
                  </v:shape>
                  <v:shape id="直接箭头连接符 111" o:spid="_x0000_s3587" o:spt="32" type="#_x0000_t32" style="position:absolute;left:3199;top:5287;height:1;width:807;"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9DzcQAAADcAAAADwAAAGRycy9kb3ducmV2LnhtbERPS2vCQBC+C/6HZYTedJMKrUZXKYVS&#10;i5c2io/bkB2TxexsyK4m/ffdQqG3+fies1z3thZ3ar1xrCCdJCCIC6cNlwr2u7fxDIQPyBprx6Tg&#10;mzysV8PBEjPtOv6iex5KEUPYZ6igCqHJpPRFRRb9xDXEkbu41mKIsC2lbrGL4baWj0nyJC0ajg0V&#10;NvRaUXHNb1ZBsT8d5/RpDrqbmuf3ZnveTvMPpR5G/csCRKA+/Iv/3Bsd56cp/D4TL5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r0PNxAAAANwAAAAPAAAAAAAAAAAA&#10;AAAAAKECAABkcnMvZG93bnJldi54bWxQSwUGAAAAAAQABAD5AAAAkgMAAAAA&#10;">
                    <v:path arrowok="t"/>
                    <v:fill on="f" focussize="0,0"/>
                    <v:stroke weight="0.5pt" color="#000000" joinstyle="miter" endarrow="block"/>
                    <v:imagedata o:title=""/>
                    <o:lock v:ext="edit" aspectratio="f"/>
                  </v:shape>
                  <v:rect id="矩形 107" o:spid="_x0000_s3588" o:spt="1" style="position:absolute;left:3274;top:5818;height:371;width:642;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E9z8MA&#10;AADcAAAADwAAAGRycy9kb3ducmV2LnhtbERPTWvCQBC9F/wPywje6q4eqqRugopFvRTUQtvbNDtN&#10;QrOzIbtq7K93BcHbPN7nzLLO1uJEra8caxgNFQji3JmKCw0fh7fnKQgfkA3WjknDhTxkae9pholx&#10;Z97RaR8KEUPYJ6ihDKFJpPR5SRb90DXEkft1rcUQYVtI0+I5httajpV6kRYrjg0lNrQsKf/bH62G&#10;+vszqJ/5Wv6r9+3quF5evhZYaT3od/NXEIG68BDf3RsT56sJ3J6JF8j0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E9z8MAAADcAAAADwAAAAAAAAAAAAAAAACYAgAAZHJzL2Rv&#10;d25yZXYueG1sUEsFBgAAAAAEAAQA9QAAAIgDAAAAAA==&#10;">
                    <v:path/>
                    <v:fill on="f" focussize="0,0"/>
                    <v:stroke on="f" weight="1pt"/>
                    <v:imagedata o:title=""/>
                    <o:lock v:ext="edit" aspectratio="f"/>
                    <v:textbox inset="0mm,0mm,0mm,0mm">
                      <w:txbxContent>
                        <w:p>
                          <w:pPr>
                            <w:jc w:val="center"/>
                          </w:pPr>
                          <w:r>
                            <w:rPr>
                              <w:rFonts w:hint="eastAsia"/>
                            </w:rPr>
                            <w:t>0.135</w:t>
                          </w:r>
                        </w:p>
                      </w:txbxContent>
                    </v:textbox>
                  </v:rect>
                  <v:rect id="矩形 86" o:spid="_x0000_s3589" o:spt="1" style="position:absolute;left:4006;top:6018;height:422;width:1150;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zlm8UA&#10;AADbAAAADwAAAGRycy9kb3ducmV2LnhtbESPT2vCQBTE70K/w/KE3nSjB9HoKrbS0oIE/HPx9sg+&#10;k9js23R3Nem37wqCx2FmfsMsVp2pxY2crywrGA0TEMS51RUXCo6Hj8EUhA/IGmvLpOCPPKyWL70F&#10;ptq2vKPbPhQiQtinqKAMoUml9HlJBv3QNsTRO1tnMETpCqkdthFuajlOkok0WHFcKLGh95Lyn/3V&#10;KPi9bFqXfR9OeK5Pn7Otzd6uOlPqtd+t5yACdeEZfrS/tILpBO5f4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OWbxQAAANsAAAAPAAAAAAAAAAAAAAAAAJgCAABkcnMv&#10;ZG93bnJldi54bWxQSwUGAAAAAAQABAD1AAAAigMAAAAA&#10;">
                    <v:path/>
                    <v:fill on="f" focussize="0,0"/>
                    <v:stroke weight="0.25pt" color="#000000" joinstyle="miter"/>
                    <v:imagedata o:title=""/>
                    <o:lock v:ext="edit" aspectratio="f"/>
                    <v:textbox>
                      <w:txbxContent>
                        <w:p>
                          <w:pPr>
                            <w:jc w:val="center"/>
                          </w:pPr>
                          <w:r>
                            <w:rPr>
                              <w:rFonts w:hint="eastAsia"/>
                            </w:rPr>
                            <w:t>设备清洗</w:t>
                          </w:r>
                        </w:p>
                      </w:txbxContent>
                    </v:textbox>
                  </v:rect>
                  <v:line id="直线 1449" o:spid="_x0000_s3590" o:spt="20" style="position:absolute;left:5161;top:6214;height:1;width:1532;" filled="f" stroked="t" coordsize="21600,21600">
                    <v:path arrowok="t"/>
                    <v:fill on="f" focussize="0,0"/>
                    <v:stroke weight="0.25pt" color="#000000" endarrow="block"/>
                    <v:imagedata o:title=""/>
                    <o:lock v:ext="edit" aspectratio="f"/>
                  </v:line>
                  <v:rect id="矩形 103" o:spid="_x0000_s3591" o:spt="1" style="position:absolute;left:5761;top:5866;height:407;width:717;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7zMMA&#10;AADcAAAADwAAAGRycy9kb3ducmV2LnhtbERPTWvCQBC9F/wPywje6q4WRFI3QcWiXgpqoe1tmp0m&#10;odnZkF019te7guBtHu9zZllna3Gi1leONYyGCgRx7kzFhYaPw9vzFIQPyAZrx6ThQh6ytPc0w8S4&#10;M+/otA+FiCHsE9RQhtAkUvq8JIt+6BriyP261mKIsC2kafEcw20tx0pNpMWKY0OJDS1Lyv/2R6uh&#10;/v4M6me+lv/qfbs6rpeXrwVWWg/63fwVRKAuPMR398bE+eoFbs/EC2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o7zMMAAADcAAAADwAAAAAAAAAAAAAAAACYAgAAZHJzL2Rv&#10;d25yZXYueG1sUEsFBgAAAAAEAAQA9QAAAIgDAAAAAA==&#10;">
                    <v:path/>
                    <v:fill on="f" focussize="0,0"/>
                    <v:stroke on="f" weight="1pt"/>
                    <v:imagedata o:title=""/>
                    <o:lock v:ext="edit" aspectratio="f"/>
                    <v:textbox inset="0mm,0mm,0mm,0mm">
                      <w:txbxContent>
                        <w:p>
                          <w:r>
                            <w:rPr>
                              <w:rFonts w:hint="eastAsia"/>
                            </w:rPr>
                            <w:t>0.1215</w:t>
                          </w:r>
                        </w:p>
                      </w:txbxContent>
                    </v:textbox>
                  </v:rect>
                  <v:line id="Line 6392" o:spid="_x0000_s3592" o:spt="20" style="position:absolute;left:4483;top:5756;flip:y;height:251;width:310;" filled="f" stroked="t" coordsize="21600,21600">
                    <v:path arrowok="t"/>
                    <v:fill on="f" focussize="0,0"/>
                    <v:stroke weight="1pt" color="#000000" dashstyle="dash" endarrow="block" endarrowwidth="narrow" endarrowlength="long"/>
                    <v:imagedata o:title=""/>
                    <o:lock v:ext="edit" aspectratio="f"/>
                  </v:line>
                  <v:rect id="矩形 96" o:spid="_x0000_s3593" o:spt="1" style="position:absolute;left:4765;top:5493;height:395;width:1077;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dtKMUA&#10;AADbAAAADwAAAGRycy9kb3ducmV2LnhtbESPQWvCQBSE70L/w/IK3sxuPUiNboKVivYiaAvq7TX7&#10;moRm34bsqtFf3y0Uehxm5htmnve2ERfqfO1Yw1OiQBAXztRcavh4X42eQfiAbLBxTBpu5CHPHgZz&#10;TI278o4u+1CKCGGfooYqhDaV0hcVWfSJa4mj9+U6iyHKrpSmw2uE20aOlZpIizXHhQpbWlZUfO/P&#10;VkNzOgT1uVjLu9q+vZ7Xy9vxBWuth4/9YgYiUB/+w3/tjdEwncDvl/gD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20oxQAAANsAAAAPAAAAAAAAAAAAAAAAAJgCAABkcnMv&#10;ZG93bnJldi54bWxQSwUGAAAAAAQABAD1AAAAigMAAAAA&#10;">
                    <v:path/>
                    <v:fill on="f" focussize="0,0"/>
                    <v:stroke on="f" weight="1pt"/>
                    <v:imagedata o:title=""/>
                    <o:lock v:ext="edit" aspectratio="f"/>
                    <v:textbox inset="0mm,0mm,0mm,0mm">
                      <w:txbxContent>
                        <w:p>
                          <w:r>
                            <w:rPr>
                              <w:rFonts w:hint="eastAsia"/>
                            </w:rPr>
                            <w:t>损失0.0135</w:t>
                          </w:r>
                        </w:p>
                      </w:txbxContent>
                    </v:textbox>
                  </v:rect>
                  <v:line id="_x0000_s3594" o:spid="_x0000_s3594" o:spt="20" style="position:absolute;left:3242;top:7124;height:672;width:13;" filled="f" stroked="t" coordsize="21600,21600">
                    <v:path arrowok="t"/>
                    <v:fill on="f" focussize="0,0"/>
                    <v:stroke weight="0.25pt" color="#000000"/>
                    <v:imagedata o:title=""/>
                    <o:lock v:ext="edit" aspectratio="f"/>
                  </v:line>
                  <v:line id="_x0000_s3595" o:spid="_x0000_s3595" o:spt="20" style="position:absolute;left:3242;top:7138;height:1;width:784;" filled="f" stroked="t" coordsize="21600,21600">
                    <v:path arrowok="t"/>
                    <v:fill on="f" focussize="0,0"/>
                    <v:stroke weight="0.25pt" color="#000000" endarrow="block"/>
                    <v:imagedata o:title=""/>
                    <o:lock v:ext="edit" aspectratio="f"/>
                  </v:line>
                  <v:line id="_x0000_s3596" o:spid="_x0000_s3596" o:spt="20" style="position:absolute;left:3254;top:7771;height:1;width:784;" filled="f" stroked="t" coordsize="21600,21600">
                    <v:path arrowok="t"/>
                    <v:fill on="f" focussize="0,0"/>
                    <v:stroke weight="0.25pt" color="#000000" endarrow="block"/>
                    <v:imagedata o:title=""/>
                    <o:lock v:ext="edit" aspectratio="f"/>
                  </v:line>
                  <v:rect id="矩形 115" o:spid="_x0000_s3597" o:spt="1" style="position:absolute;left:3488;top:7449;height:381;width:501;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Q/sQA&#10;AADcAAAADwAAAGRycy9kb3ducmV2LnhtbERPTWvCQBC9C/6HZYTezK5CS4lughWL7aVQFdTbNDtN&#10;QrOzIbtq7K93hUJv83ifM89724gzdb52rGGSKBDEhTM1lxp229fxMwgfkA02jknDlTzk2XAwx9S4&#10;C3/SeRNKEUPYp6ihCqFNpfRFRRZ94lriyH27zmKIsCul6fASw20jp0o9SYs1x4YKW1pWVPxsTlZD&#10;c9wH9bVYy1/18b46rZfXwwvWWj+M+sUMRKA+/Iv/3G8mzp88wv2ZeIH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kP7EAAAA3AAAAA8AAAAAAAAAAAAAAAAAmAIAAGRycy9k&#10;b3ducmV2LnhtbFBLBQYAAAAABAAEAPUAAACJAwAAAAA=&#10;">
                    <v:path/>
                    <v:fill on="f" focussize="0,0"/>
                    <v:stroke on="f" weight="1pt"/>
                    <v:imagedata o:title=""/>
                    <o:lock v:ext="edit" aspectratio="f"/>
                    <v:textbox inset="0mm,0mm,0mm,0mm">
                      <w:txbxContent>
                        <w:p>
                          <w:pPr>
                            <w:rPr>
                              <w:rFonts w:hint="default" w:eastAsia="宋体"/>
                              <w:lang w:val="en-US" w:eastAsia="zh-CN"/>
                            </w:rPr>
                          </w:pPr>
                          <w:r>
                            <w:rPr>
                              <w:rFonts w:hint="eastAsia"/>
                            </w:rPr>
                            <w:t>0</w:t>
                          </w:r>
                          <w:r>
                            <w:rPr>
                              <w:rFonts w:hint="eastAsia"/>
                              <w:lang w:val="en-US" w:eastAsia="zh-CN"/>
                            </w:rPr>
                            <w:t>.4</w:t>
                          </w:r>
                        </w:p>
                      </w:txbxContent>
                    </v:textbox>
                  </v:rect>
                  <v:rect id="矩形 87" o:spid="_x0000_s3598" o:spt="1" style="position:absolute;left:3302;top:6785;height:392;width:1004;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pPr>
                            <w:rPr>
                              <w:rFonts w:hint="default" w:eastAsia="宋体"/>
                              <w:lang w:val="en-US" w:eastAsia="zh-CN"/>
                            </w:rPr>
                          </w:pPr>
                          <w:r>
                            <w:rPr>
                              <w:rFonts w:hint="eastAsia"/>
                              <w:lang w:val="en-US" w:eastAsia="zh-CN"/>
                            </w:rPr>
                            <w:t>5.4</w:t>
                          </w:r>
                        </w:p>
                      </w:txbxContent>
                    </v:textbox>
                  </v:rect>
                  <v:rect id="矩形 87" o:spid="_x0000_s3599" o:spt="1" style="position:absolute;left:4037;top:7565;height:421;width:1191;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weight="0.25pt" color="#000000" joinstyle="miter"/>
                    <v:imagedata o:title=""/>
                    <o:lock v:ext="edit" aspectratio="f"/>
                    <v:textbox>
                      <w:txbxContent>
                        <w:p>
                          <w:r>
                            <w:rPr>
                              <w:rFonts w:hint="eastAsia"/>
                            </w:rPr>
                            <w:t>进入产品</w:t>
                          </w:r>
                        </w:p>
                      </w:txbxContent>
                    </v:textbox>
                  </v:rect>
                  <v:line id="_x0000_s3600" o:spid="_x0000_s3600" o:spt="20" style="position:absolute;left:5243;top:7128;flip:y;height:1;width:2688;" filled="f" stroked="t" coordsize="21600,21600">
                    <v:path arrowok="t"/>
                    <v:fill on="f" focussize="0,0"/>
                    <v:stroke weight="0.25pt" color="#000000" endarrow="block"/>
                    <v:imagedata o:title=""/>
                    <o:lock v:ext="edit" aspectratio="f"/>
                  </v:line>
                  <v:rect id="矩形 87" o:spid="_x0000_s3601" o:spt="1" style="position:absolute;left:5717;top:6785;height:392;width:804;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pPr>
                            <w:rPr>
                              <w:rFonts w:hint="default" w:eastAsia="宋体"/>
                              <w:lang w:val="en-US" w:eastAsia="zh-CN"/>
                            </w:rPr>
                          </w:pPr>
                          <w:r>
                            <w:rPr>
                              <w:rFonts w:hint="eastAsia"/>
                              <w:lang w:val="en-US" w:eastAsia="zh-CN"/>
                            </w:rPr>
                            <w:t>4.32</w:t>
                          </w:r>
                        </w:p>
                      </w:txbxContent>
                    </v:textbox>
                  </v:rect>
                  <v:rect id="矩形 87" o:spid="_x0000_s3603" o:spt="1" style="position:absolute;left:1742;top:8022;height:432;width:1893;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pPr>
                            <w:rPr>
                              <w:rFonts w:hint="default" w:eastAsia="宋体"/>
                              <w:lang w:val="en-US" w:eastAsia="zh-CN"/>
                            </w:rPr>
                          </w:pPr>
                          <w:r>
                            <w:rPr>
                              <w:rFonts w:hint="eastAsia"/>
                            </w:rPr>
                            <w:t>面点糕点</w:t>
                          </w:r>
                          <w:r>
                            <w:rPr>
                              <w:rFonts w:hint="eastAsia"/>
                              <w:lang w:eastAsia="zh-CN"/>
                            </w:rPr>
                            <w:t>配料</w:t>
                          </w:r>
                          <w:r>
                            <w:rPr>
                              <w:rFonts w:hint="eastAsia"/>
                              <w:lang w:val="en-US" w:eastAsia="zh-CN"/>
                            </w:rPr>
                            <w:t>0.2</w:t>
                          </w:r>
                        </w:p>
                      </w:txbxContent>
                    </v:textbox>
                  </v:rect>
                  <v:line id="_x0000_s3605" o:spid="_x0000_s3605" o:spt="20" style="position:absolute;left:3204;top:9423;height:947;width:10;" filled="f" stroked="t" coordsize="21600,21600">
                    <v:path arrowok="t"/>
                    <v:fill on="f" focussize="0,0"/>
                    <v:stroke weight="0.25pt" color="#000000"/>
                    <v:imagedata o:title=""/>
                    <o:lock v:ext="edit" aspectratio="f"/>
                  </v:line>
                  <v:line id="_x0000_s3606" o:spid="_x0000_s3606" o:spt="20" style="position:absolute;left:1730;top:8447;flip:y;height:12;width:2323;" filled="f" stroked="t" coordsize="21600,21600">
                    <v:path arrowok="t"/>
                    <v:fill on="f" focussize="0,0"/>
                    <v:stroke weight="0.25pt" color="#000000" endarrow="block"/>
                    <v:imagedata o:title=""/>
                    <o:lock v:ext="edit" aspectratio="f"/>
                  </v:line>
                  <v:rect id="矩形 87" o:spid="_x0000_s3607" o:spt="1" style="position:absolute;left:4049;top:8223;height:421;width:1573;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weight="0.25pt" color="#000000" joinstyle="miter"/>
                    <v:imagedata o:title=""/>
                    <o:lock v:ext="edit" aspectratio="f"/>
                    <v:textbox>
                      <w:txbxContent>
                        <w:p>
                          <w:r>
                            <w:rPr>
                              <w:rFonts w:hint="eastAsia"/>
                            </w:rPr>
                            <w:t>配料进入产品</w:t>
                          </w:r>
                        </w:p>
                      </w:txbxContent>
                    </v:textbox>
                  </v:rect>
                  <v:line id="_x0000_s3609" o:spid="_x0000_s3609" o:spt="20" style="position:absolute;left:3214;top:9438;height:1;width:784;" filled="f" stroked="t" coordsize="21600,21600">
                    <v:path arrowok="t"/>
                    <v:fill on="f" focussize="0,0"/>
                    <v:stroke weight="0.25pt" color="#000000" endarrow="block"/>
                    <v:imagedata o:title=""/>
                    <o:lock v:ext="edit" aspectratio="f"/>
                  </v:line>
                  <v:rect id="矩形 115" o:spid="_x0000_s3611" o:spt="1" style="position:absolute;left:3489;top:9120;height:381;width:365;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Q/sQA&#10;AADcAAAADwAAAGRycy9kb3ducmV2LnhtbERPTWvCQBC9C/6HZYTezK5CS4lughWL7aVQFdTbNDtN&#10;QrOzIbtq7K93hUJv83ifM89724gzdb52rGGSKBDEhTM1lxp229fxMwgfkA02jknDlTzk2XAwx9S4&#10;C3/SeRNKEUPYp6ihCqFNpfRFRRZ94lriyH27zmKIsCul6fASw20jp0o9SYs1x4YKW1pWVPxsTlZD&#10;c9wH9bVYy1/18b46rZfXwwvWWj+M+sUMRKA+/Iv/3G8mzp88wv2ZeIH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kP7EAAAA3AAAAA8AAAAAAAAAAAAAAAAAmAIAAGRycy9k&#10;b3ducmV2LnhtbFBLBQYAAAAABAAEAPUAAACJAwAAAAA=&#10;">
                    <v:path/>
                    <v:fill on="f" focussize="0,0"/>
                    <v:stroke on="f" weight="1pt"/>
                    <v:imagedata o:title=""/>
                    <o:lock v:ext="edit" aspectratio="f"/>
                    <v:textbox inset="0mm,0mm,0mm,0mm">
                      <w:txbxContent>
                        <w:p>
                          <w:r>
                            <w:rPr>
                              <w:rFonts w:hint="eastAsia"/>
                            </w:rPr>
                            <w:t>1</w:t>
                          </w:r>
                        </w:p>
                      </w:txbxContent>
                    </v:textbox>
                  </v:rect>
                  <v:rect id="矩形 115" o:spid="_x0000_s3612" o:spt="1" style="position:absolute;left:3440;top:10034;flip:y;height:344;width:380;v-text-anchor:middle;" filled="f" stroked="f" coordsize="21600,21600">
                    <v:path/>
                    <v:fill on="f" focussize="0,0"/>
                    <v:stroke on="f" weight="1pt"/>
                    <v:imagedata o:title=""/>
                    <o:lock v:ext="edit" aspectratio="f"/>
                    <v:textbox inset="0mm,0mm,0mm,0mm">
                      <w:txbxContent>
                        <w:p>
                          <w:r>
                            <w:rPr>
                              <w:rFonts w:hint="eastAsia"/>
                            </w:rPr>
                            <w:t>0.5</w:t>
                          </w:r>
                        </w:p>
                      </w:txbxContent>
                    </v:textbox>
                  </v:rect>
                  <v:rect id="矩形 87" o:spid="_x0000_s3613" o:spt="1" style="position:absolute;left:4002;top:9206;height:421;width:1140;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weight="0.25pt" color="#000000" joinstyle="miter"/>
                    <v:imagedata o:title=""/>
                    <o:lock v:ext="edit" aspectratio="f"/>
                    <v:textbox>
                      <w:txbxContent>
                        <w:p>
                          <w:r>
                            <w:rPr>
                              <w:rFonts w:hint="eastAsia"/>
                            </w:rPr>
                            <w:t>设备冲洗</w:t>
                          </w:r>
                        </w:p>
                      </w:txbxContent>
                    </v:textbox>
                  </v:rect>
                  <v:line id="_x0000_s3614" o:spid="_x0000_s3614" o:spt="20" style="position:absolute;left:5142;top:9413;height:1;width:784;" filled="f" stroked="t" coordsize="21600,21600">
                    <v:path arrowok="t"/>
                    <v:fill on="f" focussize="0,0"/>
                    <v:stroke weight="0.25pt" color="#000000" endarrow="block"/>
                    <v:imagedata o:title=""/>
                    <o:lock v:ext="edit" aspectratio="f"/>
                  </v:line>
                  <v:rect id="矩形 115" o:spid="_x0000_s3615" o:spt="1" style="position:absolute;left:5353;top:9087;height:381;width:485;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Q/sQA&#10;AADcAAAADwAAAGRycy9kb3ducmV2LnhtbERPTWvCQBC9C/6HZYTezK5CS4lughWL7aVQFdTbNDtN&#10;QrOzIbtq7K93hUJv83ifM89724gzdb52rGGSKBDEhTM1lxp229fxMwgfkA02jknDlTzk2XAwx9S4&#10;C3/SeRNKEUPYp6ihCqFNpfRFRRZ94lriyH27zmKIsCul6fASw20jp0o9SYs1x4YKW1pWVPxsTlZD&#10;c9wH9bVYy1/18b46rZfXwwvWWj+M+sUMRKA+/Iv/3G8mzp88wv2ZeIH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kP7EAAAA3AAAAA8AAAAAAAAAAAAAAAAAmAIAAGRycy9k&#10;b3ducmV2LnhtbFBLBQYAAAAABAAEAPUAAACJAwAAAAA=&#10;">
                    <v:path/>
                    <v:fill on="f" focussize="0,0"/>
                    <v:stroke on="f" weight="1pt"/>
                    <v:imagedata o:title=""/>
                    <o:lock v:ext="edit" aspectratio="f"/>
                    <v:textbox inset="0mm,0mm,0mm,0mm">
                      <w:txbxContent>
                        <w:p>
                          <w:r>
                            <w:rPr>
                              <w:rFonts w:hint="eastAsia"/>
                            </w:rPr>
                            <w:t>0.95</w:t>
                          </w:r>
                        </w:p>
                      </w:txbxContent>
                    </v:textbox>
                  </v:rect>
                  <v:rect id="矩形 87" o:spid="_x0000_s3616" o:spt="1" style="position:absolute;left:4013;top:10144;height:421;width:1140;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weight="0.25pt" color="#000000" joinstyle="miter"/>
                    <v:imagedata o:title=""/>
                    <o:lock v:ext="edit" aspectratio="f"/>
                    <v:textbox>
                      <w:txbxContent>
                        <w:p>
                          <w:r>
                            <w:rPr>
                              <w:rFonts w:hint="eastAsia"/>
                            </w:rPr>
                            <w:t>地面冲洗</w:t>
                          </w:r>
                        </w:p>
                      </w:txbxContent>
                    </v:textbox>
                  </v:rect>
                  <v:line id="_x0000_s3617" o:spid="_x0000_s3617" o:spt="20" style="position:absolute;left:5154;top:10398;height:1;width:784;" filled="f" stroked="t" coordsize="21600,21600">
                    <v:path arrowok="t"/>
                    <v:fill on="f" focussize="0,0"/>
                    <v:stroke weight="0.25pt" color="#000000" endarrow="block"/>
                    <v:imagedata o:title=""/>
                    <o:lock v:ext="edit" aspectratio="f"/>
                  </v:line>
                  <v:rect id="矩形 115" o:spid="_x0000_s3618" o:spt="1" style="position:absolute;left:5282;top:10070;height:381;width:485;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Q/sQA&#10;AADcAAAADwAAAGRycy9kb3ducmV2LnhtbERPTWvCQBC9C/6HZYTezK5CS4lughWL7aVQFdTbNDtN&#10;QrOzIbtq7K93hUJv83ifM89724gzdb52rGGSKBDEhTM1lxp229fxMwgfkA02jknDlTzk2XAwx9S4&#10;C3/SeRNKEUPYp6ihCqFNpfRFRRZ94lriyH27zmKIsCul6fASw20jp0o9SYs1x4YKW1pWVPxsTlZD&#10;c9wH9bVYy1/18b46rZfXwwvWWj+M+sUMRKA+/Iv/3G8mzp88wv2ZeIH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kP7EAAAA3AAAAA8AAAAAAAAAAAAAAAAAmAIAAGRycy9k&#10;b3ducmV2LnhtbFBLBQYAAAAABAAEAPUAAACJAwAAAAA=&#10;">
                    <v:path/>
                    <v:fill on="f" focussize="0,0"/>
                    <v:stroke on="f" weight="1pt"/>
                    <v:imagedata o:title=""/>
                    <o:lock v:ext="edit" aspectratio="f"/>
                    <v:textbox inset="0mm,0mm,0mm,0mm">
                      <w:txbxContent>
                        <w:p>
                          <w:r>
                            <w:rPr>
                              <w:rFonts w:hint="eastAsia"/>
                            </w:rPr>
                            <w:t>0.45</w:t>
                          </w:r>
                        </w:p>
                      </w:txbxContent>
                    </v:textbox>
                  </v:rect>
                  <v:line id="Line 6392" o:spid="_x0000_s3619" o:spt="20" style="position:absolute;left:4521;top:8930;flip:y;height:273;width:310;" filled="f" stroked="t" coordsize="21600,21600">
                    <v:path arrowok="t"/>
                    <v:fill on="f" focussize="0,0"/>
                    <v:stroke weight="1pt" color="#000000" dashstyle="dash" endarrow="block" endarrowwidth="narrow" endarrowlength="long"/>
                    <v:imagedata o:title=""/>
                    <o:lock v:ext="edit" aspectratio="f"/>
                  </v:line>
                  <v:rect id="矩形 87" o:spid="_x0000_s3620" o:spt="1" style="position:absolute;left:4703;top:8634;height:392;width:1125;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r>
                            <w:rPr>
                              <w:rFonts w:hint="eastAsia"/>
                            </w:rPr>
                            <w:t>损失0.05</w:t>
                          </w:r>
                        </w:p>
                      </w:txbxContent>
                    </v:textbox>
                  </v:rect>
                  <v:line id="_x0000_s3621" o:spid="_x0000_s3621" o:spt="20" style="position:absolute;left:3227;top:10354;height:1;width:784;" filled="f" stroked="t" coordsize="21600,21600">
                    <v:path arrowok="t"/>
                    <v:fill on="f" focussize="0,0"/>
                    <v:stroke weight="0.25pt" color="#000000" endarrow="block"/>
                    <v:imagedata o:title=""/>
                    <o:lock v:ext="edit" aspectratio="f"/>
                  </v:line>
                  <v:line id="Line 6392" o:spid="_x0000_s3622" o:spt="20" style="position:absolute;left:4492;top:9808;flip:y;height:336;width:360;" filled="f" stroked="t" coordsize="21600,21600">
                    <v:path arrowok="t"/>
                    <v:fill on="f" focussize="0,0"/>
                    <v:stroke weight="1pt" color="#000000" dashstyle="dash" endarrow="block" endarrowwidth="narrow" endarrowlength="long"/>
                    <v:imagedata o:title=""/>
                    <o:lock v:ext="edit" aspectratio="f"/>
                  </v:line>
                  <v:rect id="矩形 87" o:spid="_x0000_s3623" o:spt="1" style="position:absolute;left:4685;top:9592;height:392;width:1125;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r>
                            <w:rPr>
                              <w:rFonts w:hint="eastAsia"/>
                            </w:rPr>
                            <w:t>损失0.05</w:t>
                          </w:r>
                        </w:p>
                      </w:txbxContent>
                    </v:textbox>
                  </v:rect>
                  <v:line id="_x0000_s3624" o:spid="_x0000_s3624" o:spt="20" style="position:absolute;left:5926;top:9412;height:986;width:1;" filled="f" stroked="t" coordsize="21600,21600">
                    <v:path arrowok="t"/>
                    <v:fill on="f" focussize="0,0"/>
                    <v:stroke weight="0.25pt" color="#000000"/>
                    <v:imagedata o:title=""/>
                    <o:lock v:ext="edit" aspectratio="f"/>
                  </v:line>
                  <v:line id="_x0000_s3625" o:spid="_x0000_s3625" o:spt="20" style="position:absolute;left:5927;top:9940;height:14;width:2005;" filled="f" stroked="t" coordsize="21600,21600">
                    <v:path arrowok="t"/>
                    <v:fill on="f" focussize="0,0"/>
                    <v:stroke weight="0.25pt" color="#000000" endarrow="block"/>
                    <v:imagedata o:title=""/>
                    <o:lock v:ext="edit" aspectratio="f"/>
                  </v:line>
                  <v:rect id="矩形 115" o:spid="_x0000_s3626" o:spt="1" style="position:absolute;left:6776;top:9600;height:381;width:485;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Q/sQA&#10;AADcAAAADwAAAGRycy9kb3ducmV2LnhtbERPTWvCQBC9C/6HZYTezK5CS4lughWL7aVQFdTbNDtN&#10;QrOzIbtq7K93hUJv83ifM89724gzdb52rGGSKBDEhTM1lxp229fxMwgfkA02jknDlTzk2XAwx9S4&#10;C3/SeRNKEUPYp6ihCqFNpfRFRRZ94lriyH27zmKIsCul6fASw20jp0o9SYs1x4YKW1pWVPxsTlZD&#10;c9wH9bVYy1/18b46rZfXwwvWWj+M+sUMRKA+/Iv/3G8mzp88wv2ZeIH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kP7EAAAA3AAAAA8AAAAAAAAAAAAAAAAAmAIAAGRycy9k&#10;b3ducmV2LnhtbFBLBQYAAAAABAAEAPUAAACJAwAAAAA=&#10;">
                    <v:path/>
                    <v:fill on="f" focussize="0,0"/>
                    <v:stroke on="f" weight="1pt"/>
                    <v:imagedata o:title=""/>
                    <o:lock v:ext="edit" aspectratio="f"/>
                    <v:textbox inset="0mm,0mm,0mm,0mm">
                      <w:txbxContent>
                        <w:p>
                          <w:r>
                            <w:rPr>
                              <w:rFonts w:hint="eastAsia"/>
                            </w:rPr>
                            <w:t>1.4</w:t>
                          </w:r>
                        </w:p>
                      </w:txbxContent>
                    </v:textbox>
                  </v:rect>
                  <v:line id="_x0000_s3627" o:spid="_x0000_s3627" o:spt="20" style="position:absolute;left:4417;top:14586;height:1;width:840;" filled="f" stroked="t" coordsize="21600,21600">
                    <v:path arrowok="t"/>
                    <v:fill on="f" focussize="0,0"/>
                    <v:stroke weight="0.25pt" color="#000000" endarrow="block"/>
                    <v:imagedata o:title=""/>
                    <o:lock v:ext="edit" aspectratio="f"/>
                  </v:line>
                  <v:line id="_x0000_s3629" o:spid="_x0000_s3629" o:spt="20" style="position:absolute;left:7905;top:5088;height:7403;width:2;" filled="f" stroked="t" coordsize="21600,21600">
                    <v:path arrowok="t"/>
                    <v:fill on="f" focussize="0,0"/>
                    <v:stroke weight="0.25pt" color="#000000"/>
                    <v:imagedata o:title=""/>
                    <o:lock v:ext="edit" aspectratio="f"/>
                  </v:line>
                  <v:line id="_x0000_s3630" o:spid="_x0000_s3630" o:spt="20" style="position:absolute;left:6210;top:14537;flip:y;height:10;width:950;" filled="f" stroked="t" coordsize="21600,21600">
                    <v:path arrowok="t"/>
                    <v:fill on="f" focussize="0,0"/>
                    <v:stroke weight="0.25pt" color="#000000"/>
                    <v:imagedata o:title=""/>
                    <o:lock v:ext="edit" aspectratio="f"/>
                  </v:line>
                  <v:rect id="矩形 116" o:spid="_x0000_s3631" o:spt="1" style="position:absolute;left:7905;top:12977;height:344;width:1560;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QOicIA&#10;AADcAAAADwAAAGRycy9kb3ducmV2LnhtbERPTYvCMBC9L/gfwgje1sQ9iFSjqCiuF2FVUG9jM7bF&#10;ZlKaqNVfbxYW9jaP9zmjSWNLcafaF4419LoKBHHqTMGZhv1u+TkA4QOywdIxaXiSh8m49THCxLgH&#10;/9B9GzIRQ9gnqCEPoUqk9GlOFn3XVcSRu7jaYoiwzqSp8RHDbSm/lOpLiwXHhhwrmueUXrc3q6E8&#10;HYI6T1fypTbrxW01fx5nWGjdaTfTIYhATfgX/7m/TZzf68PvM/ECOX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A6JwgAAANwAAAAPAAAAAAAAAAAAAAAAAJgCAABkcnMvZG93&#10;bnJldi54bWxQSwUGAAAAAAQABAD1AAAAhwMAAAAA&#10;">
                    <v:path/>
                    <v:fill on="f" focussize="0,0"/>
                    <v:stroke weight="0.25pt" color="#000000" joinstyle="miter"/>
                    <v:imagedata o:title=""/>
                    <o:lock v:ext="edit" aspectratio="f"/>
                    <v:textbox inset="0mm,0mm,0mm,0mm">
                      <w:txbxContent>
                        <w:p>
                          <w:pPr>
                            <w:jc w:val="center"/>
                          </w:pPr>
                          <w:r>
                            <w:rPr>
                              <w:rFonts w:hint="eastAsia"/>
                            </w:rPr>
                            <w:t>区域污水管网</w:t>
                          </w:r>
                        </w:p>
                      </w:txbxContent>
                    </v:textbox>
                  </v:rect>
                  <v:line id="_x0000_s3632" o:spid="_x0000_s3632" o:spt="20" style="position:absolute;left:1712;top:2830;flip:x;height:11801;width:3;" filled="f" stroked="t" coordsize="21600,21600">
                    <v:path arrowok="t"/>
                    <v:fill on="f" focussize="0,0"/>
                    <v:stroke weight="0.25pt" color="#000000"/>
                    <v:imagedata o:title=""/>
                    <o:lock v:ext="edit" aspectratio="f"/>
                  </v:line>
                  <v:line id="_x0000_s3633" o:spid="_x0000_s3633" o:spt="20" style="position:absolute;left:7906;top:9277;flip:y;height:11;width:817;" filled="f" stroked="t" coordsize="21600,21600">
                    <v:path arrowok="t"/>
                    <v:fill on="f" focussize="0,0"/>
                    <v:stroke weight="0.25pt" color="#000000" endarrow="block"/>
                    <v:imagedata o:title=""/>
                    <o:lock v:ext="edit" aspectratio="f"/>
                  </v:line>
                  <v:rect id="矩形 87" o:spid="_x0000_s3634" o:spt="1" style="position:absolute;left:7846;top:8877;height:392;width:1004;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pPr>
                            <w:rPr>
                              <w:rFonts w:hint="default" w:eastAsia="宋体"/>
                              <w:lang w:val="en-US" w:eastAsia="zh-CN"/>
                            </w:rPr>
                          </w:pPr>
                          <w:r>
                            <w:rPr>
                              <w:rFonts w:hint="eastAsia"/>
                              <w:lang w:val="en-US" w:eastAsia="zh-CN"/>
                            </w:rPr>
                            <w:t>8.9782</w:t>
                          </w:r>
                        </w:p>
                      </w:txbxContent>
                    </v:textbox>
                  </v:rect>
                  <v:line id="_x0000_s3644" o:spid="_x0000_s3644" o:spt="20" style="position:absolute;left:702;top:9251;height:1;width:1013;" filled="f" stroked="t" coordsize="21600,21600">
                    <v:path arrowok="t"/>
                    <v:fill on="f" focussize="0,0"/>
                    <v:stroke weight="0.25pt" color="#000000" endarrow="block"/>
                    <v:imagedata o:title=""/>
                    <o:lock v:ext="edit" aspectratio="f"/>
                  </v:line>
                  <v:line id="_x0000_s3696" o:spid="_x0000_s3696" o:spt="20" style="position:absolute;left:8921;top:9625;height:3365;width:1;" filled="f" stroked="t" coordsize="21600,21600">
                    <v:path arrowok="t"/>
                    <v:fill on="f" focussize="0,0"/>
                    <v:stroke weight="0.25pt" color="#000000" endarrow="block"/>
                    <v:imagedata o:title=""/>
                    <o:lock v:ext="edit" aspectratio="f"/>
                  </v:line>
                  <v:shape id="自选图形 1153" o:spid="_x0000_s3763" o:spt="32" type="#_x0000_t32" style="position:absolute;left:1736;top:14596;height:0;width:1480;" filled="f" stroked="t" coordsize="21600,21600">
                    <v:path arrowok="t"/>
                    <v:fill on="f" focussize="0,0"/>
                    <v:stroke color="#000000" endarrow="block"/>
                    <v:imagedata o:title=""/>
                    <o:lock v:ext="edit" aspectratio="f"/>
                  </v:shape>
                  <v:rect id="矩形 87" o:spid="_x0000_s3764" o:spt="1" style="position:absolute;left:3221;top:14343;height:420;width:1180;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weight="0.25pt" color="#000000" joinstyle="miter"/>
                    <v:imagedata o:title=""/>
                    <o:lock v:ext="edit" aspectratio="f"/>
                    <v:textbox>
                      <w:txbxContent>
                        <w:p>
                          <w:r>
                            <w:rPr>
                              <w:rFonts w:hint="eastAsia"/>
                            </w:rPr>
                            <w:t>职工生活</w:t>
                          </w:r>
                        </w:p>
                      </w:txbxContent>
                    </v:textbox>
                  </v:rect>
                  <v:line id="_x0000_s3765" o:spid="_x0000_s3765" o:spt="20" style="position:absolute;left:3203;top:11381;height:2021;width:11;" filled="f" stroked="t" coordsize="21600,21600">
                    <v:path arrowok="t"/>
                    <v:fill on="f" focussize="0,0"/>
                    <v:stroke weight="0.25pt" color="#000000"/>
                    <v:imagedata o:title=""/>
                    <o:lock v:ext="edit" aspectratio="f"/>
                  </v:line>
                  <v:rect id="矩形 115" o:spid="_x0000_s3766" o:spt="1" style="position:absolute;left:5254;top:11089;height:380;width:50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Q/sQA&#10;AADcAAAADwAAAGRycy9kb3ducmV2LnhtbERPTWvCQBC9C/6HZYTezK5CS4lughWL7aVQFdTbNDtN&#10;QrOzIbtq7K93hUJv83ifM89724gzdb52rGGSKBDEhTM1lxp229fxMwgfkA02jknDlTzk2XAwx9S4&#10;C3/SeRNKEUPYp6ihCqFNpfRFRRZ94lriyH27zmKIsCul6fASw20jp0o9SYs1x4YKW1pWVPxsTlZD&#10;c9wH9bVYy1/18b46rZfXwwvWWj+M+sUMRKA+/Iv/3G8mzp88wv2ZeIH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kP7EAAAA3AAAAA8AAAAAAAAAAAAAAAAAmAIAAGRycy9k&#10;b3ducmV2LnhtbFBLBQYAAAAABAAEAPUAAACJAwAAAAA=&#10;">
                    <v:path/>
                    <v:fill on="f" focussize="0,0"/>
                    <v:stroke on="f" weight="1pt"/>
                    <v:imagedata o:title=""/>
                    <o:lock v:ext="edit" aspectratio="f"/>
                    <v:textbox inset="0mm,0mm,0mm,0mm">
                      <w:txbxContent>
                        <w:p>
                          <w:pPr>
                            <w:rPr>
                              <w:rFonts w:hint="default" w:eastAsia="宋体"/>
                              <w:lang w:val="en-US" w:eastAsia="zh-CN"/>
                            </w:rPr>
                          </w:pPr>
                          <w:r>
                            <w:rPr>
                              <w:rFonts w:hint="eastAsia"/>
                              <w:lang w:val="en-US" w:eastAsia="zh-CN"/>
                            </w:rPr>
                            <w:t>0.72</w:t>
                          </w:r>
                        </w:p>
                      </w:txbxContent>
                    </v:textbox>
                  </v:rect>
                  <v:rect id="矩形 115" o:spid="_x0000_s3770" o:spt="1" style="position:absolute;left:3424;top:11054;height:380;width:50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Q/sQA&#10;AADcAAAADwAAAGRycy9kb3ducmV2LnhtbERPTWvCQBC9C/6HZYTezK5CS4lughWL7aVQFdTbNDtN&#10;QrOzIbtq7K93hUJv83ifM89724gzdb52rGGSKBDEhTM1lxp229fxMwgfkA02jknDlTzk2XAwx9S4&#10;C3/SeRNKEUPYp6ihCqFNpfRFRRZ94lriyH27zmKIsCul6fASw20jp0o9SYs1x4YKW1pWVPxsTlZD&#10;c9wH9bVYy1/18b46rZfXwwvWWj+M+sUMRKA+/Iv/3G8mzp88wv2ZeIH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kP7EAAAA3AAAAA8AAAAAAAAAAAAAAAAAmAIAAGRycy9k&#10;b3ducmV2LnhtbFBLBQYAAAAABAAEAPUAAACJAwAAAAA=&#10;">
                    <v:path/>
                    <v:fill on="f" focussize="0,0"/>
                    <v:stroke on="f" weight="1pt"/>
                    <v:imagedata o:title=""/>
                    <o:lock v:ext="edit" aspectratio="f"/>
                    <v:textbox inset="0mm,0mm,0mm,0mm">
                      <w:txbxContent>
                        <w:p>
                          <w:pPr>
                            <w:rPr>
                              <w:rFonts w:hint="default" w:eastAsia="宋体"/>
                              <w:lang w:val="en-US" w:eastAsia="zh-CN"/>
                            </w:rPr>
                          </w:pPr>
                          <w:r>
                            <w:rPr>
                              <w:rFonts w:hint="eastAsia"/>
                              <w:lang w:val="en-US" w:eastAsia="zh-CN"/>
                            </w:rPr>
                            <w:t>0.8</w:t>
                          </w:r>
                        </w:p>
                      </w:txbxContent>
                    </v:textbox>
                  </v:rect>
                  <v:rect id="矩形 87" o:spid="_x0000_s3771" o:spt="1" style="position:absolute;left:4000;top:11201;height:420;width:1140;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weight="0.25pt" color="#000000" joinstyle="miter"/>
                    <v:imagedata o:title=""/>
                    <o:lock v:ext="edit" aspectratio="f"/>
                    <v:textbox>
                      <w:txbxContent>
                        <w:p>
                          <w:pPr>
                            <w:rPr>
                              <w:rFonts w:hint="eastAsia" w:eastAsia="宋体"/>
                              <w:lang w:eastAsia="zh-CN"/>
                            </w:rPr>
                          </w:pPr>
                          <w:r>
                            <w:rPr>
                              <w:rFonts w:hint="eastAsia"/>
                              <w:lang w:eastAsia="zh-CN"/>
                            </w:rPr>
                            <w:t>蔬菜清洗</w:t>
                          </w:r>
                        </w:p>
                      </w:txbxContent>
                    </v:textbox>
                  </v:rect>
                  <v:line id="Line 6392" o:spid="_x0000_s3772" o:spt="20" style="position:absolute;left:4556;top:10862;flip:y;height:320;width:360;" filled="f" stroked="t" coordsize="21600,21600">
                    <v:path arrowok="t"/>
                    <v:fill on="f" focussize="0,0"/>
                    <v:stroke weight="1pt" color="#000000" dashstyle="dash" endarrow="block" endarrowwidth="narrow" endarrowlength="long"/>
                    <v:imagedata o:title=""/>
                    <o:lock v:ext="edit" aspectratio="f"/>
                  </v:line>
                  <v:rect id="矩形 87" o:spid="_x0000_s3773" o:spt="1" style="position:absolute;left:4713;top:10546;height:405;width:112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pPr>
                            <w:rPr>
                              <w:rFonts w:hint="default" w:eastAsia="宋体"/>
                              <w:lang w:val="en-US" w:eastAsia="zh-CN"/>
                            </w:rPr>
                          </w:pPr>
                          <w:r>
                            <w:rPr>
                              <w:rFonts w:hint="eastAsia"/>
                            </w:rPr>
                            <w:t>损失0.</w:t>
                          </w:r>
                          <w:r>
                            <w:rPr>
                              <w:rFonts w:hint="eastAsia"/>
                              <w:lang w:val="en-US" w:eastAsia="zh-CN"/>
                            </w:rPr>
                            <w:t>08</w:t>
                          </w:r>
                        </w:p>
                      </w:txbxContent>
                    </v:textbox>
                  </v:rect>
                  <v:shape id="自选图形 1148" o:spid="_x0000_s3774" o:spt="32" type="#_x0000_t32" style="position:absolute;left:1716;top:9866;flip:x;height:0;width:1480;" filled="f" stroked="t" coordsize="21600,21600">
                    <v:path arrowok="t"/>
                    <v:fill on="f" focussize="0,0"/>
                    <v:stroke color="#000000" startarrow="block"/>
                    <v:imagedata o:title=""/>
                    <o:lock v:ext="edit" aspectratio="f"/>
                  </v:shape>
                  <v:rect id="矩形 87" o:spid="_x0000_s3775" o:spt="1" style="position:absolute;left:1704;top:9447;height:420;width:183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pPr>
                            <w:rPr>
                              <w:rFonts w:hint="default" w:eastAsia="宋体"/>
                              <w:lang w:val="en-US" w:eastAsia="zh-CN"/>
                            </w:rPr>
                          </w:pPr>
                          <w:r>
                            <w:rPr>
                              <w:rFonts w:hint="eastAsia"/>
                              <w:lang w:eastAsia="zh-CN"/>
                            </w:rPr>
                            <w:t>清洗用水</w:t>
                          </w:r>
                          <w:r>
                            <w:rPr>
                              <w:rFonts w:hint="eastAsia"/>
                              <w:lang w:val="en-US" w:eastAsia="zh-CN"/>
                            </w:rPr>
                            <w:t>0.2</w:t>
                          </w:r>
                        </w:p>
                      </w:txbxContent>
                    </v:textbox>
                  </v:rect>
                  <v:line id="_x0000_s3776" o:spid="_x0000_s3776" o:spt="20" style="position:absolute;left:3215;top:11403;height:0;width:780;" filled="f" stroked="t" coordsize="21600,21600">
                    <v:path arrowok="t"/>
                    <v:fill on="f" focussize="0,0"/>
                    <v:stroke weight="0.25pt" color="#000000" endarrow="block"/>
                    <v:imagedata o:title=""/>
                    <o:lock v:ext="edit" aspectratio="f"/>
                  </v:line>
                  <v:rect id="矩形 87" o:spid="_x0000_s3777" o:spt="1" style="position:absolute;left:4006;top:12239;height:420;width:1140;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weight="0.25pt" color="#000000" joinstyle="miter"/>
                    <v:imagedata o:title=""/>
                    <o:lock v:ext="edit" aspectratio="f"/>
                    <v:textbox>
                      <w:txbxContent>
                        <w:p>
                          <w:pPr>
                            <w:rPr>
                              <w:rFonts w:hint="eastAsia" w:eastAsia="宋体"/>
                              <w:lang w:eastAsia="zh-CN"/>
                            </w:rPr>
                          </w:pPr>
                          <w:r>
                            <w:rPr>
                              <w:rFonts w:hint="eastAsia"/>
                              <w:lang w:eastAsia="zh-CN"/>
                            </w:rPr>
                            <w:t>肉类清洗</w:t>
                          </w:r>
                        </w:p>
                      </w:txbxContent>
                    </v:textbox>
                  </v:rect>
                  <v:line id="Line 6392" o:spid="_x0000_s3778" o:spt="20" style="position:absolute;left:4566;top:11899;flip:y;height:320;width:360;" filled="f" stroked="t" coordsize="21600,21600">
                    <v:path arrowok="t"/>
                    <v:fill on="f" focussize="0,0"/>
                    <v:stroke weight="1pt" color="#000000" dashstyle="dash" endarrow="block" endarrowwidth="narrow" endarrowlength="long"/>
                    <v:imagedata o:title=""/>
                    <o:lock v:ext="edit" aspectratio="f"/>
                  </v:line>
                  <v:line id="_x0000_s3779" o:spid="_x0000_s3779" o:spt="20" style="position:absolute;left:3214;top:12426;height:0;width:780;" filled="f" stroked="t" coordsize="21600,21600">
                    <v:path arrowok="t"/>
                    <v:fill on="f" focussize="0,0"/>
                    <v:stroke weight="0.25pt" color="#000000" endarrow="block"/>
                    <v:imagedata o:title=""/>
                    <o:lock v:ext="edit" aspectratio="f"/>
                  </v:line>
                  <v:rect id="矩形 87" o:spid="_x0000_s3780" o:spt="1" style="position:absolute;left:4563;top:11586;height:380;width:112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r>
                            <w:rPr>
                              <w:rFonts w:hint="eastAsia"/>
                            </w:rPr>
                            <w:t>损失0.05</w:t>
                          </w:r>
                        </w:p>
                      </w:txbxContent>
                    </v:textbox>
                  </v:rect>
                  <v:line id="_x0000_s3781" o:spid="_x0000_s3781" o:spt="20" style="position:absolute;left:5142;top:11437;height:0;width:780;" filled="f" stroked="t" coordsize="21600,21600">
                    <v:path arrowok="t"/>
                    <v:fill on="f" focussize="0,0"/>
                    <v:stroke weight="0.25pt" color="#000000" endarrow="block"/>
                    <v:imagedata o:title=""/>
                    <o:lock v:ext="edit" aspectratio="f"/>
                  </v:line>
                  <v:line id="_x0000_s3782" o:spid="_x0000_s3782" o:spt="20" style="position:absolute;left:5155;top:12475;height:0;width:780;" filled="f" stroked="t" coordsize="21600,21600">
                    <v:path arrowok="t"/>
                    <v:fill on="f" focussize="0,0"/>
                    <v:stroke weight="0.25pt" color="#000000" endarrow="block"/>
                    <v:imagedata o:title=""/>
                    <o:lock v:ext="edit" aspectratio="f"/>
                  </v:line>
                  <v:rect id="矩形 87" o:spid="_x0000_s3783" o:spt="1" style="position:absolute;left:3994;top:13213;height:420;width:1140;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weight="0.25pt" color="#000000" joinstyle="miter"/>
                    <v:imagedata o:title=""/>
                    <o:lock v:ext="edit" aspectratio="f"/>
                    <v:textbox>
                      <w:txbxContent>
                        <w:p>
                          <w:pPr>
                            <w:rPr>
                              <w:rFonts w:hint="eastAsia" w:eastAsia="宋体"/>
                              <w:lang w:eastAsia="zh-CN"/>
                            </w:rPr>
                          </w:pPr>
                          <w:r>
                            <w:rPr>
                              <w:rFonts w:hint="eastAsia"/>
                              <w:lang w:eastAsia="zh-CN"/>
                            </w:rPr>
                            <w:t>大米清洗</w:t>
                          </w:r>
                        </w:p>
                      </w:txbxContent>
                    </v:textbox>
                  </v:rect>
                  <v:line id="Line 6392" o:spid="_x0000_s3784" o:spt="20" style="position:absolute;left:4554;top:12873;flip:y;height:320;width:360;" filled="f" stroked="t" coordsize="21600,21600">
                    <v:path arrowok="t"/>
                    <v:fill on="f" focussize="0,0"/>
                    <v:stroke weight="1pt" color="#000000" dashstyle="dash" endarrow="block" endarrowwidth="narrow" endarrowlength="long"/>
                    <v:imagedata o:title=""/>
                    <o:lock v:ext="edit" aspectratio="f"/>
                  </v:line>
                  <v:line id="_x0000_s3785" o:spid="_x0000_s3785" o:spt="20" style="position:absolute;left:3214;top:13393;height:0;width:780;" filled="f" stroked="t" coordsize="21600,21600">
                    <v:path arrowok="t"/>
                    <v:fill on="f" focussize="0,0"/>
                    <v:stroke weight="0.25pt" color="#000000" endarrow="block"/>
                    <v:imagedata o:title=""/>
                    <o:lock v:ext="edit" aspectratio="f"/>
                  </v:line>
                  <v:line id="_x0000_s3786" o:spid="_x0000_s3786" o:spt="20" style="position:absolute;left:5154;top:13453;height:0;width:780;" filled="f" stroked="t" coordsize="21600,21600">
                    <v:path arrowok="t"/>
                    <v:fill on="f" focussize="0,0"/>
                    <v:stroke weight="0.25pt" color="#000000" endarrow="block"/>
                    <v:imagedata o:title=""/>
                    <o:lock v:ext="edit" aspectratio="f"/>
                  </v:line>
                  <v:rect id="矩形 87" o:spid="_x0000_s3787" o:spt="1" style="position:absolute;left:4764;top:12590;height:467;width:112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pPr>
                            <w:rPr>
                              <w:rFonts w:hint="default" w:eastAsia="宋体"/>
                              <w:lang w:val="en-US" w:eastAsia="zh-CN"/>
                            </w:rPr>
                          </w:pPr>
                          <w:r>
                            <w:rPr>
                              <w:rFonts w:hint="eastAsia"/>
                            </w:rPr>
                            <w:t>损失</w:t>
                          </w:r>
                          <w:r>
                            <w:rPr>
                              <w:rFonts w:hint="eastAsia"/>
                              <w:lang w:val="en-US" w:eastAsia="zh-CN"/>
                            </w:rPr>
                            <w:t>0.08</w:t>
                          </w:r>
                        </w:p>
                      </w:txbxContent>
                    </v:textbox>
                  </v:rect>
                  <v:rect id="矩形 87" o:spid="_x0000_s3788" o:spt="1" style="position:absolute;left:1667;top:12010;height:420;width:182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pPr>
                            <w:rPr>
                              <w:rFonts w:hint="default" w:eastAsia="宋体"/>
                              <w:lang w:val="en-US" w:eastAsia="zh-CN"/>
                            </w:rPr>
                          </w:pPr>
                          <w:r>
                            <w:rPr>
                              <w:rFonts w:hint="eastAsia"/>
                              <w:lang w:eastAsia="zh-CN"/>
                            </w:rPr>
                            <w:t>中央厨房</w:t>
                          </w:r>
                          <w:r>
                            <w:rPr>
                              <w:rFonts w:hint="eastAsia"/>
                              <w:lang w:val="en-US" w:eastAsia="zh-CN"/>
                            </w:rPr>
                            <w:t>1.852</w:t>
                          </w:r>
                        </w:p>
                      </w:txbxContent>
                    </v:textbox>
                  </v:rect>
                  <v:line id="_x0000_s3789" o:spid="_x0000_s3789" o:spt="20" style="position:absolute;left:5905;top:11407;flip:x;height:2070;width:11;" filled="f" stroked="t" coordsize="21600,21600">
                    <v:path arrowok="t"/>
                    <v:fill on="f" focussize="0,0"/>
                    <v:stroke weight="0.25pt" color="#000000"/>
                    <v:imagedata o:title=""/>
                    <o:lock v:ext="edit" aspectratio="f"/>
                  </v:line>
                  <v:line id="_x0000_s3790" o:spid="_x0000_s3790" o:spt="20" style="position:absolute;left:5939;top:12477;height:0;width:2000;" filled="f" stroked="t" coordsize="21600,21600">
                    <v:path arrowok="t"/>
                    <v:fill on="f" focussize="0,0"/>
                    <v:stroke weight="0.25pt" color="#000000" endarrow="block"/>
                    <v:imagedata o:title=""/>
                    <o:lock v:ext="edit" aspectratio="f"/>
                  </v:line>
                  <v:line id="_x0000_s3791" o:spid="_x0000_s3791" o:spt="20" style="position:absolute;left:7130;top:13169;flip:x;height:1382;width:12;" filled="f" stroked="t" coordsize="21600,21600">
                    <v:path arrowok="t"/>
                    <v:fill on="f" focussize="0,0"/>
                    <v:stroke weight="0.25pt" color="#000000"/>
                    <v:imagedata o:title=""/>
                    <o:lock v:ext="edit" aspectratio="f"/>
                  </v:line>
                  <v:line id="_x0000_s3792" o:spid="_x0000_s3792" o:spt="20" style="position:absolute;left:7151;top:13175;height:10;width:753;" filled="f" stroked="t" coordsize="21600,21600">
                    <v:path arrowok="t"/>
                    <v:fill on="f" focussize="0,0"/>
                    <v:stroke weight="0.25pt" color="#000000" endarrow="block"/>
                    <v:imagedata o:title=""/>
                    <o:lock v:ext="edit" aspectratio="f"/>
                  </v:line>
                  <v:line id="_x0000_s3793" o:spid="_x0000_s3793" o:spt="20" style="position:absolute;left:8893;top:13331;height:730;width:11;" filled="f" stroked="t" coordsize="21600,21600">
                    <v:path arrowok="t"/>
                    <v:fill on="f" focussize="0,0"/>
                    <v:stroke weight="0.25pt" color="#000000" endarrow="block"/>
                    <v:imagedata o:title=""/>
                    <o:lock v:ext="edit" aspectratio="f"/>
                  </v:line>
                  <v:rect id="矩形 116" o:spid="_x0000_s3794" o:spt="1" style="position:absolute;left:7911;top:14065;height:601;width:1560;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QOicIA&#10;AADcAAAADwAAAGRycy9kb3ducmV2LnhtbERPTYvCMBC9L/gfwgje1sQ9iFSjqCiuF2FVUG9jM7bF&#10;ZlKaqNVfbxYW9jaP9zmjSWNLcafaF4419LoKBHHqTMGZhv1u+TkA4QOywdIxaXiSh8m49THCxLgH&#10;/9B9GzIRQ9gnqCEPoUqk9GlOFn3XVcSRu7jaYoiwzqSp8RHDbSm/lOpLiwXHhhwrmueUXrc3q6E8&#10;HYI6T1fypTbrxW01fx5nWGjdaTfTIYhATfgX/7m/TZzf68PvM/ECOX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A6JwgAAANwAAAAPAAAAAAAAAAAAAAAAAJgCAABkcnMvZG93&#10;bnJldi54bWxQSwUGAAAAAAQABAD1AAAAhwMAAAAA&#10;">
                    <v:path/>
                    <v:fill on="f" focussize="0,0"/>
                    <v:stroke weight="0.25pt" color="#000000" joinstyle="miter"/>
                    <v:imagedata o:title=""/>
                    <o:lock v:ext="edit" aspectratio="f"/>
                    <v:textbox inset="0mm,0mm,0mm,0mm">
                      <w:txbxContent>
                        <w:p>
                          <w:pPr>
                            <w:jc w:val="center"/>
                            <w:rPr>
                              <w:rFonts w:hint="eastAsia" w:eastAsia="宋体"/>
                              <w:lang w:eastAsia="zh-CN"/>
                            </w:rPr>
                          </w:pPr>
                          <w:r>
                            <w:rPr>
                              <w:rFonts w:hint="eastAsia"/>
                              <w:lang w:eastAsia="zh-CN"/>
                            </w:rPr>
                            <w:t>许昌瑞贝卡污水净化有限公司</w:t>
                          </w:r>
                        </w:p>
                      </w:txbxContent>
                    </v:textbox>
                  </v:rect>
                  <v:rect id="矩形 115" o:spid="_x0000_s3795" o:spt="1" style="position:absolute;left:3315;top:12081;height:380;width:50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Q/sQA&#10;AADcAAAADwAAAGRycy9kb3ducmV2LnhtbERPTWvCQBC9C/6HZYTezK5CS4lughWL7aVQFdTbNDtN&#10;QrOzIbtq7K93hUJv83ifM89724gzdb52rGGSKBDEhTM1lxp229fxMwgfkA02jknDlTzk2XAwx9S4&#10;C3/SeRNKEUPYp6ihCqFNpfRFRRZ94lriyH27zmKIsCul6fASw20jp0o9SYs1x4YKW1pWVPxsTlZD&#10;c9wH9bVYy1/18b46rZfXwwvWWj+M+sUMRKA+/Iv/3G8mzp88wv2ZeIH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kP7EAAAA3AAAAA8AAAAAAAAAAAAAAAAAmAIAAGRycy9k&#10;b3ducmV2LnhtbFBLBQYAAAAABAAEAPUAAACJAwAAAAA=&#10;">
                    <v:path/>
                    <v:fill on="f" focussize="0,0"/>
                    <v:stroke on="f" weight="1pt"/>
                    <v:imagedata o:title=""/>
                    <o:lock v:ext="edit" aspectratio="f"/>
                    <v:textbox inset="0mm,0mm,0mm,0mm">
                      <w:txbxContent>
                        <w:p>
                          <w:pPr>
                            <w:rPr>
                              <w:rFonts w:hint="default" w:eastAsia="宋体"/>
                              <w:lang w:val="en-US" w:eastAsia="zh-CN"/>
                            </w:rPr>
                          </w:pPr>
                          <w:r>
                            <w:rPr>
                              <w:rFonts w:hint="eastAsia"/>
                              <w:lang w:val="en-US" w:eastAsia="zh-CN"/>
                            </w:rPr>
                            <w:t>0.252</w:t>
                          </w:r>
                        </w:p>
                      </w:txbxContent>
                    </v:textbox>
                  </v:rect>
                  <v:rect id="矩形 115" o:spid="_x0000_s3796" o:spt="1" style="position:absolute;left:5242;top:12139;height:380;width:50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Q/sQA&#10;AADcAAAADwAAAGRycy9kb3ducmV2LnhtbERPTWvCQBC9C/6HZYTezK5CS4lughWL7aVQFdTbNDtN&#10;QrOzIbtq7K93hUJv83ifM89724gzdb52rGGSKBDEhTM1lxp229fxMwgfkA02jknDlTzk2XAwx9S4&#10;C3/SeRNKEUPYp6ihCqFNpfRFRRZ94lriyH27zmKIsCul6fASw20jp0o9SYs1x4YKW1pWVPxsTlZD&#10;c9wH9bVYy1/18b46rZfXwwvWWj+M+sUMRKA+/Iv/3G8mzp88wv2ZeIH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kP7EAAAA3AAAAA8AAAAAAAAAAAAAAAAAmAIAAGRycy9k&#10;b3ducmV2LnhtbFBLBQYAAAAABAAEAPUAAACJAwAAAAA=&#10;">
                    <v:path/>
                    <v:fill on="f" focussize="0,0"/>
                    <v:stroke on="f" weight="1pt"/>
                    <v:imagedata o:title=""/>
                    <o:lock v:ext="edit" aspectratio="f"/>
                    <v:textbox inset="0mm,0mm,0mm,0mm">
                      <w:txbxContent>
                        <w:p>
                          <w:pPr>
                            <w:rPr>
                              <w:rFonts w:hint="default" w:eastAsia="宋体"/>
                              <w:lang w:val="en-US" w:eastAsia="zh-CN"/>
                            </w:rPr>
                          </w:pPr>
                          <w:r>
                            <w:rPr>
                              <w:rFonts w:hint="eastAsia"/>
                              <w:lang w:val="en-US" w:eastAsia="zh-CN"/>
                            </w:rPr>
                            <w:t>0.227</w:t>
                          </w:r>
                        </w:p>
                      </w:txbxContent>
                    </v:textbox>
                  </v:rect>
                  <v:rect id="矩形 115" o:spid="_x0000_s3797" o:spt="1" style="position:absolute;left:3325;top:13054;height:380;width:50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Q/sQA&#10;AADcAAAADwAAAGRycy9kb3ducmV2LnhtbERPTWvCQBC9C/6HZYTezK5CS4lughWL7aVQFdTbNDtN&#10;QrOzIbtq7K93hUJv83ifM89724gzdb52rGGSKBDEhTM1lxp229fxMwgfkA02jknDlTzk2XAwx9S4&#10;C3/SeRNKEUPYp6ihCqFNpfRFRRZ94lriyH27zmKIsCul6fASw20jp0o9SYs1x4YKW1pWVPxsTlZD&#10;c9wH9bVYy1/18b46rZfXwwvWWj+M+sUMRKA+/Iv/3G8mzp88wv2ZeIH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kP7EAAAA3AAAAA8AAAAAAAAAAAAAAAAAmAIAAGRycy9k&#10;b3ducmV2LnhtbFBLBQYAAAAABAAEAPUAAACJAwAAAAA=&#10;">
                    <v:path/>
                    <v:fill on="f" focussize="0,0"/>
                    <v:stroke on="f" weight="1pt"/>
                    <v:imagedata o:title=""/>
                    <o:lock v:ext="edit" aspectratio="f"/>
                    <v:textbox inset="0mm,0mm,0mm,0mm">
                      <w:txbxContent>
                        <w:p>
                          <w:pPr>
                            <w:rPr>
                              <w:rFonts w:hint="default" w:eastAsia="宋体"/>
                              <w:lang w:val="en-US" w:eastAsia="zh-CN"/>
                            </w:rPr>
                          </w:pPr>
                          <w:r>
                            <w:rPr>
                              <w:rFonts w:hint="eastAsia"/>
                              <w:lang w:val="en-US" w:eastAsia="zh-CN"/>
                            </w:rPr>
                            <w:t>0.8</w:t>
                          </w:r>
                        </w:p>
                      </w:txbxContent>
                    </v:textbox>
                  </v:rect>
                  <v:rect id="矩形 115" o:spid="_x0000_s3798" o:spt="1" style="position:absolute;left:5242;top:13139;height:380;width:50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Q/sQA&#10;AADcAAAADwAAAGRycy9kb3ducmV2LnhtbERPTWvCQBC9C/6HZYTezK5CS4lughWL7aVQFdTbNDtN&#10;QrOzIbtq7K93hUJv83ifM89724gzdb52rGGSKBDEhTM1lxp229fxMwgfkA02jknDlTzk2XAwx9S4&#10;C3/SeRNKEUPYp6ihCqFNpfRFRRZ94lriyH27zmKIsCul6fASw20jp0o9SYs1x4YKW1pWVPxsTlZD&#10;c9wH9bVYy1/18b46rZfXwwvWWj+M+sUMRKA+/Iv/3G8mzp88wv2ZeIH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kP7EAAAA3AAAAA8AAAAAAAAAAAAAAAAAmAIAAGRycy9k&#10;b3ducmV2LnhtbFBLBQYAAAAABAAEAPUAAACJAwAAAAA=&#10;">
                    <v:path/>
                    <v:fill on="f" focussize="0,0"/>
                    <v:stroke on="f" weight="1pt"/>
                    <v:imagedata o:title=""/>
                    <o:lock v:ext="edit" aspectratio="f"/>
                    <v:textbox inset="0mm,0mm,0mm,0mm">
                      <w:txbxContent>
                        <w:p>
                          <w:pPr>
                            <w:rPr>
                              <w:rFonts w:hint="default" w:eastAsia="宋体"/>
                              <w:lang w:val="en-US" w:eastAsia="zh-CN"/>
                            </w:rPr>
                          </w:pPr>
                          <w:r>
                            <w:rPr>
                              <w:rFonts w:hint="eastAsia"/>
                              <w:lang w:val="en-US" w:eastAsia="zh-CN"/>
                            </w:rPr>
                            <w:t>0.72</w:t>
                          </w:r>
                        </w:p>
                      </w:txbxContent>
                    </v:textbox>
                  </v:rect>
                  <v:rect id="矩形 115" o:spid="_x0000_s3799" o:spt="1" style="position:absolute;left:6677;top:12175;height:380;width:48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Q/sQA&#10;AADcAAAADwAAAGRycy9kb3ducmV2LnhtbERPTWvCQBC9C/6HZYTezK5CS4lughWL7aVQFdTbNDtN&#10;QrOzIbtq7K93hUJv83ifM89724gzdb52rGGSKBDEhTM1lxp229fxMwgfkA02jknDlTzk2XAwx9S4&#10;C3/SeRNKEUPYp6ihCqFNpfRFRRZ94lriyH27zmKIsCul6fASw20jp0o9SYs1x4YKW1pWVPxsTlZD&#10;c9wH9bVYy1/18b46rZfXwwvWWj+M+sUMRKA+/Iv/3G8mzp88wv2ZeIH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WkP7EAAAA3AAAAA8AAAAAAAAAAAAAAAAAmAIAAGRycy9k&#10;b3ducmV2LnhtbFBLBQYAAAAABAAEAPUAAACJAwAAAAA=&#10;">
                    <v:path/>
                    <v:fill on="f" focussize="0,0"/>
                    <v:stroke on="f" weight="1pt"/>
                    <v:imagedata o:title=""/>
                    <o:lock v:ext="edit" aspectratio="f"/>
                    <v:textbox inset="0mm,0mm,0mm,0mm">
                      <w:txbxContent>
                        <w:p>
                          <w:pPr>
                            <w:rPr>
                              <w:rFonts w:hint="default" w:eastAsia="宋体"/>
                              <w:lang w:val="en-US" w:eastAsia="zh-CN"/>
                            </w:rPr>
                          </w:pPr>
                          <w:r>
                            <w:rPr>
                              <w:rFonts w:hint="eastAsia"/>
                            </w:rPr>
                            <w:t>1.</w:t>
                          </w:r>
                          <w:r>
                            <w:rPr>
                              <w:rFonts w:hint="eastAsia"/>
                              <w:lang w:val="en-US" w:eastAsia="zh-CN"/>
                            </w:rPr>
                            <w:t>667</w:t>
                          </w:r>
                        </w:p>
                      </w:txbxContent>
                    </v:textbox>
                  </v:rect>
                  <v:rect id="矩形 87" o:spid="_x0000_s3800" o:spt="1" style="position:absolute;left:8165;top:11239;height:380;width:925;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pPr>
                            <w:rPr>
                              <w:rFonts w:hint="default" w:eastAsia="宋体"/>
                              <w:lang w:val="en-US" w:eastAsia="zh-CN"/>
                            </w:rPr>
                          </w:pPr>
                          <w:r>
                            <w:rPr>
                              <w:rFonts w:hint="eastAsia"/>
                              <w:lang w:val="en-US" w:eastAsia="zh-CN"/>
                            </w:rPr>
                            <w:t>8.9782</w:t>
                          </w:r>
                        </w:p>
                      </w:txbxContent>
                    </v:textbox>
                  </v:rect>
                  <v:rect id="矩形 87" o:spid="_x0000_s3801" o:spt="1" style="position:absolute;left:8129;top:13438;height:380;width:92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pPr>
                            <w:rPr>
                              <w:rFonts w:hint="default" w:eastAsia="宋体"/>
                              <w:lang w:val="en-US" w:eastAsia="zh-CN"/>
                            </w:rPr>
                          </w:pPr>
                          <w:r>
                            <w:rPr>
                              <w:rFonts w:hint="eastAsia"/>
                              <w:lang w:val="en-US" w:eastAsia="zh-CN"/>
                            </w:rPr>
                            <w:t>9.8182</w:t>
                          </w:r>
                        </w:p>
                      </w:txbxContent>
                    </v:textbox>
                  </v:rect>
                </v:group>
              </w:pict>
            </w: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ind w:firstLine="480" w:firstLineChars="200"/>
              <w:rPr>
                <w:sz w:val="24"/>
              </w:rPr>
            </w:pPr>
          </w:p>
          <w:p>
            <w:pPr>
              <w:adjustRightInd w:val="0"/>
              <w:snapToGrid w:val="0"/>
              <w:spacing w:line="520" w:lineRule="exact"/>
              <w:rPr>
                <w:b/>
                <w:sz w:val="24"/>
              </w:rPr>
            </w:pPr>
          </w:p>
          <w:p>
            <w:pPr>
              <w:adjustRightInd w:val="0"/>
              <w:snapToGrid w:val="0"/>
              <w:spacing w:line="520" w:lineRule="exact"/>
              <w:rPr>
                <w:rFonts w:ascii="黑体" w:hAnsi="黑体" w:eastAsia="黑体"/>
                <w:sz w:val="24"/>
              </w:rPr>
            </w:pPr>
          </w:p>
          <w:p>
            <w:pPr>
              <w:adjustRightInd w:val="0"/>
              <w:snapToGrid w:val="0"/>
              <w:spacing w:line="520" w:lineRule="exact"/>
              <w:rPr>
                <w:rFonts w:ascii="黑体" w:hAnsi="黑体" w:eastAsia="黑体"/>
                <w:sz w:val="24"/>
              </w:rPr>
            </w:pPr>
          </w:p>
          <w:p>
            <w:pPr>
              <w:adjustRightInd w:val="0"/>
              <w:snapToGrid w:val="0"/>
              <w:spacing w:line="520" w:lineRule="exact"/>
              <w:rPr>
                <w:rFonts w:ascii="黑体" w:hAnsi="黑体" w:eastAsia="黑体"/>
                <w:sz w:val="24"/>
              </w:rPr>
            </w:pPr>
          </w:p>
          <w:p>
            <w:pPr>
              <w:adjustRightInd w:val="0"/>
              <w:snapToGrid w:val="0"/>
              <w:spacing w:line="520" w:lineRule="exact"/>
              <w:rPr>
                <w:rFonts w:ascii="黑体" w:hAnsi="黑体" w:eastAsia="黑体"/>
                <w:sz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sz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sz w:val="24"/>
              </w:rPr>
            </w:pPr>
            <w:r>
              <w:rPr>
                <w:rFonts w:hint="eastAsia"/>
                <w:b/>
                <w:sz w:val="24"/>
              </w:rPr>
              <w:t>2.</w:t>
            </w:r>
            <w:r>
              <w:rPr>
                <w:rFonts w:hint="eastAsia"/>
                <w:b/>
                <w:sz w:val="24"/>
                <w:lang w:val="en-US" w:eastAsia="zh-CN"/>
              </w:rPr>
              <w:t>8</w:t>
            </w:r>
            <w:r>
              <w:rPr>
                <w:rFonts w:hint="eastAsia"/>
                <w:b/>
                <w:sz w:val="24"/>
              </w:rPr>
              <w:t>废水水质及废水产排情况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w:t>项目废水水质汇总及污染物产排情况汇总见下表。</w:t>
            </w:r>
          </w:p>
          <w:p>
            <w:pPr>
              <w:spacing w:line="500" w:lineRule="exact"/>
              <w:ind w:firstLine="849" w:firstLineChars="354"/>
              <w:jc w:val="center"/>
              <w:rPr>
                <w:color w:val="auto"/>
                <w:sz w:val="24"/>
              </w:rPr>
            </w:pPr>
            <w:r>
              <w:rPr>
                <w:rFonts w:eastAsia="黑体"/>
                <w:color w:val="auto"/>
                <w:sz w:val="24"/>
              </w:rPr>
              <w:t>表</w:t>
            </w:r>
            <w:r>
              <w:rPr>
                <w:rFonts w:hint="eastAsia" w:eastAsia="黑体"/>
                <w:color w:val="auto"/>
                <w:sz w:val="24"/>
                <w:lang w:val="en-US" w:eastAsia="zh-CN"/>
              </w:rPr>
              <w:t>13</w:t>
            </w:r>
            <w:r>
              <w:rPr>
                <w:rFonts w:eastAsia="黑体"/>
                <w:color w:val="auto"/>
                <w:sz w:val="24"/>
              </w:rPr>
              <w:t xml:space="preserve">       废水及污染物产排情况一览表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14"/>
              <w:gridCol w:w="421"/>
              <w:gridCol w:w="80"/>
              <w:gridCol w:w="1146"/>
              <w:gridCol w:w="801"/>
              <w:gridCol w:w="495"/>
              <w:gridCol w:w="858"/>
              <w:gridCol w:w="858"/>
              <w:gridCol w:w="759"/>
              <w:gridCol w:w="759"/>
              <w:gridCol w:w="759"/>
              <w:gridCol w:w="715"/>
              <w:gridCol w:w="974"/>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2" w:hRule="atLeast"/>
                <w:jc w:val="center"/>
              </w:trPr>
              <w:tc>
                <w:tcPr>
                  <w:tcW w:w="414" w:type="dxa"/>
                  <w:vMerge w:val="restart"/>
                  <w:tcBorders>
                    <w:tl2br w:val="nil"/>
                    <w:tr2bl w:val="nil"/>
                  </w:tcBorders>
                  <w:vAlign w:val="center"/>
                </w:tcPr>
                <w:p>
                  <w:pPr>
                    <w:autoSpaceDE w:val="0"/>
                    <w:autoSpaceDN w:val="0"/>
                    <w:adjustRightInd w:val="0"/>
                    <w:jc w:val="center"/>
                    <w:rPr>
                      <w:rFonts w:eastAsia="黑体"/>
                      <w:color w:val="auto"/>
                      <w:kern w:val="0"/>
                      <w:sz w:val="18"/>
                      <w:szCs w:val="18"/>
                    </w:rPr>
                  </w:pPr>
                  <w:r>
                    <w:rPr>
                      <w:rFonts w:eastAsia="黑体"/>
                      <w:color w:val="auto"/>
                      <w:kern w:val="0"/>
                      <w:sz w:val="18"/>
                      <w:szCs w:val="18"/>
                    </w:rPr>
                    <w:t>序号</w:t>
                  </w:r>
                </w:p>
              </w:tc>
              <w:tc>
                <w:tcPr>
                  <w:tcW w:w="1647" w:type="dxa"/>
                  <w:gridSpan w:val="3"/>
                  <w:vMerge w:val="restart"/>
                  <w:tcBorders>
                    <w:tl2br w:val="nil"/>
                    <w:tr2bl w:val="nil"/>
                  </w:tcBorders>
                  <w:vAlign w:val="center"/>
                </w:tcPr>
                <w:p>
                  <w:pPr>
                    <w:autoSpaceDE w:val="0"/>
                    <w:autoSpaceDN w:val="0"/>
                    <w:adjustRightInd w:val="0"/>
                    <w:jc w:val="center"/>
                    <w:rPr>
                      <w:rFonts w:eastAsia="黑体"/>
                      <w:color w:val="auto"/>
                      <w:kern w:val="0"/>
                      <w:sz w:val="18"/>
                      <w:szCs w:val="18"/>
                    </w:rPr>
                  </w:pPr>
                  <w:r>
                    <w:rPr>
                      <w:rFonts w:eastAsia="黑体"/>
                      <w:color w:val="auto"/>
                      <w:kern w:val="0"/>
                      <w:sz w:val="18"/>
                      <w:szCs w:val="18"/>
                    </w:rPr>
                    <w:t>废水类别</w:t>
                  </w:r>
                </w:p>
              </w:tc>
              <w:tc>
                <w:tcPr>
                  <w:tcW w:w="801" w:type="dxa"/>
                  <w:vMerge w:val="restart"/>
                  <w:tcBorders>
                    <w:tl2br w:val="nil"/>
                    <w:tr2bl w:val="nil"/>
                  </w:tcBorders>
                  <w:vAlign w:val="center"/>
                </w:tcPr>
                <w:p>
                  <w:pPr>
                    <w:autoSpaceDE w:val="0"/>
                    <w:autoSpaceDN w:val="0"/>
                    <w:adjustRightInd w:val="0"/>
                    <w:jc w:val="center"/>
                    <w:rPr>
                      <w:rFonts w:eastAsia="黑体"/>
                      <w:color w:val="auto"/>
                      <w:kern w:val="0"/>
                      <w:sz w:val="18"/>
                      <w:szCs w:val="18"/>
                    </w:rPr>
                  </w:pPr>
                  <w:r>
                    <w:rPr>
                      <w:rFonts w:eastAsia="黑体"/>
                      <w:color w:val="auto"/>
                      <w:kern w:val="0"/>
                      <w:sz w:val="18"/>
                      <w:szCs w:val="18"/>
                    </w:rPr>
                    <w:t>废水量</w:t>
                  </w:r>
                  <w:r>
                    <w:rPr>
                      <w:color w:val="auto"/>
                      <w:kern w:val="0"/>
                      <w:sz w:val="18"/>
                      <w:szCs w:val="18"/>
                    </w:rPr>
                    <w:t>m</w:t>
                  </w:r>
                  <w:r>
                    <w:rPr>
                      <w:color w:val="auto"/>
                      <w:kern w:val="0"/>
                      <w:sz w:val="18"/>
                      <w:szCs w:val="18"/>
                      <w:vertAlign w:val="superscript"/>
                    </w:rPr>
                    <w:t>3</w:t>
                  </w:r>
                  <w:r>
                    <w:rPr>
                      <w:color w:val="auto"/>
                      <w:kern w:val="0"/>
                      <w:sz w:val="18"/>
                      <w:szCs w:val="18"/>
                    </w:rPr>
                    <w:t>/a</w:t>
                  </w:r>
                </w:p>
              </w:tc>
              <w:tc>
                <w:tcPr>
                  <w:tcW w:w="5203" w:type="dxa"/>
                  <w:gridSpan w:val="7"/>
                  <w:tcBorders>
                    <w:tl2br w:val="nil"/>
                    <w:tr2bl w:val="nil"/>
                  </w:tcBorders>
                  <w:vAlign w:val="center"/>
                </w:tcPr>
                <w:p>
                  <w:pPr>
                    <w:autoSpaceDE w:val="0"/>
                    <w:autoSpaceDN w:val="0"/>
                    <w:adjustRightInd w:val="0"/>
                    <w:jc w:val="center"/>
                    <w:rPr>
                      <w:rFonts w:eastAsia="黑体"/>
                      <w:color w:val="auto"/>
                      <w:kern w:val="0"/>
                      <w:sz w:val="18"/>
                      <w:szCs w:val="18"/>
                    </w:rPr>
                  </w:pPr>
                  <w:r>
                    <w:rPr>
                      <w:rFonts w:eastAsia="黑体"/>
                      <w:color w:val="auto"/>
                      <w:kern w:val="0"/>
                      <w:sz w:val="18"/>
                      <w:szCs w:val="18"/>
                    </w:rPr>
                    <w:t>主要污染物</w:t>
                  </w:r>
                </w:p>
              </w:tc>
              <w:tc>
                <w:tcPr>
                  <w:tcW w:w="974" w:type="dxa"/>
                  <w:vMerge w:val="restart"/>
                  <w:tcBorders>
                    <w:tl2br w:val="nil"/>
                    <w:tr2bl w:val="nil"/>
                  </w:tcBorders>
                  <w:vAlign w:val="center"/>
                </w:tcPr>
                <w:p>
                  <w:pPr>
                    <w:autoSpaceDE w:val="0"/>
                    <w:autoSpaceDN w:val="0"/>
                    <w:adjustRightInd w:val="0"/>
                    <w:jc w:val="center"/>
                    <w:rPr>
                      <w:rFonts w:eastAsia="黑体"/>
                      <w:color w:val="auto"/>
                      <w:kern w:val="0"/>
                      <w:sz w:val="18"/>
                      <w:szCs w:val="18"/>
                    </w:rPr>
                  </w:pPr>
                  <w:r>
                    <w:rPr>
                      <w:rFonts w:eastAsia="黑体"/>
                      <w:color w:val="auto"/>
                      <w:kern w:val="0"/>
                      <w:sz w:val="18"/>
                      <w:szCs w:val="18"/>
                    </w:rPr>
                    <w:t>处理措施</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1" w:hRule="atLeast"/>
                <w:jc w:val="center"/>
              </w:trPr>
              <w:tc>
                <w:tcPr>
                  <w:tcW w:w="414" w:type="dxa"/>
                  <w:vMerge w:val="continue"/>
                  <w:tcBorders>
                    <w:tl2br w:val="nil"/>
                    <w:tr2bl w:val="nil"/>
                  </w:tcBorders>
                  <w:vAlign w:val="center"/>
                </w:tcPr>
                <w:p>
                  <w:pPr>
                    <w:autoSpaceDE w:val="0"/>
                    <w:autoSpaceDN w:val="0"/>
                    <w:adjustRightInd w:val="0"/>
                    <w:ind w:firstLine="360" w:firstLineChars="200"/>
                    <w:jc w:val="center"/>
                    <w:rPr>
                      <w:rFonts w:eastAsia="黑体"/>
                      <w:color w:val="auto"/>
                      <w:kern w:val="0"/>
                      <w:sz w:val="18"/>
                      <w:szCs w:val="18"/>
                    </w:rPr>
                  </w:pPr>
                </w:p>
              </w:tc>
              <w:tc>
                <w:tcPr>
                  <w:tcW w:w="1647" w:type="dxa"/>
                  <w:gridSpan w:val="3"/>
                  <w:vMerge w:val="continue"/>
                  <w:tcBorders>
                    <w:tl2br w:val="nil"/>
                    <w:tr2bl w:val="nil"/>
                  </w:tcBorders>
                  <w:vAlign w:val="center"/>
                </w:tcPr>
                <w:p>
                  <w:pPr>
                    <w:autoSpaceDE w:val="0"/>
                    <w:autoSpaceDN w:val="0"/>
                    <w:adjustRightInd w:val="0"/>
                    <w:ind w:firstLine="360" w:firstLineChars="200"/>
                    <w:jc w:val="center"/>
                    <w:rPr>
                      <w:rFonts w:eastAsia="黑体"/>
                      <w:color w:val="auto"/>
                      <w:kern w:val="0"/>
                      <w:sz w:val="18"/>
                      <w:szCs w:val="18"/>
                    </w:rPr>
                  </w:pPr>
                </w:p>
              </w:tc>
              <w:tc>
                <w:tcPr>
                  <w:tcW w:w="801" w:type="dxa"/>
                  <w:vMerge w:val="continue"/>
                  <w:tcBorders>
                    <w:tl2br w:val="nil"/>
                    <w:tr2bl w:val="nil"/>
                  </w:tcBorders>
                  <w:vAlign w:val="center"/>
                </w:tcPr>
                <w:p>
                  <w:pPr>
                    <w:autoSpaceDE w:val="0"/>
                    <w:autoSpaceDN w:val="0"/>
                    <w:adjustRightInd w:val="0"/>
                    <w:jc w:val="center"/>
                    <w:rPr>
                      <w:rFonts w:eastAsia="黑体"/>
                      <w:color w:val="auto"/>
                      <w:kern w:val="0"/>
                      <w:sz w:val="18"/>
                      <w:szCs w:val="18"/>
                    </w:rPr>
                  </w:pPr>
                </w:p>
              </w:tc>
              <w:tc>
                <w:tcPr>
                  <w:tcW w:w="495" w:type="dxa"/>
                  <w:tcBorders>
                    <w:tl2br w:val="nil"/>
                    <w:tr2bl w:val="nil"/>
                  </w:tcBorders>
                  <w:vAlign w:val="center"/>
                </w:tcPr>
                <w:p>
                  <w:pPr>
                    <w:autoSpaceDE w:val="0"/>
                    <w:autoSpaceDN w:val="0"/>
                    <w:adjustRightInd w:val="0"/>
                    <w:jc w:val="center"/>
                    <w:rPr>
                      <w:rFonts w:eastAsia="黑体"/>
                      <w:color w:val="auto"/>
                      <w:kern w:val="0"/>
                      <w:sz w:val="18"/>
                      <w:szCs w:val="18"/>
                    </w:rPr>
                  </w:pPr>
                  <w:r>
                    <w:rPr>
                      <w:rFonts w:eastAsia="黑体"/>
                      <w:color w:val="auto"/>
                      <w:kern w:val="0"/>
                      <w:sz w:val="18"/>
                      <w:szCs w:val="18"/>
                    </w:rPr>
                    <w:t>pH</w:t>
                  </w:r>
                </w:p>
              </w:tc>
              <w:tc>
                <w:tcPr>
                  <w:tcW w:w="858" w:type="dxa"/>
                  <w:tcBorders>
                    <w:tl2br w:val="nil"/>
                    <w:tr2bl w:val="nil"/>
                  </w:tcBorders>
                  <w:vAlign w:val="center"/>
                </w:tcPr>
                <w:p>
                  <w:pPr>
                    <w:autoSpaceDE w:val="0"/>
                    <w:autoSpaceDN w:val="0"/>
                    <w:adjustRightInd w:val="0"/>
                    <w:jc w:val="center"/>
                    <w:rPr>
                      <w:rFonts w:eastAsia="黑体"/>
                      <w:color w:val="auto"/>
                      <w:kern w:val="0"/>
                      <w:sz w:val="18"/>
                      <w:szCs w:val="18"/>
                    </w:rPr>
                  </w:pPr>
                  <w:r>
                    <w:rPr>
                      <w:rFonts w:eastAsia="黑体"/>
                      <w:color w:val="auto"/>
                      <w:kern w:val="0"/>
                      <w:sz w:val="18"/>
                      <w:szCs w:val="18"/>
                    </w:rPr>
                    <w:t>COD</w:t>
                  </w:r>
                </w:p>
              </w:tc>
              <w:tc>
                <w:tcPr>
                  <w:tcW w:w="858" w:type="dxa"/>
                  <w:tcBorders>
                    <w:tl2br w:val="nil"/>
                    <w:tr2bl w:val="nil"/>
                  </w:tcBorders>
                  <w:vAlign w:val="center"/>
                </w:tcPr>
                <w:p>
                  <w:pPr>
                    <w:autoSpaceDE w:val="0"/>
                    <w:autoSpaceDN w:val="0"/>
                    <w:adjustRightInd w:val="0"/>
                    <w:jc w:val="center"/>
                    <w:rPr>
                      <w:rFonts w:eastAsia="黑体"/>
                      <w:color w:val="auto"/>
                      <w:kern w:val="0"/>
                      <w:sz w:val="18"/>
                      <w:szCs w:val="18"/>
                    </w:rPr>
                  </w:pPr>
                  <w:r>
                    <w:rPr>
                      <w:rFonts w:eastAsia="黑体"/>
                      <w:color w:val="auto"/>
                      <w:kern w:val="0"/>
                      <w:sz w:val="18"/>
                      <w:szCs w:val="18"/>
                    </w:rPr>
                    <w:t>BOD</w:t>
                  </w:r>
                  <w:r>
                    <w:rPr>
                      <w:rFonts w:eastAsia="黑体"/>
                      <w:color w:val="auto"/>
                      <w:kern w:val="0"/>
                      <w:sz w:val="18"/>
                      <w:szCs w:val="18"/>
                      <w:vertAlign w:val="subscript"/>
                    </w:rPr>
                    <w:t>5</w:t>
                  </w:r>
                </w:p>
              </w:tc>
              <w:tc>
                <w:tcPr>
                  <w:tcW w:w="759" w:type="dxa"/>
                  <w:tcBorders>
                    <w:tl2br w:val="nil"/>
                    <w:tr2bl w:val="nil"/>
                  </w:tcBorders>
                  <w:vAlign w:val="center"/>
                </w:tcPr>
                <w:p>
                  <w:pPr>
                    <w:autoSpaceDE w:val="0"/>
                    <w:autoSpaceDN w:val="0"/>
                    <w:adjustRightInd w:val="0"/>
                    <w:jc w:val="center"/>
                    <w:rPr>
                      <w:rFonts w:eastAsia="黑体"/>
                      <w:color w:val="auto"/>
                      <w:kern w:val="0"/>
                      <w:sz w:val="18"/>
                      <w:szCs w:val="18"/>
                    </w:rPr>
                  </w:pPr>
                  <w:r>
                    <w:rPr>
                      <w:rFonts w:eastAsia="黑体"/>
                      <w:color w:val="auto"/>
                      <w:kern w:val="0"/>
                      <w:sz w:val="18"/>
                      <w:szCs w:val="18"/>
                    </w:rPr>
                    <w:t>SS</w:t>
                  </w:r>
                </w:p>
              </w:tc>
              <w:tc>
                <w:tcPr>
                  <w:tcW w:w="759" w:type="dxa"/>
                  <w:tcBorders>
                    <w:tl2br w:val="nil"/>
                    <w:tr2bl w:val="nil"/>
                  </w:tcBorders>
                  <w:vAlign w:val="center"/>
                </w:tcPr>
                <w:p>
                  <w:pPr>
                    <w:autoSpaceDE w:val="0"/>
                    <w:autoSpaceDN w:val="0"/>
                    <w:adjustRightInd w:val="0"/>
                    <w:jc w:val="center"/>
                    <w:rPr>
                      <w:rFonts w:eastAsia="黑体"/>
                      <w:color w:val="auto"/>
                      <w:kern w:val="0"/>
                      <w:sz w:val="18"/>
                      <w:szCs w:val="18"/>
                    </w:rPr>
                  </w:pPr>
                  <w:r>
                    <w:rPr>
                      <w:rFonts w:eastAsia="黑体"/>
                      <w:color w:val="auto"/>
                      <w:kern w:val="0"/>
                      <w:sz w:val="18"/>
                      <w:szCs w:val="18"/>
                    </w:rPr>
                    <w:t>氨氮</w:t>
                  </w:r>
                </w:p>
              </w:tc>
              <w:tc>
                <w:tcPr>
                  <w:tcW w:w="759" w:type="dxa"/>
                  <w:tcBorders>
                    <w:tl2br w:val="nil"/>
                    <w:tr2bl w:val="nil"/>
                  </w:tcBorders>
                  <w:vAlign w:val="center"/>
                </w:tcPr>
                <w:p>
                  <w:pPr>
                    <w:autoSpaceDE w:val="0"/>
                    <w:autoSpaceDN w:val="0"/>
                    <w:adjustRightInd w:val="0"/>
                    <w:jc w:val="center"/>
                    <w:rPr>
                      <w:rFonts w:eastAsia="黑体"/>
                      <w:color w:val="auto"/>
                      <w:kern w:val="0"/>
                      <w:sz w:val="18"/>
                      <w:szCs w:val="18"/>
                    </w:rPr>
                  </w:pPr>
                  <w:r>
                    <w:rPr>
                      <w:rFonts w:eastAsia="黑体"/>
                      <w:color w:val="auto"/>
                      <w:kern w:val="0"/>
                      <w:sz w:val="18"/>
                      <w:szCs w:val="18"/>
                    </w:rPr>
                    <w:t>总氮</w:t>
                  </w:r>
                </w:p>
              </w:tc>
              <w:tc>
                <w:tcPr>
                  <w:tcW w:w="715" w:type="dxa"/>
                  <w:tcBorders>
                    <w:tl2br w:val="nil"/>
                    <w:tr2bl w:val="nil"/>
                  </w:tcBorders>
                  <w:vAlign w:val="center"/>
                </w:tcPr>
                <w:p>
                  <w:pPr>
                    <w:autoSpaceDE w:val="0"/>
                    <w:autoSpaceDN w:val="0"/>
                    <w:adjustRightInd w:val="0"/>
                    <w:jc w:val="center"/>
                    <w:rPr>
                      <w:rFonts w:eastAsia="黑体"/>
                      <w:color w:val="auto"/>
                      <w:kern w:val="0"/>
                      <w:sz w:val="18"/>
                      <w:szCs w:val="18"/>
                    </w:rPr>
                  </w:pPr>
                  <w:r>
                    <w:rPr>
                      <w:rFonts w:eastAsia="黑体"/>
                      <w:color w:val="auto"/>
                      <w:kern w:val="0"/>
                      <w:sz w:val="18"/>
                      <w:szCs w:val="18"/>
                    </w:rPr>
                    <w:t>动植</w:t>
                  </w:r>
                </w:p>
                <w:p>
                  <w:pPr>
                    <w:autoSpaceDE w:val="0"/>
                    <w:autoSpaceDN w:val="0"/>
                    <w:adjustRightInd w:val="0"/>
                    <w:jc w:val="center"/>
                    <w:rPr>
                      <w:rFonts w:eastAsia="黑体"/>
                      <w:color w:val="auto"/>
                      <w:kern w:val="0"/>
                      <w:sz w:val="18"/>
                      <w:szCs w:val="18"/>
                    </w:rPr>
                  </w:pPr>
                  <w:r>
                    <w:rPr>
                      <w:rFonts w:eastAsia="黑体"/>
                      <w:color w:val="auto"/>
                      <w:kern w:val="0"/>
                      <w:sz w:val="18"/>
                      <w:szCs w:val="18"/>
                    </w:rPr>
                    <w:t>物油</w:t>
                  </w:r>
                </w:p>
              </w:tc>
              <w:tc>
                <w:tcPr>
                  <w:tcW w:w="974" w:type="dxa"/>
                  <w:vMerge w:val="continue"/>
                  <w:tcBorders>
                    <w:tl2br w:val="nil"/>
                    <w:tr2bl w:val="nil"/>
                  </w:tcBorders>
                  <w:vAlign w:val="center"/>
                </w:tcPr>
                <w:p>
                  <w:pPr>
                    <w:autoSpaceDE w:val="0"/>
                    <w:autoSpaceDN w:val="0"/>
                    <w:adjustRightInd w:val="0"/>
                    <w:jc w:val="center"/>
                    <w:rPr>
                      <w:rFonts w:eastAsia="黑体"/>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14" w:hRule="atLeast"/>
                <w:jc w:val="center"/>
              </w:trPr>
              <w:tc>
                <w:tcPr>
                  <w:tcW w:w="414" w:type="dxa"/>
                  <w:vMerge w:val="restart"/>
                  <w:tcBorders>
                    <w:tl2br w:val="nil"/>
                    <w:tr2bl w:val="nil"/>
                  </w:tcBorders>
                  <w:vAlign w:val="center"/>
                </w:tcPr>
                <w:p>
                  <w:pPr>
                    <w:autoSpaceDE w:val="0"/>
                    <w:autoSpaceDN w:val="0"/>
                    <w:adjustRightInd w:val="0"/>
                    <w:jc w:val="center"/>
                    <w:rPr>
                      <w:rFonts w:hint="eastAsia"/>
                      <w:color w:val="auto"/>
                      <w:kern w:val="0"/>
                      <w:sz w:val="18"/>
                      <w:szCs w:val="18"/>
                      <w:lang w:val="en-US" w:eastAsia="zh-CN"/>
                    </w:rPr>
                  </w:pPr>
                  <w:r>
                    <w:rPr>
                      <w:rFonts w:hint="eastAsia"/>
                      <w:color w:val="auto"/>
                      <w:kern w:val="0"/>
                      <w:sz w:val="18"/>
                      <w:szCs w:val="18"/>
                      <w:lang w:val="en-US" w:eastAsia="zh-CN"/>
                    </w:rPr>
                    <w:t>1</w:t>
                  </w:r>
                </w:p>
              </w:tc>
              <w:tc>
                <w:tcPr>
                  <w:tcW w:w="501" w:type="dxa"/>
                  <w:gridSpan w:val="2"/>
                  <w:vMerge w:val="restart"/>
                  <w:tcBorders>
                    <w:right w:val="single" w:color="000000" w:sz="2" w:space="0"/>
                    <w:tl2br w:val="nil"/>
                    <w:tr2bl w:val="nil"/>
                  </w:tcBorders>
                  <w:vAlign w:val="center"/>
                </w:tcPr>
                <w:p>
                  <w:pPr>
                    <w:autoSpaceDE w:val="0"/>
                    <w:autoSpaceDN w:val="0"/>
                    <w:adjustRightInd w:val="0"/>
                    <w:jc w:val="center"/>
                    <w:rPr>
                      <w:rFonts w:hint="eastAsia" w:eastAsia="宋体"/>
                      <w:color w:val="auto"/>
                      <w:kern w:val="0"/>
                      <w:sz w:val="18"/>
                      <w:szCs w:val="18"/>
                      <w:lang w:val="en-US" w:eastAsia="zh-CN"/>
                    </w:rPr>
                  </w:pPr>
                  <w:r>
                    <w:rPr>
                      <w:rFonts w:hint="eastAsia"/>
                      <w:color w:val="auto"/>
                      <w:kern w:val="0"/>
                      <w:sz w:val="18"/>
                      <w:szCs w:val="18"/>
                      <w:lang w:val="en-US" w:eastAsia="zh-CN"/>
                    </w:rPr>
                    <w:t>中央厨房</w:t>
                  </w:r>
                </w:p>
              </w:tc>
              <w:tc>
                <w:tcPr>
                  <w:tcW w:w="1146" w:type="dxa"/>
                  <w:tcBorders>
                    <w:left w:val="single" w:color="000000" w:sz="2" w:space="0"/>
                    <w:tl2br w:val="nil"/>
                    <w:tr2bl w:val="nil"/>
                  </w:tcBorders>
                  <w:vAlign w:val="center"/>
                </w:tcPr>
                <w:p>
                  <w:pPr>
                    <w:autoSpaceDE w:val="0"/>
                    <w:autoSpaceDN w:val="0"/>
                    <w:adjustRightInd w:val="0"/>
                    <w:jc w:val="center"/>
                    <w:rPr>
                      <w:rFonts w:ascii="Times New Roman" w:hAnsi="Times New Roman" w:eastAsia="宋体" w:cs="Times New Roman"/>
                      <w:color w:val="auto"/>
                      <w:kern w:val="0"/>
                      <w:sz w:val="18"/>
                      <w:szCs w:val="18"/>
                      <w:lang w:val="en-US" w:eastAsia="zh-CN" w:bidi="ar-SA"/>
                    </w:rPr>
                  </w:pPr>
                  <w:r>
                    <w:rPr>
                      <w:color w:val="auto"/>
                      <w:kern w:val="0"/>
                      <w:sz w:val="18"/>
                      <w:szCs w:val="18"/>
                    </w:rPr>
                    <w:t>产生浓度（mg/L）</w:t>
                  </w:r>
                </w:p>
              </w:tc>
              <w:tc>
                <w:tcPr>
                  <w:tcW w:w="801" w:type="dxa"/>
                  <w:vMerge w:val="restart"/>
                  <w:tcBorders>
                    <w:tl2br w:val="nil"/>
                    <w:tr2bl w:val="nil"/>
                  </w:tcBorders>
                  <w:vAlign w:val="center"/>
                </w:tcPr>
                <w:p>
                  <w:pPr>
                    <w:autoSpaceDE w:val="0"/>
                    <w:autoSpaceDN w:val="0"/>
                    <w:adjustRightInd w:val="0"/>
                    <w:jc w:val="center"/>
                    <w:rPr>
                      <w:rFonts w:hint="default" w:eastAsia="黑体"/>
                      <w:color w:val="auto"/>
                      <w:kern w:val="0"/>
                      <w:sz w:val="18"/>
                      <w:szCs w:val="18"/>
                      <w:lang w:val="en-US" w:eastAsia="zh-CN"/>
                    </w:rPr>
                  </w:pPr>
                  <w:r>
                    <w:rPr>
                      <w:rFonts w:hint="eastAsia" w:eastAsia="黑体"/>
                      <w:color w:val="auto"/>
                      <w:kern w:val="0"/>
                      <w:sz w:val="18"/>
                      <w:szCs w:val="18"/>
                      <w:lang w:val="en-US" w:eastAsia="zh-CN"/>
                    </w:rPr>
                    <w:t>500.04</w:t>
                  </w:r>
                </w:p>
              </w:tc>
              <w:tc>
                <w:tcPr>
                  <w:tcW w:w="495" w:type="dxa"/>
                  <w:tcBorders>
                    <w:tl2br w:val="nil"/>
                    <w:tr2bl w:val="nil"/>
                  </w:tcBorders>
                  <w:vAlign w:val="center"/>
                </w:tcPr>
                <w:p>
                  <w:pPr>
                    <w:autoSpaceDE w:val="0"/>
                    <w:autoSpaceDN w:val="0"/>
                    <w:adjustRightInd w:val="0"/>
                    <w:jc w:val="center"/>
                    <w:rPr>
                      <w:rFonts w:eastAsia="黑体"/>
                      <w:color w:val="auto"/>
                      <w:kern w:val="0"/>
                      <w:sz w:val="18"/>
                      <w:szCs w:val="18"/>
                    </w:rPr>
                  </w:pPr>
                  <w:r>
                    <w:rPr>
                      <w:rFonts w:hint="eastAsia"/>
                      <w:color w:val="auto"/>
                      <w:kern w:val="0"/>
                      <w:sz w:val="18"/>
                      <w:szCs w:val="18"/>
                    </w:rPr>
                    <w:t>6-9</w:t>
                  </w:r>
                </w:p>
              </w:tc>
              <w:tc>
                <w:tcPr>
                  <w:tcW w:w="858" w:type="dxa"/>
                  <w:tcBorders>
                    <w:tl2br w:val="nil"/>
                    <w:tr2bl w:val="nil"/>
                  </w:tcBorders>
                  <w:vAlign w:val="center"/>
                </w:tcPr>
                <w:p>
                  <w:pPr>
                    <w:autoSpaceDE w:val="0"/>
                    <w:autoSpaceDN w:val="0"/>
                    <w:adjustRightInd w:val="0"/>
                    <w:jc w:val="center"/>
                    <w:rPr>
                      <w:rFonts w:hint="default" w:eastAsia="黑体"/>
                      <w:color w:val="auto"/>
                      <w:kern w:val="0"/>
                      <w:sz w:val="18"/>
                      <w:szCs w:val="18"/>
                      <w:lang w:val="en-US" w:eastAsia="zh-CN"/>
                    </w:rPr>
                  </w:pPr>
                  <w:r>
                    <w:rPr>
                      <w:rFonts w:hint="eastAsia" w:eastAsia="黑体"/>
                      <w:color w:val="auto"/>
                      <w:kern w:val="0"/>
                      <w:sz w:val="18"/>
                      <w:szCs w:val="18"/>
                      <w:lang w:val="en-US" w:eastAsia="zh-CN"/>
                    </w:rPr>
                    <w:t>240</w:t>
                  </w:r>
                </w:p>
              </w:tc>
              <w:tc>
                <w:tcPr>
                  <w:tcW w:w="858" w:type="dxa"/>
                  <w:tcBorders>
                    <w:tl2br w:val="nil"/>
                    <w:tr2bl w:val="nil"/>
                  </w:tcBorders>
                  <w:vAlign w:val="center"/>
                </w:tcPr>
                <w:p>
                  <w:pPr>
                    <w:autoSpaceDE w:val="0"/>
                    <w:autoSpaceDN w:val="0"/>
                    <w:adjustRightInd w:val="0"/>
                    <w:jc w:val="center"/>
                    <w:rPr>
                      <w:rFonts w:hint="default" w:eastAsia="黑体"/>
                      <w:color w:val="auto"/>
                      <w:kern w:val="0"/>
                      <w:sz w:val="18"/>
                      <w:szCs w:val="18"/>
                      <w:lang w:val="en-US" w:eastAsia="zh-CN"/>
                    </w:rPr>
                  </w:pPr>
                  <w:r>
                    <w:rPr>
                      <w:rFonts w:hint="eastAsia" w:eastAsia="黑体"/>
                      <w:color w:val="auto"/>
                      <w:kern w:val="0"/>
                      <w:sz w:val="18"/>
                      <w:szCs w:val="18"/>
                      <w:lang w:val="en-US" w:eastAsia="zh-CN"/>
                    </w:rPr>
                    <w:t>100</w:t>
                  </w:r>
                </w:p>
              </w:tc>
              <w:tc>
                <w:tcPr>
                  <w:tcW w:w="759" w:type="dxa"/>
                  <w:tcBorders>
                    <w:tl2br w:val="nil"/>
                    <w:tr2bl w:val="nil"/>
                  </w:tcBorders>
                  <w:vAlign w:val="center"/>
                </w:tcPr>
                <w:p>
                  <w:pPr>
                    <w:autoSpaceDE w:val="0"/>
                    <w:autoSpaceDN w:val="0"/>
                    <w:adjustRightInd w:val="0"/>
                    <w:jc w:val="center"/>
                    <w:rPr>
                      <w:rFonts w:hint="default" w:eastAsia="黑体"/>
                      <w:color w:val="auto"/>
                      <w:kern w:val="0"/>
                      <w:sz w:val="18"/>
                      <w:szCs w:val="18"/>
                      <w:lang w:val="en-US" w:eastAsia="zh-CN"/>
                    </w:rPr>
                  </w:pPr>
                  <w:r>
                    <w:rPr>
                      <w:rFonts w:hint="eastAsia" w:eastAsia="黑体"/>
                      <w:color w:val="auto"/>
                      <w:kern w:val="0"/>
                      <w:sz w:val="18"/>
                      <w:szCs w:val="18"/>
                      <w:lang w:val="en-US" w:eastAsia="zh-CN"/>
                    </w:rPr>
                    <w:t>300</w:t>
                  </w:r>
                </w:p>
              </w:tc>
              <w:tc>
                <w:tcPr>
                  <w:tcW w:w="759" w:type="dxa"/>
                  <w:tcBorders>
                    <w:tl2br w:val="nil"/>
                    <w:tr2bl w:val="nil"/>
                  </w:tcBorders>
                  <w:vAlign w:val="center"/>
                </w:tcPr>
                <w:p>
                  <w:pPr>
                    <w:autoSpaceDE w:val="0"/>
                    <w:autoSpaceDN w:val="0"/>
                    <w:adjustRightInd w:val="0"/>
                    <w:jc w:val="center"/>
                    <w:rPr>
                      <w:rFonts w:hint="default" w:eastAsia="黑体"/>
                      <w:color w:val="auto"/>
                      <w:kern w:val="0"/>
                      <w:sz w:val="18"/>
                      <w:szCs w:val="18"/>
                      <w:lang w:val="en-US" w:eastAsia="zh-CN"/>
                    </w:rPr>
                  </w:pPr>
                  <w:r>
                    <w:rPr>
                      <w:rFonts w:hint="eastAsia" w:eastAsia="黑体"/>
                      <w:color w:val="auto"/>
                      <w:kern w:val="0"/>
                      <w:sz w:val="18"/>
                      <w:szCs w:val="18"/>
                      <w:lang w:val="en-US" w:eastAsia="zh-CN"/>
                    </w:rPr>
                    <w:t>10</w:t>
                  </w:r>
                </w:p>
              </w:tc>
              <w:tc>
                <w:tcPr>
                  <w:tcW w:w="759" w:type="dxa"/>
                  <w:tcBorders>
                    <w:tl2br w:val="nil"/>
                    <w:tr2bl w:val="nil"/>
                  </w:tcBorders>
                  <w:vAlign w:val="center"/>
                </w:tcPr>
                <w:p>
                  <w:pPr>
                    <w:autoSpaceDE w:val="0"/>
                    <w:autoSpaceDN w:val="0"/>
                    <w:adjustRightInd w:val="0"/>
                    <w:jc w:val="center"/>
                    <w:rPr>
                      <w:rFonts w:ascii="Times New Roman" w:hAnsi="Times New Roman" w:eastAsia="宋体" w:cs="Times New Roman"/>
                      <w:color w:val="auto"/>
                      <w:kern w:val="0"/>
                      <w:sz w:val="18"/>
                      <w:szCs w:val="18"/>
                      <w:lang w:val="en-US" w:eastAsia="zh-CN" w:bidi="ar-SA"/>
                    </w:rPr>
                  </w:pPr>
                  <w:r>
                    <w:rPr>
                      <w:rFonts w:hint="eastAsia"/>
                      <w:color w:val="auto"/>
                      <w:kern w:val="0"/>
                      <w:sz w:val="18"/>
                      <w:szCs w:val="18"/>
                    </w:rPr>
                    <w:t>--</w:t>
                  </w:r>
                </w:p>
              </w:tc>
              <w:tc>
                <w:tcPr>
                  <w:tcW w:w="715" w:type="dxa"/>
                  <w:tcBorders>
                    <w:tl2br w:val="nil"/>
                    <w:tr2bl w:val="nil"/>
                  </w:tcBorders>
                  <w:vAlign w:val="center"/>
                </w:tcPr>
                <w:p>
                  <w:pPr>
                    <w:autoSpaceDE w:val="0"/>
                    <w:autoSpaceDN w:val="0"/>
                    <w:adjustRightInd w:val="0"/>
                    <w:jc w:val="center"/>
                    <w:rPr>
                      <w:rFonts w:ascii="Times New Roman" w:hAnsi="Times New Roman" w:eastAsia="宋体" w:cs="Times New Roman"/>
                      <w:color w:val="auto"/>
                      <w:kern w:val="0"/>
                      <w:sz w:val="18"/>
                      <w:szCs w:val="18"/>
                      <w:lang w:val="en-US" w:eastAsia="zh-CN" w:bidi="ar-SA"/>
                    </w:rPr>
                  </w:pPr>
                  <w:r>
                    <w:rPr>
                      <w:rFonts w:hint="eastAsia"/>
                      <w:color w:val="auto"/>
                      <w:kern w:val="0"/>
                      <w:sz w:val="18"/>
                      <w:szCs w:val="18"/>
                    </w:rPr>
                    <w:t>--</w:t>
                  </w:r>
                </w:p>
              </w:tc>
              <w:tc>
                <w:tcPr>
                  <w:tcW w:w="974" w:type="dxa"/>
                  <w:vMerge w:val="restart"/>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进入厂区污水处理站</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1" w:hRule="atLeast"/>
                <w:jc w:val="center"/>
              </w:trPr>
              <w:tc>
                <w:tcPr>
                  <w:tcW w:w="414" w:type="dxa"/>
                  <w:vMerge w:val="continue"/>
                  <w:tcBorders>
                    <w:tl2br w:val="nil"/>
                    <w:tr2bl w:val="nil"/>
                  </w:tcBorders>
                  <w:vAlign w:val="center"/>
                </w:tcPr>
                <w:p>
                  <w:pPr>
                    <w:autoSpaceDE w:val="0"/>
                    <w:autoSpaceDN w:val="0"/>
                    <w:adjustRightInd w:val="0"/>
                    <w:ind w:firstLine="360" w:firstLineChars="200"/>
                    <w:jc w:val="center"/>
                    <w:rPr>
                      <w:rFonts w:eastAsia="黑体"/>
                      <w:color w:val="auto"/>
                      <w:kern w:val="0"/>
                      <w:sz w:val="18"/>
                      <w:szCs w:val="18"/>
                    </w:rPr>
                  </w:pPr>
                </w:p>
              </w:tc>
              <w:tc>
                <w:tcPr>
                  <w:tcW w:w="501" w:type="dxa"/>
                  <w:gridSpan w:val="2"/>
                  <w:vMerge w:val="continue"/>
                  <w:tcBorders>
                    <w:right w:val="single" w:color="000000" w:sz="2" w:space="0"/>
                    <w:tl2br w:val="nil"/>
                    <w:tr2bl w:val="nil"/>
                  </w:tcBorders>
                  <w:vAlign w:val="center"/>
                </w:tcPr>
                <w:p>
                  <w:pPr>
                    <w:autoSpaceDE w:val="0"/>
                    <w:autoSpaceDN w:val="0"/>
                    <w:adjustRightInd w:val="0"/>
                    <w:ind w:firstLine="360" w:firstLineChars="200"/>
                    <w:jc w:val="center"/>
                    <w:rPr>
                      <w:rFonts w:eastAsia="黑体"/>
                      <w:color w:val="auto"/>
                      <w:kern w:val="0"/>
                      <w:sz w:val="18"/>
                      <w:szCs w:val="18"/>
                    </w:rPr>
                  </w:pPr>
                </w:p>
              </w:tc>
              <w:tc>
                <w:tcPr>
                  <w:tcW w:w="1146" w:type="dxa"/>
                  <w:tcBorders>
                    <w:left w:val="single" w:color="000000" w:sz="2" w:space="0"/>
                    <w:tl2br w:val="nil"/>
                    <w:tr2bl w:val="nil"/>
                  </w:tcBorders>
                  <w:vAlign w:val="center"/>
                </w:tcPr>
                <w:p>
                  <w:pPr>
                    <w:autoSpaceDE w:val="0"/>
                    <w:autoSpaceDN w:val="0"/>
                    <w:adjustRightInd w:val="0"/>
                    <w:jc w:val="center"/>
                    <w:rPr>
                      <w:rFonts w:ascii="Times New Roman" w:hAnsi="Times New Roman" w:eastAsia="宋体" w:cs="Times New Roman"/>
                      <w:color w:val="auto"/>
                      <w:kern w:val="2"/>
                      <w:sz w:val="18"/>
                      <w:szCs w:val="18"/>
                      <w:lang w:val="en-US" w:eastAsia="zh-CN" w:bidi="ar-SA"/>
                    </w:rPr>
                  </w:pPr>
                  <w:r>
                    <w:rPr>
                      <w:color w:val="auto"/>
                      <w:sz w:val="18"/>
                      <w:szCs w:val="18"/>
                    </w:rPr>
                    <w:t>产生量（t/a）</w:t>
                  </w:r>
                </w:p>
              </w:tc>
              <w:tc>
                <w:tcPr>
                  <w:tcW w:w="801" w:type="dxa"/>
                  <w:vMerge w:val="continue"/>
                  <w:tcBorders>
                    <w:tl2br w:val="nil"/>
                    <w:tr2bl w:val="nil"/>
                  </w:tcBorders>
                  <w:vAlign w:val="center"/>
                </w:tcPr>
                <w:p>
                  <w:pPr>
                    <w:autoSpaceDE w:val="0"/>
                    <w:autoSpaceDN w:val="0"/>
                    <w:adjustRightInd w:val="0"/>
                    <w:jc w:val="center"/>
                    <w:rPr>
                      <w:rFonts w:eastAsia="黑体"/>
                      <w:color w:val="auto"/>
                      <w:kern w:val="0"/>
                      <w:sz w:val="18"/>
                      <w:szCs w:val="18"/>
                    </w:rPr>
                  </w:pPr>
                </w:p>
              </w:tc>
              <w:tc>
                <w:tcPr>
                  <w:tcW w:w="495" w:type="dxa"/>
                  <w:tcBorders>
                    <w:tl2br w:val="nil"/>
                    <w:tr2bl w:val="nil"/>
                  </w:tcBorders>
                  <w:vAlign w:val="center"/>
                </w:tcPr>
                <w:p>
                  <w:pPr>
                    <w:autoSpaceDE w:val="0"/>
                    <w:autoSpaceDN w:val="0"/>
                    <w:adjustRightInd w:val="0"/>
                    <w:jc w:val="center"/>
                    <w:rPr>
                      <w:rFonts w:eastAsia="黑体"/>
                      <w:color w:val="auto"/>
                      <w:kern w:val="0"/>
                      <w:sz w:val="18"/>
                      <w:szCs w:val="18"/>
                    </w:rPr>
                  </w:pPr>
                  <w:r>
                    <w:rPr>
                      <w:color w:val="auto"/>
                      <w:kern w:val="0"/>
                      <w:sz w:val="18"/>
                      <w:szCs w:val="18"/>
                    </w:rPr>
                    <w:t>--</w:t>
                  </w:r>
                </w:p>
              </w:tc>
              <w:tc>
                <w:tcPr>
                  <w:tcW w:w="858" w:type="dxa"/>
                  <w:tcBorders>
                    <w:tl2br w:val="nil"/>
                    <w:tr2bl w:val="nil"/>
                  </w:tcBorders>
                  <w:vAlign w:val="center"/>
                </w:tcPr>
                <w:p>
                  <w:pPr>
                    <w:autoSpaceDE w:val="0"/>
                    <w:autoSpaceDN w:val="0"/>
                    <w:adjustRightInd w:val="0"/>
                    <w:jc w:val="center"/>
                    <w:rPr>
                      <w:rFonts w:hint="default" w:eastAsia="黑体"/>
                      <w:color w:val="auto"/>
                      <w:kern w:val="0"/>
                      <w:sz w:val="18"/>
                      <w:szCs w:val="18"/>
                      <w:lang w:val="en-US" w:eastAsia="zh-CN"/>
                    </w:rPr>
                  </w:pPr>
                  <w:r>
                    <w:rPr>
                      <w:rFonts w:hint="eastAsia" w:eastAsia="黑体"/>
                      <w:color w:val="auto"/>
                      <w:kern w:val="0"/>
                      <w:sz w:val="18"/>
                      <w:szCs w:val="18"/>
                      <w:lang w:val="en-US" w:eastAsia="zh-CN"/>
                    </w:rPr>
                    <w:t>0.1201</w:t>
                  </w:r>
                </w:p>
              </w:tc>
              <w:tc>
                <w:tcPr>
                  <w:tcW w:w="858" w:type="dxa"/>
                  <w:tcBorders>
                    <w:tl2br w:val="nil"/>
                    <w:tr2bl w:val="nil"/>
                  </w:tcBorders>
                  <w:vAlign w:val="center"/>
                </w:tcPr>
                <w:p>
                  <w:pPr>
                    <w:autoSpaceDE w:val="0"/>
                    <w:autoSpaceDN w:val="0"/>
                    <w:adjustRightInd w:val="0"/>
                    <w:jc w:val="center"/>
                    <w:rPr>
                      <w:rFonts w:hint="default" w:eastAsia="黑体"/>
                      <w:color w:val="auto"/>
                      <w:kern w:val="0"/>
                      <w:sz w:val="18"/>
                      <w:szCs w:val="18"/>
                      <w:lang w:val="en-US" w:eastAsia="zh-CN"/>
                    </w:rPr>
                  </w:pPr>
                  <w:r>
                    <w:rPr>
                      <w:rFonts w:hint="eastAsia" w:eastAsia="黑体"/>
                      <w:color w:val="auto"/>
                      <w:kern w:val="0"/>
                      <w:sz w:val="18"/>
                      <w:szCs w:val="18"/>
                      <w:lang w:val="en-US" w:eastAsia="zh-CN"/>
                    </w:rPr>
                    <w:t>0.0500</w:t>
                  </w:r>
                </w:p>
              </w:tc>
              <w:tc>
                <w:tcPr>
                  <w:tcW w:w="759" w:type="dxa"/>
                  <w:tcBorders>
                    <w:tl2br w:val="nil"/>
                    <w:tr2bl w:val="nil"/>
                  </w:tcBorders>
                  <w:vAlign w:val="center"/>
                </w:tcPr>
                <w:p>
                  <w:pPr>
                    <w:autoSpaceDE w:val="0"/>
                    <w:autoSpaceDN w:val="0"/>
                    <w:adjustRightInd w:val="0"/>
                    <w:jc w:val="center"/>
                    <w:rPr>
                      <w:rFonts w:hint="default" w:eastAsia="黑体"/>
                      <w:color w:val="auto"/>
                      <w:kern w:val="0"/>
                      <w:sz w:val="18"/>
                      <w:szCs w:val="18"/>
                      <w:lang w:val="en-US" w:eastAsia="zh-CN"/>
                    </w:rPr>
                  </w:pPr>
                  <w:r>
                    <w:rPr>
                      <w:rFonts w:hint="eastAsia" w:eastAsia="黑体"/>
                      <w:color w:val="auto"/>
                      <w:kern w:val="0"/>
                      <w:sz w:val="18"/>
                      <w:szCs w:val="18"/>
                      <w:lang w:val="en-US" w:eastAsia="zh-CN"/>
                    </w:rPr>
                    <w:t>0.1501</w:t>
                  </w:r>
                </w:p>
              </w:tc>
              <w:tc>
                <w:tcPr>
                  <w:tcW w:w="759" w:type="dxa"/>
                  <w:tcBorders>
                    <w:tl2br w:val="nil"/>
                    <w:tr2bl w:val="nil"/>
                  </w:tcBorders>
                  <w:vAlign w:val="center"/>
                </w:tcPr>
                <w:p>
                  <w:pPr>
                    <w:autoSpaceDE w:val="0"/>
                    <w:autoSpaceDN w:val="0"/>
                    <w:adjustRightInd w:val="0"/>
                    <w:jc w:val="center"/>
                    <w:rPr>
                      <w:rFonts w:hint="default" w:eastAsia="黑体"/>
                      <w:color w:val="auto"/>
                      <w:kern w:val="0"/>
                      <w:sz w:val="18"/>
                      <w:szCs w:val="18"/>
                      <w:lang w:val="en-US" w:eastAsia="zh-CN"/>
                    </w:rPr>
                  </w:pPr>
                  <w:r>
                    <w:rPr>
                      <w:rFonts w:hint="eastAsia" w:eastAsia="黑体"/>
                      <w:color w:val="auto"/>
                      <w:kern w:val="0"/>
                      <w:sz w:val="18"/>
                      <w:szCs w:val="18"/>
                      <w:lang w:val="en-US" w:eastAsia="zh-CN"/>
                    </w:rPr>
                    <w:t>0.005</w:t>
                  </w:r>
                </w:p>
              </w:tc>
              <w:tc>
                <w:tcPr>
                  <w:tcW w:w="759" w:type="dxa"/>
                  <w:tcBorders>
                    <w:tl2br w:val="nil"/>
                    <w:tr2bl w:val="nil"/>
                  </w:tcBorders>
                  <w:vAlign w:val="center"/>
                </w:tcPr>
                <w:p>
                  <w:pPr>
                    <w:autoSpaceDE w:val="0"/>
                    <w:autoSpaceDN w:val="0"/>
                    <w:adjustRightInd w:val="0"/>
                    <w:jc w:val="center"/>
                    <w:rPr>
                      <w:rFonts w:ascii="Times New Roman" w:hAnsi="Times New Roman" w:eastAsia="宋体" w:cs="Times New Roman"/>
                      <w:color w:val="auto"/>
                      <w:kern w:val="0"/>
                      <w:sz w:val="18"/>
                      <w:szCs w:val="18"/>
                      <w:lang w:val="en-US" w:eastAsia="zh-CN" w:bidi="ar-SA"/>
                    </w:rPr>
                  </w:pPr>
                  <w:r>
                    <w:rPr>
                      <w:rFonts w:hint="eastAsia"/>
                      <w:color w:val="auto"/>
                      <w:kern w:val="0"/>
                      <w:sz w:val="18"/>
                      <w:szCs w:val="18"/>
                    </w:rPr>
                    <w:t>--</w:t>
                  </w:r>
                </w:p>
              </w:tc>
              <w:tc>
                <w:tcPr>
                  <w:tcW w:w="715" w:type="dxa"/>
                  <w:tcBorders>
                    <w:tl2br w:val="nil"/>
                    <w:tr2bl w:val="nil"/>
                  </w:tcBorders>
                  <w:vAlign w:val="center"/>
                </w:tcPr>
                <w:p>
                  <w:pPr>
                    <w:autoSpaceDE w:val="0"/>
                    <w:autoSpaceDN w:val="0"/>
                    <w:adjustRightInd w:val="0"/>
                    <w:jc w:val="center"/>
                    <w:rPr>
                      <w:rFonts w:ascii="Times New Roman" w:hAnsi="Times New Roman" w:eastAsia="宋体" w:cs="Times New Roman"/>
                      <w:color w:val="auto"/>
                      <w:kern w:val="0"/>
                      <w:sz w:val="18"/>
                      <w:szCs w:val="18"/>
                      <w:lang w:val="en-US" w:eastAsia="zh-CN" w:bidi="ar-SA"/>
                    </w:rPr>
                  </w:pPr>
                  <w:r>
                    <w:rPr>
                      <w:rFonts w:hint="eastAsia"/>
                      <w:color w:val="auto"/>
                      <w:kern w:val="0"/>
                      <w:sz w:val="18"/>
                      <w:szCs w:val="18"/>
                    </w:rPr>
                    <w:t>--</w:t>
                  </w:r>
                </w:p>
              </w:tc>
              <w:tc>
                <w:tcPr>
                  <w:tcW w:w="974" w:type="dxa"/>
                  <w:vMerge w:val="continue"/>
                  <w:tcBorders>
                    <w:tl2br w:val="nil"/>
                    <w:tr2bl w:val="nil"/>
                  </w:tcBorders>
                  <w:vAlign w:val="center"/>
                </w:tcPr>
                <w:p>
                  <w:pPr>
                    <w:autoSpaceDE w:val="0"/>
                    <w:autoSpaceDN w:val="0"/>
                    <w:adjustRightInd w:val="0"/>
                    <w:jc w:val="center"/>
                    <w:rPr>
                      <w:rFonts w:eastAsia="黑体"/>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5" w:hRule="atLeast"/>
                <w:jc w:val="center"/>
              </w:trPr>
              <w:tc>
                <w:tcPr>
                  <w:tcW w:w="414" w:type="dxa"/>
                  <w:vMerge w:val="restart"/>
                  <w:tcBorders>
                    <w:tl2br w:val="nil"/>
                    <w:tr2bl w:val="nil"/>
                  </w:tcBorders>
                  <w:vAlign w:val="center"/>
                </w:tcPr>
                <w:p>
                  <w:pPr>
                    <w:autoSpaceDE w:val="0"/>
                    <w:autoSpaceDN w:val="0"/>
                    <w:adjustRightInd w:val="0"/>
                    <w:jc w:val="center"/>
                    <w:rPr>
                      <w:rFonts w:hint="eastAsia" w:eastAsia="宋体"/>
                      <w:color w:val="auto"/>
                      <w:kern w:val="0"/>
                      <w:sz w:val="18"/>
                      <w:szCs w:val="18"/>
                      <w:lang w:eastAsia="zh-CN"/>
                    </w:rPr>
                  </w:pPr>
                  <w:r>
                    <w:rPr>
                      <w:rFonts w:hint="eastAsia"/>
                      <w:color w:val="auto"/>
                      <w:kern w:val="0"/>
                      <w:sz w:val="18"/>
                      <w:szCs w:val="18"/>
                      <w:lang w:val="en-US" w:eastAsia="zh-CN"/>
                    </w:rPr>
                    <w:t>2</w:t>
                  </w:r>
                </w:p>
              </w:tc>
              <w:tc>
                <w:tcPr>
                  <w:tcW w:w="501" w:type="dxa"/>
                  <w:gridSpan w:val="2"/>
                  <w:vMerge w:val="restart"/>
                  <w:tcBorders>
                    <w:tl2br w:val="nil"/>
                    <w:tr2bl w:val="nil"/>
                  </w:tcBorders>
                  <w:vAlign w:val="center"/>
                </w:tcPr>
                <w:p>
                  <w:pPr>
                    <w:autoSpaceDE w:val="0"/>
                    <w:autoSpaceDN w:val="0"/>
                    <w:adjustRightInd w:val="0"/>
                    <w:jc w:val="center"/>
                    <w:rPr>
                      <w:color w:val="auto"/>
                      <w:kern w:val="0"/>
                      <w:sz w:val="18"/>
                      <w:szCs w:val="18"/>
                    </w:rPr>
                  </w:pPr>
                  <w:r>
                    <w:rPr>
                      <w:rFonts w:hint="eastAsia"/>
                      <w:color w:val="auto"/>
                      <w:sz w:val="18"/>
                      <w:szCs w:val="18"/>
                    </w:rPr>
                    <w:t>豆芽生产</w:t>
                  </w:r>
                </w:p>
              </w:tc>
              <w:tc>
                <w:tcPr>
                  <w:tcW w:w="1146"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产生浓度（mg/L）</w:t>
                  </w:r>
                </w:p>
              </w:tc>
              <w:tc>
                <w:tcPr>
                  <w:tcW w:w="801" w:type="dxa"/>
                  <w:vMerge w:val="restart"/>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477.36</w:t>
                  </w:r>
                </w:p>
              </w:tc>
              <w:tc>
                <w:tcPr>
                  <w:tcW w:w="495"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6-9</w:t>
                  </w:r>
                </w:p>
              </w:tc>
              <w:tc>
                <w:tcPr>
                  <w:tcW w:w="858"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240</w:t>
                  </w:r>
                </w:p>
              </w:tc>
              <w:tc>
                <w:tcPr>
                  <w:tcW w:w="858"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100</w:t>
                  </w:r>
                </w:p>
              </w:tc>
              <w:tc>
                <w:tcPr>
                  <w:tcW w:w="759"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150</w:t>
                  </w:r>
                </w:p>
              </w:tc>
              <w:tc>
                <w:tcPr>
                  <w:tcW w:w="759"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10</w:t>
                  </w:r>
                </w:p>
              </w:tc>
              <w:tc>
                <w:tcPr>
                  <w:tcW w:w="759"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w:t>
                  </w:r>
                </w:p>
              </w:tc>
              <w:tc>
                <w:tcPr>
                  <w:tcW w:w="715"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w:t>
                  </w:r>
                </w:p>
              </w:tc>
              <w:tc>
                <w:tcPr>
                  <w:tcW w:w="974" w:type="dxa"/>
                  <w:vMerge w:val="continue"/>
                  <w:tcBorders>
                    <w:tl2br w:val="nil"/>
                    <w:tr2bl w:val="nil"/>
                  </w:tcBorders>
                  <w:vAlign w:val="center"/>
                </w:tcPr>
                <w:p>
                  <w:pPr>
                    <w:autoSpaceDE w:val="0"/>
                    <w:autoSpaceDN w:val="0"/>
                    <w:adjustRightInd w:val="0"/>
                    <w:jc w:val="center"/>
                    <w:rPr>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5" w:hRule="atLeast"/>
                <w:jc w:val="center"/>
              </w:trPr>
              <w:tc>
                <w:tcPr>
                  <w:tcW w:w="414" w:type="dxa"/>
                  <w:vMerge w:val="continue"/>
                  <w:tcBorders>
                    <w:tl2br w:val="nil"/>
                    <w:tr2bl w:val="nil"/>
                  </w:tcBorders>
                  <w:vAlign w:val="center"/>
                </w:tcPr>
                <w:p>
                  <w:pPr>
                    <w:autoSpaceDE w:val="0"/>
                    <w:autoSpaceDN w:val="0"/>
                    <w:adjustRightInd w:val="0"/>
                    <w:jc w:val="center"/>
                    <w:rPr>
                      <w:color w:val="auto"/>
                      <w:kern w:val="0"/>
                      <w:sz w:val="18"/>
                      <w:szCs w:val="18"/>
                    </w:rPr>
                  </w:pPr>
                </w:p>
              </w:tc>
              <w:tc>
                <w:tcPr>
                  <w:tcW w:w="501" w:type="dxa"/>
                  <w:gridSpan w:val="2"/>
                  <w:vMerge w:val="continue"/>
                  <w:tcBorders>
                    <w:tl2br w:val="nil"/>
                    <w:tr2bl w:val="nil"/>
                  </w:tcBorders>
                  <w:vAlign w:val="center"/>
                </w:tcPr>
                <w:p>
                  <w:pPr>
                    <w:autoSpaceDE w:val="0"/>
                    <w:autoSpaceDN w:val="0"/>
                    <w:adjustRightInd w:val="0"/>
                    <w:jc w:val="center"/>
                    <w:rPr>
                      <w:color w:val="auto"/>
                      <w:sz w:val="18"/>
                      <w:szCs w:val="18"/>
                    </w:rPr>
                  </w:pPr>
                </w:p>
              </w:tc>
              <w:tc>
                <w:tcPr>
                  <w:tcW w:w="1146" w:type="dxa"/>
                  <w:tcBorders>
                    <w:tl2br w:val="nil"/>
                    <w:tr2bl w:val="nil"/>
                  </w:tcBorders>
                  <w:vAlign w:val="center"/>
                </w:tcPr>
                <w:p>
                  <w:pPr>
                    <w:autoSpaceDE w:val="0"/>
                    <w:autoSpaceDN w:val="0"/>
                    <w:adjustRightInd w:val="0"/>
                    <w:jc w:val="center"/>
                    <w:rPr>
                      <w:color w:val="auto"/>
                      <w:sz w:val="18"/>
                      <w:szCs w:val="18"/>
                    </w:rPr>
                  </w:pPr>
                  <w:r>
                    <w:rPr>
                      <w:color w:val="auto"/>
                      <w:sz w:val="18"/>
                      <w:szCs w:val="18"/>
                    </w:rPr>
                    <w:t>产生量（t/a）</w:t>
                  </w:r>
                </w:p>
              </w:tc>
              <w:tc>
                <w:tcPr>
                  <w:tcW w:w="801" w:type="dxa"/>
                  <w:vMerge w:val="continue"/>
                  <w:tcBorders>
                    <w:tl2br w:val="nil"/>
                    <w:tr2bl w:val="nil"/>
                  </w:tcBorders>
                  <w:vAlign w:val="center"/>
                </w:tcPr>
                <w:p>
                  <w:pPr>
                    <w:autoSpaceDE w:val="0"/>
                    <w:autoSpaceDN w:val="0"/>
                    <w:adjustRightInd w:val="0"/>
                    <w:jc w:val="center"/>
                    <w:rPr>
                      <w:color w:val="auto"/>
                      <w:kern w:val="0"/>
                      <w:sz w:val="18"/>
                      <w:szCs w:val="18"/>
                    </w:rPr>
                  </w:pPr>
                </w:p>
              </w:tc>
              <w:tc>
                <w:tcPr>
                  <w:tcW w:w="495"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w:t>
                  </w:r>
                </w:p>
              </w:tc>
              <w:tc>
                <w:tcPr>
                  <w:tcW w:w="858"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0.1146</w:t>
                  </w:r>
                </w:p>
              </w:tc>
              <w:tc>
                <w:tcPr>
                  <w:tcW w:w="858"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0.0477</w:t>
                  </w:r>
                </w:p>
              </w:tc>
              <w:tc>
                <w:tcPr>
                  <w:tcW w:w="759"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0.0716</w:t>
                  </w:r>
                </w:p>
              </w:tc>
              <w:tc>
                <w:tcPr>
                  <w:tcW w:w="759"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0.0048</w:t>
                  </w:r>
                </w:p>
              </w:tc>
              <w:tc>
                <w:tcPr>
                  <w:tcW w:w="759"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w:t>
                  </w:r>
                </w:p>
              </w:tc>
              <w:tc>
                <w:tcPr>
                  <w:tcW w:w="715"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w:t>
                  </w:r>
                </w:p>
              </w:tc>
              <w:tc>
                <w:tcPr>
                  <w:tcW w:w="974" w:type="dxa"/>
                  <w:vMerge w:val="continue"/>
                  <w:tcBorders>
                    <w:tl2br w:val="nil"/>
                    <w:tr2bl w:val="nil"/>
                  </w:tcBorders>
                  <w:vAlign w:val="center"/>
                </w:tcPr>
                <w:p>
                  <w:pPr>
                    <w:autoSpaceDE w:val="0"/>
                    <w:autoSpaceDN w:val="0"/>
                    <w:adjustRightInd w:val="0"/>
                    <w:jc w:val="center"/>
                    <w:rPr>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5" w:hRule="atLeast"/>
                <w:jc w:val="center"/>
              </w:trPr>
              <w:tc>
                <w:tcPr>
                  <w:tcW w:w="414" w:type="dxa"/>
                  <w:vMerge w:val="restart"/>
                  <w:tcBorders>
                    <w:tl2br w:val="nil"/>
                    <w:tr2bl w:val="nil"/>
                  </w:tcBorders>
                  <w:vAlign w:val="center"/>
                </w:tcPr>
                <w:p>
                  <w:pPr>
                    <w:autoSpaceDE w:val="0"/>
                    <w:autoSpaceDN w:val="0"/>
                    <w:adjustRightInd w:val="0"/>
                    <w:jc w:val="center"/>
                    <w:rPr>
                      <w:rFonts w:hint="eastAsia" w:eastAsia="宋体"/>
                      <w:color w:val="auto"/>
                      <w:kern w:val="0"/>
                      <w:sz w:val="18"/>
                      <w:szCs w:val="18"/>
                      <w:lang w:eastAsia="zh-CN"/>
                    </w:rPr>
                  </w:pPr>
                  <w:r>
                    <w:rPr>
                      <w:rFonts w:hint="eastAsia"/>
                      <w:color w:val="auto"/>
                      <w:kern w:val="0"/>
                      <w:sz w:val="18"/>
                      <w:szCs w:val="18"/>
                      <w:lang w:val="en-US" w:eastAsia="zh-CN"/>
                    </w:rPr>
                    <w:t>3</w:t>
                  </w:r>
                </w:p>
              </w:tc>
              <w:tc>
                <w:tcPr>
                  <w:tcW w:w="501" w:type="dxa"/>
                  <w:gridSpan w:val="2"/>
                  <w:vMerge w:val="restart"/>
                  <w:tcBorders>
                    <w:tl2br w:val="nil"/>
                    <w:tr2bl w:val="nil"/>
                  </w:tcBorders>
                  <w:vAlign w:val="center"/>
                </w:tcPr>
                <w:p>
                  <w:pPr>
                    <w:autoSpaceDE w:val="0"/>
                    <w:autoSpaceDN w:val="0"/>
                    <w:adjustRightInd w:val="0"/>
                    <w:jc w:val="center"/>
                    <w:rPr>
                      <w:color w:val="auto"/>
                      <w:kern w:val="0"/>
                      <w:sz w:val="18"/>
                      <w:szCs w:val="18"/>
                    </w:rPr>
                  </w:pPr>
                  <w:r>
                    <w:rPr>
                      <w:rFonts w:hint="eastAsia"/>
                      <w:color w:val="auto"/>
                      <w:sz w:val="18"/>
                      <w:szCs w:val="18"/>
                    </w:rPr>
                    <w:t>豆腐</w:t>
                  </w:r>
                  <w:r>
                    <w:rPr>
                      <w:color w:val="auto"/>
                      <w:sz w:val="18"/>
                      <w:szCs w:val="18"/>
                    </w:rPr>
                    <w:t>生产</w:t>
                  </w:r>
                </w:p>
              </w:tc>
              <w:tc>
                <w:tcPr>
                  <w:tcW w:w="1146"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产生浓度（mg/L）</w:t>
                  </w:r>
                </w:p>
              </w:tc>
              <w:tc>
                <w:tcPr>
                  <w:tcW w:w="801" w:type="dxa"/>
                  <w:vMerge w:val="restart"/>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1296</w:t>
                  </w:r>
                </w:p>
              </w:tc>
              <w:tc>
                <w:tcPr>
                  <w:tcW w:w="495"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6-9</w:t>
                  </w:r>
                </w:p>
              </w:tc>
              <w:tc>
                <w:tcPr>
                  <w:tcW w:w="858"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7963</w:t>
                  </w:r>
                </w:p>
              </w:tc>
              <w:tc>
                <w:tcPr>
                  <w:tcW w:w="858"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4200</w:t>
                  </w:r>
                </w:p>
              </w:tc>
              <w:tc>
                <w:tcPr>
                  <w:tcW w:w="759"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2000</w:t>
                  </w:r>
                </w:p>
              </w:tc>
              <w:tc>
                <w:tcPr>
                  <w:tcW w:w="759"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76</w:t>
                  </w:r>
                </w:p>
              </w:tc>
              <w:tc>
                <w:tcPr>
                  <w:tcW w:w="759"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216</w:t>
                  </w:r>
                </w:p>
              </w:tc>
              <w:tc>
                <w:tcPr>
                  <w:tcW w:w="715"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10</w:t>
                  </w:r>
                </w:p>
              </w:tc>
              <w:tc>
                <w:tcPr>
                  <w:tcW w:w="974" w:type="dxa"/>
                  <w:vMerge w:val="restart"/>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隔油处理后进入污水处理站</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5" w:hRule="atLeast"/>
                <w:jc w:val="center"/>
              </w:trPr>
              <w:tc>
                <w:tcPr>
                  <w:tcW w:w="414" w:type="dxa"/>
                  <w:vMerge w:val="continue"/>
                  <w:tcBorders>
                    <w:tl2br w:val="nil"/>
                    <w:tr2bl w:val="nil"/>
                  </w:tcBorders>
                  <w:vAlign w:val="center"/>
                </w:tcPr>
                <w:p>
                  <w:pPr>
                    <w:autoSpaceDE w:val="0"/>
                    <w:autoSpaceDN w:val="0"/>
                    <w:adjustRightInd w:val="0"/>
                    <w:jc w:val="center"/>
                    <w:rPr>
                      <w:color w:val="auto"/>
                      <w:kern w:val="0"/>
                      <w:sz w:val="18"/>
                      <w:szCs w:val="18"/>
                    </w:rPr>
                  </w:pPr>
                </w:p>
              </w:tc>
              <w:tc>
                <w:tcPr>
                  <w:tcW w:w="501" w:type="dxa"/>
                  <w:gridSpan w:val="2"/>
                  <w:vMerge w:val="continue"/>
                  <w:tcBorders>
                    <w:tl2br w:val="nil"/>
                    <w:tr2bl w:val="nil"/>
                  </w:tcBorders>
                  <w:vAlign w:val="center"/>
                </w:tcPr>
                <w:p>
                  <w:pPr>
                    <w:autoSpaceDE w:val="0"/>
                    <w:autoSpaceDN w:val="0"/>
                    <w:adjustRightInd w:val="0"/>
                    <w:jc w:val="center"/>
                    <w:rPr>
                      <w:color w:val="auto"/>
                      <w:sz w:val="18"/>
                      <w:szCs w:val="18"/>
                    </w:rPr>
                  </w:pPr>
                </w:p>
              </w:tc>
              <w:tc>
                <w:tcPr>
                  <w:tcW w:w="1146" w:type="dxa"/>
                  <w:tcBorders>
                    <w:tl2br w:val="nil"/>
                    <w:tr2bl w:val="nil"/>
                  </w:tcBorders>
                  <w:vAlign w:val="center"/>
                </w:tcPr>
                <w:p>
                  <w:pPr>
                    <w:autoSpaceDE w:val="0"/>
                    <w:autoSpaceDN w:val="0"/>
                    <w:adjustRightInd w:val="0"/>
                    <w:jc w:val="center"/>
                    <w:rPr>
                      <w:color w:val="auto"/>
                      <w:sz w:val="18"/>
                      <w:szCs w:val="18"/>
                    </w:rPr>
                  </w:pPr>
                  <w:r>
                    <w:rPr>
                      <w:color w:val="auto"/>
                      <w:sz w:val="18"/>
                      <w:szCs w:val="18"/>
                    </w:rPr>
                    <w:t>产生量（t/a）</w:t>
                  </w:r>
                </w:p>
              </w:tc>
              <w:tc>
                <w:tcPr>
                  <w:tcW w:w="801" w:type="dxa"/>
                  <w:vMerge w:val="continue"/>
                  <w:tcBorders>
                    <w:tl2br w:val="nil"/>
                    <w:tr2bl w:val="nil"/>
                  </w:tcBorders>
                  <w:vAlign w:val="center"/>
                </w:tcPr>
                <w:p>
                  <w:pPr>
                    <w:autoSpaceDE w:val="0"/>
                    <w:autoSpaceDN w:val="0"/>
                    <w:adjustRightInd w:val="0"/>
                    <w:jc w:val="center"/>
                    <w:rPr>
                      <w:color w:val="auto"/>
                      <w:kern w:val="0"/>
                      <w:sz w:val="18"/>
                      <w:szCs w:val="18"/>
                    </w:rPr>
                  </w:pPr>
                </w:p>
              </w:tc>
              <w:tc>
                <w:tcPr>
                  <w:tcW w:w="495"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w:t>
                  </w:r>
                </w:p>
              </w:tc>
              <w:tc>
                <w:tcPr>
                  <w:tcW w:w="858"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10.3200</w:t>
                  </w:r>
                </w:p>
              </w:tc>
              <w:tc>
                <w:tcPr>
                  <w:tcW w:w="858"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5.4432</w:t>
                  </w:r>
                </w:p>
              </w:tc>
              <w:tc>
                <w:tcPr>
                  <w:tcW w:w="759"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2.592</w:t>
                  </w:r>
                </w:p>
              </w:tc>
              <w:tc>
                <w:tcPr>
                  <w:tcW w:w="759"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0.0985</w:t>
                  </w:r>
                </w:p>
              </w:tc>
              <w:tc>
                <w:tcPr>
                  <w:tcW w:w="759"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0.2799</w:t>
                  </w:r>
                </w:p>
              </w:tc>
              <w:tc>
                <w:tcPr>
                  <w:tcW w:w="715"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0.0130</w:t>
                  </w:r>
                </w:p>
              </w:tc>
              <w:tc>
                <w:tcPr>
                  <w:tcW w:w="974" w:type="dxa"/>
                  <w:vMerge w:val="continue"/>
                  <w:tcBorders>
                    <w:tl2br w:val="nil"/>
                    <w:tr2bl w:val="nil"/>
                  </w:tcBorders>
                  <w:vAlign w:val="center"/>
                </w:tcPr>
                <w:p>
                  <w:pPr>
                    <w:autoSpaceDE w:val="0"/>
                    <w:autoSpaceDN w:val="0"/>
                    <w:adjustRightInd w:val="0"/>
                    <w:jc w:val="center"/>
                    <w:rPr>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5" w:hRule="atLeast"/>
                <w:jc w:val="center"/>
              </w:trPr>
              <w:tc>
                <w:tcPr>
                  <w:tcW w:w="414" w:type="dxa"/>
                  <w:vMerge w:val="restart"/>
                  <w:tcBorders>
                    <w:tl2br w:val="nil"/>
                    <w:tr2bl w:val="nil"/>
                  </w:tcBorders>
                  <w:vAlign w:val="center"/>
                </w:tcPr>
                <w:p>
                  <w:pPr>
                    <w:autoSpaceDE w:val="0"/>
                    <w:autoSpaceDN w:val="0"/>
                    <w:adjustRightInd w:val="0"/>
                    <w:jc w:val="center"/>
                    <w:rPr>
                      <w:rFonts w:hint="eastAsia" w:eastAsia="宋体"/>
                      <w:color w:val="auto"/>
                      <w:kern w:val="0"/>
                      <w:sz w:val="18"/>
                      <w:szCs w:val="18"/>
                      <w:lang w:eastAsia="zh-CN"/>
                    </w:rPr>
                  </w:pPr>
                  <w:r>
                    <w:rPr>
                      <w:rFonts w:hint="eastAsia"/>
                      <w:color w:val="auto"/>
                      <w:kern w:val="0"/>
                      <w:sz w:val="18"/>
                      <w:szCs w:val="18"/>
                      <w:lang w:val="en-US" w:eastAsia="zh-CN"/>
                    </w:rPr>
                    <w:t>4</w:t>
                  </w:r>
                </w:p>
              </w:tc>
              <w:tc>
                <w:tcPr>
                  <w:tcW w:w="501" w:type="dxa"/>
                  <w:gridSpan w:val="2"/>
                  <w:vMerge w:val="restart"/>
                  <w:tcBorders>
                    <w:tl2br w:val="nil"/>
                    <w:tr2bl w:val="nil"/>
                  </w:tcBorders>
                  <w:vAlign w:val="center"/>
                </w:tcPr>
                <w:p>
                  <w:pPr>
                    <w:autoSpaceDE w:val="0"/>
                    <w:autoSpaceDN w:val="0"/>
                    <w:adjustRightInd w:val="0"/>
                    <w:jc w:val="center"/>
                    <w:rPr>
                      <w:rFonts w:hint="eastAsia" w:eastAsia="宋体"/>
                      <w:color w:val="auto"/>
                      <w:sz w:val="18"/>
                      <w:szCs w:val="18"/>
                      <w:lang w:eastAsia="zh-CN"/>
                    </w:rPr>
                  </w:pPr>
                  <w:r>
                    <w:rPr>
                      <w:rFonts w:hint="eastAsia"/>
                      <w:color w:val="auto"/>
                      <w:sz w:val="18"/>
                      <w:szCs w:val="18"/>
                      <w:lang w:eastAsia="zh-CN"/>
                    </w:rPr>
                    <w:t>设备清洗</w:t>
                  </w:r>
                </w:p>
              </w:tc>
              <w:tc>
                <w:tcPr>
                  <w:tcW w:w="1146"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产生浓度（mg/L）</w:t>
                  </w:r>
                </w:p>
              </w:tc>
              <w:tc>
                <w:tcPr>
                  <w:tcW w:w="801" w:type="dxa"/>
                  <w:vMerge w:val="restart"/>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420</w:t>
                  </w:r>
                </w:p>
              </w:tc>
              <w:tc>
                <w:tcPr>
                  <w:tcW w:w="495"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6-9</w:t>
                  </w:r>
                </w:p>
              </w:tc>
              <w:tc>
                <w:tcPr>
                  <w:tcW w:w="858"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300</w:t>
                  </w:r>
                </w:p>
              </w:tc>
              <w:tc>
                <w:tcPr>
                  <w:tcW w:w="858"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180</w:t>
                  </w:r>
                </w:p>
              </w:tc>
              <w:tc>
                <w:tcPr>
                  <w:tcW w:w="759"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230</w:t>
                  </w:r>
                </w:p>
              </w:tc>
              <w:tc>
                <w:tcPr>
                  <w:tcW w:w="759"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20</w:t>
                  </w:r>
                </w:p>
              </w:tc>
              <w:tc>
                <w:tcPr>
                  <w:tcW w:w="759"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w:t>
                  </w:r>
                </w:p>
              </w:tc>
              <w:tc>
                <w:tcPr>
                  <w:tcW w:w="715"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20</w:t>
                  </w:r>
                </w:p>
              </w:tc>
              <w:tc>
                <w:tcPr>
                  <w:tcW w:w="974" w:type="dxa"/>
                  <w:vMerge w:val="continue"/>
                  <w:tcBorders>
                    <w:tl2br w:val="nil"/>
                    <w:tr2bl w:val="nil"/>
                  </w:tcBorders>
                  <w:vAlign w:val="center"/>
                </w:tcPr>
                <w:p>
                  <w:pPr>
                    <w:autoSpaceDE w:val="0"/>
                    <w:autoSpaceDN w:val="0"/>
                    <w:adjustRightInd w:val="0"/>
                    <w:jc w:val="center"/>
                    <w:rPr>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5" w:hRule="atLeast"/>
                <w:jc w:val="center"/>
              </w:trPr>
              <w:tc>
                <w:tcPr>
                  <w:tcW w:w="414" w:type="dxa"/>
                  <w:vMerge w:val="continue"/>
                  <w:tcBorders>
                    <w:tl2br w:val="nil"/>
                    <w:tr2bl w:val="nil"/>
                  </w:tcBorders>
                  <w:vAlign w:val="center"/>
                </w:tcPr>
                <w:p>
                  <w:pPr>
                    <w:autoSpaceDE w:val="0"/>
                    <w:autoSpaceDN w:val="0"/>
                    <w:adjustRightInd w:val="0"/>
                    <w:jc w:val="center"/>
                    <w:rPr>
                      <w:color w:val="auto"/>
                      <w:kern w:val="0"/>
                      <w:sz w:val="18"/>
                      <w:szCs w:val="18"/>
                    </w:rPr>
                  </w:pPr>
                </w:p>
              </w:tc>
              <w:tc>
                <w:tcPr>
                  <w:tcW w:w="501" w:type="dxa"/>
                  <w:gridSpan w:val="2"/>
                  <w:vMerge w:val="continue"/>
                  <w:tcBorders>
                    <w:tl2br w:val="nil"/>
                    <w:tr2bl w:val="nil"/>
                  </w:tcBorders>
                  <w:vAlign w:val="center"/>
                </w:tcPr>
                <w:p>
                  <w:pPr>
                    <w:autoSpaceDE w:val="0"/>
                    <w:autoSpaceDN w:val="0"/>
                    <w:adjustRightInd w:val="0"/>
                    <w:jc w:val="center"/>
                    <w:rPr>
                      <w:color w:val="auto"/>
                      <w:sz w:val="18"/>
                      <w:szCs w:val="18"/>
                    </w:rPr>
                  </w:pPr>
                </w:p>
              </w:tc>
              <w:tc>
                <w:tcPr>
                  <w:tcW w:w="1146" w:type="dxa"/>
                  <w:tcBorders>
                    <w:tl2br w:val="nil"/>
                    <w:tr2bl w:val="nil"/>
                  </w:tcBorders>
                  <w:vAlign w:val="center"/>
                </w:tcPr>
                <w:p>
                  <w:pPr>
                    <w:autoSpaceDE w:val="0"/>
                    <w:autoSpaceDN w:val="0"/>
                    <w:adjustRightInd w:val="0"/>
                    <w:jc w:val="center"/>
                    <w:rPr>
                      <w:color w:val="auto"/>
                      <w:sz w:val="18"/>
                      <w:szCs w:val="18"/>
                    </w:rPr>
                  </w:pPr>
                  <w:r>
                    <w:rPr>
                      <w:color w:val="auto"/>
                      <w:sz w:val="18"/>
                      <w:szCs w:val="18"/>
                    </w:rPr>
                    <w:t>产生量（t/a）</w:t>
                  </w:r>
                </w:p>
              </w:tc>
              <w:tc>
                <w:tcPr>
                  <w:tcW w:w="801" w:type="dxa"/>
                  <w:vMerge w:val="continue"/>
                  <w:tcBorders>
                    <w:tl2br w:val="nil"/>
                    <w:tr2bl w:val="nil"/>
                  </w:tcBorders>
                  <w:vAlign w:val="center"/>
                </w:tcPr>
                <w:p>
                  <w:pPr>
                    <w:autoSpaceDE w:val="0"/>
                    <w:autoSpaceDN w:val="0"/>
                    <w:adjustRightInd w:val="0"/>
                    <w:jc w:val="center"/>
                    <w:rPr>
                      <w:color w:val="auto"/>
                      <w:kern w:val="0"/>
                      <w:sz w:val="18"/>
                      <w:szCs w:val="18"/>
                    </w:rPr>
                  </w:pPr>
                </w:p>
              </w:tc>
              <w:tc>
                <w:tcPr>
                  <w:tcW w:w="495"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w:t>
                  </w:r>
                </w:p>
              </w:tc>
              <w:tc>
                <w:tcPr>
                  <w:tcW w:w="858"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0.1260</w:t>
                  </w:r>
                </w:p>
              </w:tc>
              <w:tc>
                <w:tcPr>
                  <w:tcW w:w="858"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0.0756</w:t>
                  </w:r>
                </w:p>
              </w:tc>
              <w:tc>
                <w:tcPr>
                  <w:tcW w:w="759"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0.0966</w:t>
                  </w:r>
                </w:p>
              </w:tc>
              <w:tc>
                <w:tcPr>
                  <w:tcW w:w="759"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0.0084</w:t>
                  </w:r>
                </w:p>
              </w:tc>
              <w:tc>
                <w:tcPr>
                  <w:tcW w:w="759"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w:t>
                  </w:r>
                </w:p>
              </w:tc>
              <w:tc>
                <w:tcPr>
                  <w:tcW w:w="715"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0.0084</w:t>
                  </w:r>
                </w:p>
              </w:tc>
              <w:tc>
                <w:tcPr>
                  <w:tcW w:w="974" w:type="dxa"/>
                  <w:vMerge w:val="continue"/>
                  <w:tcBorders>
                    <w:tl2br w:val="nil"/>
                    <w:tr2bl w:val="nil"/>
                  </w:tcBorders>
                  <w:vAlign w:val="center"/>
                </w:tcPr>
                <w:p>
                  <w:pPr>
                    <w:autoSpaceDE w:val="0"/>
                    <w:autoSpaceDN w:val="0"/>
                    <w:adjustRightInd w:val="0"/>
                    <w:jc w:val="center"/>
                    <w:rPr>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5" w:hRule="atLeast"/>
                <w:jc w:val="center"/>
              </w:trPr>
              <w:tc>
                <w:tcPr>
                  <w:tcW w:w="2061" w:type="dxa"/>
                  <w:gridSpan w:val="4"/>
                  <w:tcBorders>
                    <w:tl2br w:val="nil"/>
                    <w:tr2bl w:val="nil"/>
                  </w:tcBorders>
                  <w:vAlign w:val="center"/>
                </w:tcPr>
                <w:p>
                  <w:pPr>
                    <w:autoSpaceDE w:val="0"/>
                    <w:autoSpaceDN w:val="0"/>
                    <w:adjustRightInd w:val="0"/>
                    <w:jc w:val="center"/>
                    <w:rPr>
                      <w:color w:val="auto"/>
                      <w:sz w:val="18"/>
                      <w:szCs w:val="18"/>
                    </w:rPr>
                  </w:pPr>
                  <w:r>
                    <w:rPr>
                      <w:color w:val="auto"/>
                      <w:sz w:val="18"/>
                      <w:szCs w:val="18"/>
                    </w:rPr>
                    <w:t>进污水处理站综合</w:t>
                  </w:r>
                </w:p>
                <w:p>
                  <w:pPr>
                    <w:autoSpaceDE w:val="0"/>
                    <w:autoSpaceDN w:val="0"/>
                    <w:adjustRightInd w:val="0"/>
                    <w:jc w:val="center"/>
                    <w:rPr>
                      <w:color w:val="auto"/>
                      <w:sz w:val="18"/>
                      <w:szCs w:val="18"/>
                    </w:rPr>
                  </w:pPr>
                  <w:r>
                    <w:rPr>
                      <w:color w:val="auto"/>
                      <w:sz w:val="18"/>
                      <w:szCs w:val="18"/>
                    </w:rPr>
                    <w:t>废水水质</w:t>
                  </w:r>
                  <w:r>
                    <w:rPr>
                      <w:color w:val="auto"/>
                      <w:kern w:val="0"/>
                      <w:sz w:val="18"/>
                      <w:szCs w:val="18"/>
                    </w:rPr>
                    <w:t>（mg/L）</w:t>
                  </w:r>
                </w:p>
              </w:tc>
              <w:tc>
                <w:tcPr>
                  <w:tcW w:w="801" w:type="dxa"/>
                  <w:vMerge w:val="restart"/>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2693.46</w:t>
                  </w:r>
                </w:p>
              </w:tc>
              <w:tc>
                <w:tcPr>
                  <w:tcW w:w="495"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6-9</w:t>
                  </w:r>
                </w:p>
              </w:tc>
              <w:tc>
                <w:tcPr>
                  <w:tcW w:w="858"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3964</w:t>
                  </w:r>
                </w:p>
              </w:tc>
              <w:tc>
                <w:tcPr>
                  <w:tcW w:w="858"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2085</w:t>
                  </w:r>
                </w:p>
              </w:tc>
              <w:tc>
                <w:tcPr>
                  <w:tcW w:w="759"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1080</w:t>
                  </w:r>
                </w:p>
              </w:tc>
              <w:tc>
                <w:tcPr>
                  <w:tcW w:w="759"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43</w:t>
                  </w:r>
                </w:p>
              </w:tc>
              <w:tc>
                <w:tcPr>
                  <w:tcW w:w="759"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104</w:t>
                  </w:r>
                </w:p>
              </w:tc>
              <w:tc>
                <w:tcPr>
                  <w:tcW w:w="715" w:type="dxa"/>
                  <w:tcBorders>
                    <w:tl2br w:val="nil"/>
                    <w:tr2bl w:val="nil"/>
                  </w:tcBorders>
                  <w:vAlign w:val="center"/>
                </w:tcPr>
                <w:p>
                  <w:pPr>
                    <w:autoSpaceDE w:val="0"/>
                    <w:autoSpaceDN w:val="0"/>
                    <w:adjustRightInd w:val="0"/>
                    <w:jc w:val="center"/>
                    <w:rPr>
                      <w:rFonts w:hint="eastAsia" w:eastAsia="宋体"/>
                      <w:color w:val="auto"/>
                      <w:kern w:val="0"/>
                      <w:sz w:val="18"/>
                      <w:szCs w:val="18"/>
                      <w:lang w:val="en-US" w:eastAsia="zh-CN"/>
                    </w:rPr>
                  </w:pPr>
                  <w:r>
                    <w:rPr>
                      <w:rFonts w:hint="eastAsia"/>
                      <w:color w:val="auto"/>
                      <w:kern w:val="0"/>
                      <w:sz w:val="18"/>
                      <w:szCs w:val="18"/>
                      <w:lang w:val="en-US" w:eastAsia="zh-CN"/>
                    </w:rPr>
                    <w:t>8</w:t>
                  </w:r>
                </w:p>
              </w:tc>
              <w:tc>
                <w:tcPr>
                  <w:tcW w:w="974" w:type="dxa"/>
                  <w:vMerge w:val="restart"/>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处理后进入厂区总排口与生活污水混合排放</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5" w:hRule="atLeast"/>
                <w:jc w:val="center"/>
              </w:trPr>
              <w:tc>
                <w:tcPr>
                  <w:tcW w:w="2061" w:type="dxa"/>
                  <w:gridSpan w:val="4"/>
                  <w:tcBorders>
                    <w:tl2br w:val="nil"/>
                    <w:tr2bl w:val="nil"/>
                  </w:tcBorders>
                  <w:vAlign w:val="center"/>
                </w:tcPr>
                <w:p>
                  <w:pPr>
                    <w:autoSpaceDE w:val="0"/>
                    <w:autoSpaceDN w:val="0"/>
                    <w:adjustRightInd w:val="0"/>
                    <w:jc w:val="center"/>
                    <w:rPr>
                      <w:color w:val="auto"/>
                      <w:sz w:val="18"/>
                      <w:szCs w:val="18"/>
                    </w:rPr>
                  </w:pPr>
                  <w:r>
                    <w:rPr>
                      <w:color w:val="auto"/>
                      <w:sz w:val="18"/>
                      <w:szCs w:val="18"/>
                    </w:rPr>
                    <w:t>产生量（t/a）</w:t>
                  </w:r>
                </w:p>
              </w:tc>
              <w:tc>
                <w:tcPr>
                  <w:tcW w:w="801" w:type="dxa"/>
                  <w:vMerge w:val="continue"/>
                  <w:tcBorders>
                    <w:tl2br w:val="nil"/>
                    <w:tr2bl w:val="nil"/>
                  </w:tcBorders>
                  <w:vAlign w:val="center"/>
                </w:tcPr>
                <w:p>
                  <w:pPr>
                    <w:autoSpaceDE w:val="0"/>
                    <w:autoSpaceDN w:val="0"/>
                    <w:adjustRightInd w:val="0"/>
                    <w:jc w:val="center"/>
                    <w:rPr>
                      <w:color w:val="auto"/>
                      <w:kern w:val="0"/>
                      <w:sz w:val="18"/>
                      <w:szCs w:val="18"/>
                    </w:rPr>
                  </w:pPr>
                </w:p>
              </w:tc>
              <w:tc>
                <w:tcPr>
                  <w:tcW w:w="495"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w:t>
                  </w:r>
                </w:p>
              </w:tc>
              <w:tc>
                <w:tcPr>
                  <w:tcW w:w="858"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10.6807</w:t>
                  </w:r>
                </w:p>
              </w:tc>
              <w:tc>
                <w:tcPr>
                  <w:tcW w:w="858"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5.6165</w:t>
                  </w:r>
                </w:p>
              </w:tc>
              <w:tc>
                <w:tcPr>
                  <w:tcW w:w="759"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2.9103</w:t>
                  </w:r>
                </w:p>
              </w:tc>
              <w:tc>
                <w:tcPr>
                  <w:tcW w:w="759"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0.1167</w:t>
                  </w:r>
                </w:p>
              </w:tc>
              <w:tc>
                <w:tcPr>
                  <w:tcW w:w="759"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0.2799</w:t>
                  </w:r>
                </w:p>
              </w:tc>
              <w:tc>
                <w:tcPr>
                  <w:tcW w:w="715"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0.0214</w:t>
                  </w:r>
                </w:p>
              </w:tc>
              <w:tc>
                <w:tcPr>
                  <w:tcW w:w="974" w:type="dxa"/>
                  <w:vMerge w:val="continue"/>
                  <w:tcBorders>
                    <w:tl2br w:val="nil"/>
                    <w:tr2bl w:val="nil"/>
                  </w:tcBorders>
                  <w:vAlign w:val="center"/>
                </w:tcPr>
                <w:p>
                  <w:pPr>
                    <w:autoSpaceDE w:val="0"/>
                    <w:autoSpaceDN w:val="0"/>
                    <w:adjustRightInd w:val="0"/>
                    <w:jc w:val="center"/>
                    <w:rPr>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5" w:hRule="atLeast"/>
                <w:jc w:val="center"/>
              </w:trPr>
              <w:tc>
                <w:tcPr>
                  <w:tcW w:w="2061" w:type="dxa"/>
                  <w:gridSpan w:val="4"/>
                  <w:tcBorders>
                    <w:tl2br w:val="nil"/>
                    <w:tr2bl w:val="nil"/>
                  </w:tcBorders>
                  <w:vAlign w:val="center"/>
                </w:tcPr>
                <w:p>
                  <w:pPr>
                    <w:autoSpaceDE w:val="0"/>
                    <w:autoSpaceDN w:val="0"/>
                    <w:adjustRightInd w:val="0"/>
                    <w:jc w:val="center"/>
                    <w:rPr>
                      <w:color w:val="auto"/>
                      <w:sz w:val="18"/>
                      <w:szCs w:val="18"/>
                    </w:rPr>
                  </w:pPr>
                  <w:r>
                    <w:rPr>
                      <w:color w:val="auto"/>
                      <w:sz w:val="18"/>
                      <w:szCs w:val="18"/>
                    </w:rPr>
                    <w:t>污水处理站处理效率</w:t>
                  </w:r>
                </w:p>
              </w:tc>
              <w:tc>
                <w:tcPr>
                  <w:tcW w:w="801"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w:t>
                  </w:r>
                </w:p>
              </w:tc>
              <w:tc>
                <w:tcPr>
                  <w:tcW w:w="495"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w:t>
                  </w:r>
                </w:p>
              </w:tc>
              <w:tc>
                <w:tcPr>
                  <w:tcW w:w="858" w:type="dxa"/>
                  <w:tcBorders>
                    <w:tl2br w:val="nil"/>
                    <w:tr2bl w:val="nil"/>
                  </w:tcBorders>
                  <w:vAlign w:val="center"/>
                </w:tcPr>
                <w:p>
                  <w:pPr>
                    <w:jc w:val="center"/>
                    <w:rPr>
                      <w:color w:val="auto"/>
                      <w:sz w:val="18"/>
                      <w:szCs w:val="18"/>
                    </w:rPr>
                  </w:pPr>
                  <w:r>
                    <w:rPr>
                      <w:rFonts w:hint="eastAsia"/>
                      <w:color w:val="auto"/>
                      <w:sz w:val="18"/>
                      <w:szCs w:val="18"/>
                    </w:rPr>
                    <w:t>96.6</w:t>
                  </w:r>
                </w:p>
              </w:tc>
              <w:tc>
                <w:tcPr>
                  <w:tcW w:w="858" w:type="dxa"/>
                  <w:tcBorders>
                    <w:tl2br w:val="nil"/>
                    <w:tr2bl w:val="nil"/>
                  </w:tcBorders>
                  <w:vAlign w:val="center"/>
                </w:tcPr>
                <w:p>
                  <w:pPr>
                    <w:jc w:val="center"/>
                    <w:rPr>
                      <w:color w:val="auto"/>
                      <w:sz w:val="18"/>
                      <w:szCs w:val="18"/>
                    </w:rPr>
                  </w:pPr>
                  <w:r>
                    <w:rPr>
                      <w:rFonts w:hint="eastAsia"/>
                      <w:color w:val="auto"/>
                      <w:sz w:val="18"/>
                      <w:szCs w:val="18"/>
                    </w:rPr>
                    <w:t>97.7</w:t>
                  </w:r>
                </w:p>
              </w:tc>
              <w:tc>
                <w:tcPr>
                  <w:tcW w:w="759" w:type="dxa"/>
                  <w:tcBorders>
                    <w:tl2br w:val="nil"/>
                    <w:tr2bl w:val="nil"/>
                  </w:tcBorders>
                  <w:vAlign w:val="center"/>
                </w:tcPr>
                <w:p>
                  <w:pPr>
                    <w:jc w:val="center"/>
                    <w:rPr>
                      <w:color w:val="auto"/>
                      <w:sz w:val="18"/>
                      <w:szCs w:val="18"/>
                    </w:rPr>
                  </w:pPr>
                  <w:r>
                    <w:rPr>
                      <w:rFonts w:hint="eastAsia"/>
                      <w:color w:val="auto"/>
                      <w:sz w:val="18"/>
                      <w:szCs w:val="18"/>
                    </w:rPr>
                    <w:t>97.8</w:t>
                  </w:r>
                </w:p>
              </w:tc>
              <w:tc>
                <w:tcPr>
                  <w:tcW w:w="759" w:type="dxa"/>
                  <w:tcBorders>
                    <w:tl2br w:val="nil"/>
                    <w:tr2bl w:val="nil"/>
                  </w:tcBorders>
                  <w:vAlign w:val="center"/>
                </w:tcPr>
                <w:p>
                  <w:pPr>
                    <w:jc w:val="center"/>
                    <w:rPr>
                      <w:color w:val="auto"/>
                      <w:sz w:val="18"/>
                      <w:szCs w:val="18"/>
                    </w:rPr>
                  </w:pPr>
                  <w:r>
                    <w:rPr>
                      <w:rFonts w:hint="eastAsia"/>
                      <w:color w:val="auto"/>
                      <w:sz w:val="18"/>
                      <w:szCs w:val="18"/>
                    </w:rPr>
                    <w:t>80</w:t>
                  </w:r>
                </w:p>
              </w:tc>
              <w:tc>
                <w:tcPr>
                  <w:tcW w:w="759" w:type="dxa"/>
                  <w:tcBorders>
                    <w:tl2br w:val="nil"/>
                    <w:tr2bl w:val="nil"/>
                  </w:tcBorders>
                  <w:vAlign w:val="center"/>
                </w:tcPr>
                <w:p>
                  <w:pPr>
                    <w:jc w:val="center"/>
                    <w:rPr>
                      <w:color w:val="auto"/>
                      <w:sz w:val="18"/>
                      <w:szCs w:val="18"/>
                    </w:rPr>
                  </w:pPr>
                  <w:r>
                    <w:rPr>
                      <w:rFonts w:hint="eastAsia"/>
                      <w:color w:val="auto"/>
                      <w:sz w:val="18"/>
                      <w:szCs w:val="18"/>
                    </w:rPr>
                    <w:t>70</w:t>
                  </w:r>
                </w:p>
              </w:tc>
              <w:tc>
                <w:tcPr>
                  <w:tcW w:w="715" w:type="dxa"/>
                  <w:tcBorders>
                    <w:tl2br w:val="nil"/>
                    <w:tr2bl w:val="nil"/>
                  </w:tcBorders>
                  <w:vAlign w:val="center"/>
                </w:tcPr>
                <w:p>
                  <w:pPr>
                    <w:jc w:val="center"/>
                    <w:rPr>
                      <w:color w:val="auto"/>
                      <w:sz w:val="18"/>
                      <w:szCs w:val="18"/>
                    </w:rPr>
                  </w:pPr>
                  <w:r>
                    <w:rPr>
                      <w:rFonts w:hint="eastAsia"/>
                      <w:color w:val="auto"/>
                      <w:sz w:val="18"/>
                      <w:szCs w:val="18"/>
                    </w:rPr>
                    <w:t>90</w:t>
                  </w:r>
                </w:p>
              </w:tc>
              <w:tc>
                <w:tcPr>
                  <w:tcW w:w="974" w:type="dxa"/>
                  <w:vMerge w:val="continue"/>
                  <w:tcBorders>
                    <w:tl2br w:val="nil"/>
                    <w:tr2bl w:val="nil"/>
                  </w:tcBorders>
                  <w:vAlign w:val="center"/>
                </w:tcPr>
                <w:p>
                  <w:pPr>
                    <w:autoSpaceDE w:val="0"/>
                    <w:autoSpaceDN w:val="0"/>
                    <w:adjustRightInd w:val="0"/>
                    <w:jc w:val="center"/>
                    <w:rPr>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5" w:hRule="atLeast"/>
                <w:jc w:val="center"/>
              </w:trPr>
              <w:tc>
                <w:tcPr>
                  <w:tcW w:w="2061" w:type="dxa"/>
                  <w:gridSpan w:val="4"/>
                  <w:tcBorders>
                    <w:tl2br w:val="nil"/>
                    <w:tr2bl w:val="nil"/>
                  </w:tcBorders>
                  <w:vAlign w:val="center"/>
                </w:tcPr>
                <w:p>
                  <w:pPr>
                    <w:autoSpaceDE w:val="0"/>
                    <w:autoSpaceDN w:val="0"/>
                    <w:adjustRightInd w:val="0"/>
                    <w:jc w:val="center"/>
                    <w:rPr>
                      <w:color w:val="auto"/>
                      <w:sz w:val="18"/>
                      <w:szCs w:val="18"/>
                    </w:rPr>
                  </w:pPr>
                  <w:r>
                    <w:rPr>
                      <w:color w:val="auto"/>
                      <w:sz w:val="18"/>
                      <w:szCs w:val="18"/>
                    </w:rPr>
                    <w:t>污水处理站出水水质</w:t>
                  </w:r>
                  <w:r>
                    <w:rPr>
                      <w:color w:val="auto"/>
                      <w:kern w:val="0"/>
                      <w:sz w:val="18"/>
                      <w:szCs w:val="18"/>
                    </w:rPr>
                    <w:t>（mg/L）</w:t>
                  </w:r>
                </w:p>
              </w:tc>
              <w:tc>
                <w:tcPr>
                  <w:tcW w:w="801" w:type="dxa"/>
                  <w:vMerge w:val="restart"/>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2693.46</w:t>
                  </w:r>
                </w:p>
              </w:tc>
              <w:tc>
                <w:tcPr>
                  <w:tcW w:w="495" w:type="dxa"/>
                  <w:tcBorders>
                    <w:tl2br w:val="nil"/>
                    <w:tr2bl w:val="nil"/>
                  </w:tcBorders>
                  <w:vAlign w:val="center"/>
                </w:tcPr>
                <w:p>
                  <w:pPr>
                    <w:adjustRightInd w:val="0"/>
                    <w:snapToGrid w:val="0"/>
                    <w:jc w:val="center"/>
                    <w:rPr>
                      <w:color w:val="auto"/>
                      <w:sz w:val="18"/>
                      <w:szCs w:val="18"/>
                    </w:rPr>
                  </w:pPr>
                  <w:r>
                    <w:rPr>
                      <w:rFonts w:hint="eastAsia"/>
                      <w:color w:val="auto"/>
                      <w:sz w:val="18"/>
                      <w:szCs w:val="18"/>
                    </w:rPr>
                    <w:t>6-9</w:t>
                  </w:r>
                </w:p>
              </w:tc>
              <w:tc>
                <w:tcPr>
                  <w:tcW w:w="858" w:type="dxa"/>
                  <w:tcBorders>
                    <w:tl2br w:val="nil"/>
                    <w:tr2bl w:val="nil"/>
                  </w:tcBorders>
                  <w:vAlign w:val="center"/>
                </w:tcPr>
                <w:p>
                  <w:pPr>
                    <w:jc w:val="center"/>
                    <w:rPr>
                      <w:rFonts w:hint="default" w:eastAsia="宋体"/>
                      <w:color w:val="auto"/>
                      <w:sz w:val="18"/>
                      <w:szCs w:val="18"/>
                      <w:lang w:val="en-US" w:eastAsia="zh-CN"/>
                    </w:rPr>
                  </w:pPr>
                  <w:r>
                    <w:rPr>
                      <w:rFonts w:hint="eastAsia"/>
                      <w:color w:val="auto"/>
                      <w:sz w:val="18"/>
                      <w:szCs w:val="18"/>
                      <w:lang w:val="en-US" w:eastAsia="zh-CN"/>
                    </w:rPr>
                    <w:t>134.8</w:t>
                  </w:r>
                </w:p>
              </w:tc>
              <w:tc>
                <w:tcPr>
                  <w:tcW w:w="858" w:type="dxa"/>
                  <w:tcBorders>
                    <w:tl2br w:val="nil"/>
                    <w:tr2bl w:val="nil"/>
                  </w:tcBorders>
                  <w:vAlign w:val="center"/>
                </w:tcPr>
                <w:p>
                  <w:pPr>
                    <w:jc w:val="center"/>
                    <w:rPr>
                      <w:rFonts w:hint="default" w:eastAsia="宋体"/>
                      <w:color w:val="auto"/>
                      <w:sz w:val="18"/>
                      <w:szCs w:val="18"/>
                      <w:lang w:val="en-US" w:eastAsia="zh-CN"/>
                    </w:rPr>
                  </w:pPr>
                  <w:r>
                    <w:rPr>
                      <w:rFonts w:hint="eastAsia"/>
                      <w:color w:val="auto"/>
                      <w:sz w:val="18"/>
                      <w:szCs w:val="18"/>
                      <w:lang w:val="en-US" w:eastAsia="zh-CN"/>
                    </w:rPr>
                    <w:t>48</w:t>
                  </w:r>
                </w:p>
              </w:tc>
              <w:tc>
                <w:tcPr>
                  <w:tcW w:w="759" w:type="dxa"/>
                  <w:tcBorders>
                    <w:tl2br w:val="nil"/>
                    <w:tr2bl w:val="nil"/>
                  </w:tcBorders>
                  <w:vAlign w:val="center"/>
                </w:tcPr>
                <w:p>
                  <w:pPr>
                    <w:jc w:val="center"/>
                    <w:rPr>
                      <w:rFonts w:hint="default" w:eastAsia="宋体"/>
                      <w:color w:val="auto"/>
                      <w:sz w:val="18"/>
                      <w:szCs w:val="18"/>
                      <w:lang w:val="en-US" w:eastAsia="zh-CN"/>
                    </w:rPr>
                  </w:pPr>
                  <w:r>
                    <w:rPr>
                      <w:rFonts w:hint="eastAsia"/>
                      <w:color w:val="auto"/>
                      <w:sz w:val="18"/>
                      <w:szCs w:val="18"/>
                      <w:lang w:val="en-US" w:eastAsia="zh-CN"/>
                    </w:rPr>
                    <w:t>23.8</w:t>
                  </w:r>
                </w:p>
              </w:tc>
              <w:tc>
                <w:tcPr>
                  <w:tcW w:w="759" w:type="dxa"/>
                  <w:tcBorders>
                    <w:tl2br w:val="nil"/>
                    <w:tr2bl w:val="nil"/>
                  </w:tcBorders>
                  <w:vAlign w:val="center"/>
                </w:tcPr>
                <w:p>
                  <w:pPr>
                    <w:jc w:val="center"/>
                    <w:rPr>
                      <w:rFonts w:hint="default" w:eastAsia="宋体"/>
                      <w:color w:val="auto"/>
                      <w:sz w:val="18"/>
                      <w:szCs w:val="18"/>
                      <w:lang w:val="en-US" w:eastAsia="zh-CN"/>
                    </w:rPr>
                  </w:pPr>
                  <w:r>
                    <w:rPr>
                      <w:rFonts w:hint="eastAsia"/>
                      <w:color w:val="auto"/>
                      <w:sz w:val="18"/>
                      <w:szCs w:val="18"/>
                      <w:lang w:val="en-US" w:eastAsia="zh-CN"/>
                    </w:rPr>
                    <w:t>8.6</w:t>
                  </w:r>
                </w:p>
              </w:tc>
              <w:tc>
                <w:tcPr>
                  <w:tcW w:w="759" w:type="dxa"/>
                  <w:tcBorders>
                    <w:tl2br w:val="nil"/>
                    <w:tr2bl w:val="nil"/>
                  </w:tcBorders>
                  <w:vAlign w:val="center"/>
                </w:tcPr>
                <w:p>
                  <w:pPr>
                    <w:jc w:val="center"/>
                    <w:rPr>
                      <w:rFonts w:hint="default" w:eastAsia="宋体"/>
                      <w:color w:val="auto"/>
                      <w:sz w:val="18"/>
                      <w:szCs w:val="18"/>
                      <w:lang w:val="en-US" w:eastAsia="zh-CN"/>
                    </w:rPr>
                  </w:pPr>
                  <w:r>
                    <w:rPr>
                      <w:rFonts w:hint="eastAsia"/>
                      <w:color w:val="auto"/>
                      <w:sz w:val="18"/>
                      <w:szCs w:val="18"/>
                      <w:lang w:val="en-US" w:eastAsia="zh-CN"/>
                    </w:rPr>
                    <w:t>31.2</w:t>
                  </w:r>
                </w:p>
              </w:tc>
              <w:tc>
                <w:tcPr>
                  <w:tcW w:w="715" w:type="dxa"/>
                  <w:tcBorders>
                    <w:tl2br w:val="nil"/>
                    <w:tr2bl w:val="nil"/>
                  </w:tcBorders>
                  <w:vAlign w:val="center"/>
                </w:tcPr>
                <w:p>
                  <w:pPr>
                    <w:jc w:val="center"/>
                    <w:rPr>
                      <w:rFonts w:hint="default" w:eastAsia="宋体"/>
                      <w:color w:val="auto"/>
                      <w:sz w:val="18"/>
                      <w:szCs w:val="18"/>
                      <w:lang w:val="en-US" w:eastAsia="zh-CN"/>
                    </w:rPr>
                  </w:pPr>
                  <w:r>
                    <w:rPr>
                      <w:rFonts w:hint="eastAsia"/>
                      <w:color w:val="auto"/>
                      <w:sz w:val="18"/>
                      <w:szCs w:val="18"/>
                      <w:lang w:val="en-US" w:eastAsia="zh-CN"/>
                    </w:rPr>
                    <w:t>0.8</w:t>
                  </w:r>
                </w:p>
              </w:tc>
              <w:tc>
                <w:tcPr>
                  <w:tcW w:w="974" w:type="dxa"/>
                  <w:vMerge w:val="continue"/>
                  <w:tcBorders>
                    <w:tl2br w:val="nil"/>
                    <w:tr2bl w:val="nil"/>
                  </w:tcBorders>
                  <w:vAlign w:val="center"/>
                </w:tcPr>
                <w:p>
                  <w:pPr>
                    <w:autoSpaceDE w:val="0"/>
                    <w:autoSpaceDN w:val="0"/>
                    <w:adjustRightInd w:val="0"/>
                    <w:jc w:val="center"/>
                    <w:rPr>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5" w:hRule="atLeast"/>
                <w:jc w:val="center"/>
              </w:trPr>
              <w:tc>
                <w:tcPr>
                  <w:tcW w:w="2061" w:type="dxa"/>
                  <w:gridSpan w:val="4"/>
                  <w:tcBorders>
                    <w:tl2br w:val="nil"/>
                    <w:tr2bl w:val="nil"/>
                  </w:tcBorders>
                  <w:vAlign w:val="center"/>
                </w:tcPr>
                <w:p>
                  <w:pPr>
                    <w:autoSpaceDE w:val="0"/>
                    <w:autoSpaceDN w:val="0"/>
                    <w:adjustRightInd w:val="0"/>
                    <w:jc w:val="center"/>
                    <w:rPr>
                      <w:color w:val="auto"/>
                      <w:sz w:val="18"/>
                      <w:szCs w:val="18"/>
                    </w:rPr>
                  </w:pPr>
                  <w:r>
                    <w:rPr>
                      <w:color w:val="auto"/>
                      <w:sz w:val="18"/>
                      <w:szCs w:val="18"/>
                    </w:rPr>
                    <w:t>处理后量（t/a）</w:t>
                  </w:r>
                </w:p>
              </w:tc>
              <w:tc>
                <w:tcPr>
                  <w:tcW w:w="801" w:type="dxa"/>
                  <w:vMerge w:val="continue"/>
                  <w:tcBorders>
                    <w:tl2br w:val="nil"/>
                    <w:tr2bl w:val="nil"/>
                  </w:tcBorders>
                  <w:vAlign w:val="center"/>
                </w:tcPr>
                <w:p>
                  <w:pPr>
                    <w:autoSpaceDE w:val="0"/>
                    <w:autoSpaceDN w:val="0"/>
                    <w:adjustRightInd w:val="0"/>
                    <w:jc w:val="center"/>
                    <w:rPr>
                      <w:color w:val="auto"/>
                      <w:kern w:val="0"/>
                      <w:sz w:val="18"/>
                      <w:szCs w:val="18"/>
                    </w:rPr>
                  </w:pPr>
                </w:p>
              </w:tc>
              <w:tc>
                <w:tcPr>
                  <w:tcW w:w="495" w:type="dxa"/>
                  <w:tcBorders>
                    <w:tl2br w:val="nil"/>
                    <w:tr2bl w:val="nil"/>
                  </w:tcBorders>
                  <w:vAlign w:val="center"/>
                </w:tcPr>
                <w:p>
                  <w:pPr>
                    <w:adjustRightInd w:val="0"/>
                    <w:snapToGrid w:val="0"/>
                    <w:jc w:val="center"/>
                    <w:rPr>
                      <w:color w:val="auto"/>
                      <w:sz w:val="18"/>
                      <w:szCs w:val="18"/>
                    </w:rPr>
                  </w:pPr>
                  <w:r>
                    <w:rPr>
                      <w:color w:val="auto"/>
                      <w:sz w:val="18"/>
                      <w:szCs w:val="18"/>
                    </w:rPr>
                    <w:t>-</w:t>
                  </w:r>
                </w:p>
              </w:tc>
              <w:tc>
                <w:tcPr>
                  <w:tcW w:w="858" w:type="dxa"/>
                  <w:tcBorders>
                    <w:tl2br w:val="nil"/>
                    <w:tr2bl w:val="nil"/>
                  </w:tcBorders>
                  <w:vAlign w:val="center"/>
                </w:tcPr>
                <w:p>
                  <w:pPr>
                    <w:jc w:val="center"/>
                    <w:rPr>
                      <w:rFonts w:hint="default" w:eastAsia="宋体"/>
                      <w:color w:val="auto"/>
                      <w:sz w:val="18"/>
                      <w:szCs w:val="18"/>
                      <w:lang w:val="en-US" w:eastAsia="zh-CN"/>
                    </w:rPr>
                  </w:pPr>
                  <w:r>
                    <w:rPr>
                      <w:rFonts w:hint="eastAsia"/>
                      <w:color w:val="auto"/>
                      <w:sz w:val="18"/>
                      <w:szCs w:val="18"/>
                      <w:lang w:val="en-US" w:eastAsia="zh-CN"/>
                    </w:rPr>
                    <w:t>0.3635</w:t>
                  </w:r>
                </w:p>
              </w:tc>
              <w:tc>
                <w:tcPr>
                  <w:tcW w:w="858" w:type="dxa"/>
                  <w:tcBorders>
                    <w:tl2br w:val="nil"/>
                    <w:tr2bl w:val="nil"/>
                  </w:tcBorders>
                  <w:vAlign w:val="center"/>
                </w:tcPr>
                <w:p>
                  <w:pPr>
                    <w:jc w:val="center"/>
                    <w:rPr>
                      <w:rFonts w:hint="default" w:eastAsia="宋体"/>
                      <w:color w:val="auto"/>
                      <w:sz w:val="18"/>
                      <w:szCs w:val="18"/>
                      <w:lang w:val="en-US" w:eastAsia="zh-CN"/>
                    </w:rPr>
                  </w:pPr>
                  <w:r>
                    <w:rPr>
                      <w:rFonts w:hint="eastAsia"/>
                      <w:color w:val="auto"/>
                      <w:sz w:val="18"/>
                      <w:szCs w:val="18"/>
                      <w:lang w:val="en-US" w:eastAsia="zh-CN"/>
                    </w:rPr>
                    <w:t>0.1293</w:t>
                  </w:r>
                </w:p>
              </w:tc>
              <w:tc>
                <w:tcPr>
                  <w:tcW w:w="759" w:type="dxa"/>
                  <w:tcBorders>
                    <w:tl2br w:val="nil"/>
                    <w:tr2bl w:val="nil"/>
                  </w:tcBorders>
                  <w:vAlign w:val="center"/>
                </w:tcPr>
                <w:p>
                  <w:pPr>
                    <w:jc w:val="center"/>
                    <w:rPr>
                      <w:rFonts w:hint="default" w:eastAsia="宋体"/>
                      <w:color w:val="auto"/>
                      <w:sz w:val="18"/>
                      <w:szCs w:val="18"/>
                      <w:lang w:val="en-US" w:eastAsia="zh-CN"/>
                    </w:rPr>
                  </w:pPr>
                  <w:r>
                    <w:rPr>
                      <w:rFonts w:hint="eastAsia"/>
                      <w:color w:val="auto"/>
                      <w:sz w:val="18"/>
                      <w:szCs w:val="18"/>
                      <w:lang w:val="en-US" w:eastAsia="zh-CN"/>
                    </w:rPr>
                    <w:t>0.0641</w:t>
                  </w:r>
                </w:p>
              </w:tc>
              <w:tc>
                <w:tcPr>
                  <w:tcW w:w="759" w:type="dxa"/>
                  <w:tcBorders>
                    <w:tl2br w:val="nil"/>
                    <w:tr2bl w:val="nil"/>
                  </w:tcBorders>
                  <w:vAlign w:val="center"/>
                </w:tcPr>
                <w:p>
                  <w:pPr>
                    <w:jc w:val="center"/>
                    <w:rPr>
                      <w:rFonts w:hint="default" w:eastAsia="宋体"/>
                      <w:color w:val="auto"/>
                      <w:sz w:val="18"/>
                      <w:szCs w:val="18"/>
                      <w:lang w:val="en-US" w:eastAsia="zh-CN"/>
                    </w:rPr>
                  </w:pPr>
                  <w:r>
                    <w:rPr>
                      <w:rFonts w:hint="eastAsia"/>
                      <w:color w:val="auto"/>
                      <w:sz w:val="18"/>
                      <w:szCs w:val="18"/>
                      <w:lang w:val="en-US" w:eastAsia="zh-CN"/>
                    </w:rPr>
                    <w:t>0.0232</w:t>
                  </w:r>
                </w:p>
              </w:tc>
              <w:tc>
                <w:tcPr>
                  <w:tcW w:w="759" w:type="dxa"/>
                  <w:tcBorders>
                    <w:tl2br w:val="nil"/>
                    <w:tr2bl w:val="nil"/>
                  </w:tcBorders>
                  <w:vAlign w:val="center"/>
                </w:tcPr>
                <w:p>
                  <w:pPr>
                    <w:jc w:val="center"/>
                    <w:rPr>
                      <w:rFonts w:hint="default" w:eastAsia="宋体"/>
                      <w:color w:val="auto"/>
                      <w:sz w:val="18"/>
                      <w:szCs w:val="18"/>
                      <w:lang w:val="en-US" w:eastAsia="zh-CN"/>
                    </w:rPr>
                  </w:pPr>
                  <w:r>
                    <w:rPr>
                      <w:rFonts w:hint="eastAsia"/>
                      <w:color w:val="auto"/>
                      <w:sz w:val="18"/>
                      <w:szCs w:val="18"/>
                      <w:lang w:val="en-US" w:eastAsia="zh-CN"/>
                    </w:rPr>
                    <w:t>0.084</w:t>
                  </w:r>
                </w:p>
              </w:tc>
              <w:tc>
                <w:tcPr>
                  <w:tcW w:w="715" w:type="dxa"/>
                  <w:tcBorders>
                    <w:tl2br w:val="nil"/>
                    <w:tr2bl w:val="nil"/>
                  </w:tcBorders>
                  <w:vAlign w:val="center"/>
                </w:tcPr>
                <w:p>
                  <w:pPr>
                    <w:jc w:val="center"/>
                    <w:rPr>
                      <w:rFonts w:hint="default" w:eastAsia="宋体"/>
                      <w:color w:val="auto"/>
                      <w:sz w:val="18"/>
                      <w:szCs w:val="18"/>
                      <w:lang w:val="en-US" w:eastAsia="zh-CN"/>
                    </w:rPr>
                  </w:pPr>
                  <w:r>
                    <w:rPr>
                      <w:rFonts w:hint="eastAsia"/>
                      <w:color w:val="auto"/>
                      <w:sz w:val="18"/>
                      <w:szCs w:val="18"/>
                      <w:lang w:val="en-US" w:eastAsia="zh-CN"/>
                    </w:rPr>
                    <w:t>0.0022</w:t>
                  </w:r>
                </w:p>
              </w:tc>
              <w:tc>
                <w:tcPr>
                  <w:tcW w:w="974" w:type="dxa"/>
                  <w:vMerge w:val="continue"/>
                  <w:tcBorders>
                    <w:tl2br w:val="nil"/>
                    <w:tr2bl w:val="nil"/>
                  </w:tcBorders>
                  <w:vAlign w:val="center"/>
                </w:tcPr>
                <w:p>
                  <w:pPr>
                    <w:autoSpaceDE w:val="0"/>
                    <w:autoSpaceDN w:val="0"/>
                    <w:adjustRightInd w:val="0"/>
                    <w:jc w:val="center"/>
                    <w:rPr>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9" w:hRule="atLeast"/>
                <w:jc w:val="center"/>
              </w:trPr>
              <w:tc>
                <w:tcPr>
                  <w:tcW w:w="414" w:type="dxa"/>
                  <w:vMerge w:val="restart"/>
                  <w:tcBorders>
                    <w:tl2br w:val="nil"/>
                    <w:tr2bl w:val="nil"/>
                  </w:tcBorders>
                  <w:vAlign w:val="center"/>
                </w:tcPr>
                <w:p>
                  <w:pPr>
                    <w:autoSpaceDE w:val="0"/>
                    <w:autoSpaceDN w:val="0"/>
                    <w:adjustRightInd w:val="0"/>
                    <w:jc w:val="center"/>
                    <w:rPr>
                      <w:rFonts w:hint="eastAsia" w:eastAsia="宋体"/>
                      <w:color w:val="auto"/>
                      <w:kern w:val="0"/>
                      <w:sz w:val="18"/>
                      <w:szCs w:val="18"/>
                      <w:lang w:eastAsia="zh-CN"/>
                    </w:rPr>
                  </w:pPr>
                  <w:r>
                    <w:rPr>
                      <w:rFonts w:hint="eastAsia"/>
                      <w:color w:val="auto"/>
                      <w:kern w:val="0"/>
                      <w:sz w:val="18"/>
                      <w:szCs w:val="18"/>
                      <w:lang w:val="en-US" w:eastAsia="zh-CN"/>
                    </w:rPr>
                    <w:t>5</w:t>
                  </w:r>
                </w:p>
              </w:tc>
              <w:tc>
                <w:tcPr>
                  <w:tcW w:w="421" w:type="dxa"/>
                  <w:vMerge w:val="restart"/>
                  <w:tcBorders>
                    <w:tl2br w:val="nil"/>
                    <w:tr2bl w:val="nil"/>
                  </w:tcBorders>
                  <w:vAlign w:val="center"/>
                </w:tcPr>
                <w:p>
                  <w:pPr>
                    <w:autoSpaceDE w:val="0"/>
                    <w:autoSpaceDN w:val="0"/>
                    <w:adjustRightInd w:val="0"/>
                    <w:jc w:val="center"/>
                    <w:rPr>
                      <w:color w:val="auto"/>
                      <w:kern w:val="0"/>
                      <w:sz w:val="18"/>
                      <w:szCs w:val="18"/>
                    </w:rPr>
                  </w:pPr>
                  <w:r>
                    <w:rPr>
                      <w:color w:val="auto"/>
                      <w:sz w:val="18"/>
                      <w:szCs w:val="18"/>
                    </w:rPr>
                    <w:t>生活污水</w:t>
                  </w:r>
                </w:p>
              </w:tc>
              <w:tc>
                <w:tcPr>
                  <w:tcW w:w="1226" w:type="dxa"/>
                  <w:gridSpan w:val="2"/>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产生浓度</w:t>
                  </w:r>
                </w:p>
              </w:tc>
              <w:tc>
                <w:tcPr>
                  <w:tcW w:w="801" w:type="dxa"/>
                  <w:vMerge w:val="restart"/>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252</w:t>
                  </w:r>
                </w:p>
              </w:tc>
              <w:tc>
                <w:tcPr>
                  <w:tcW w:w="495"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6-</w:t>
                  </w:r>
                  <w:r>
                    <w:rPr>
                      <w:rFonts w:hint="eastAsia"/>
                      <w:color w:val="auto"/>
                      <w:kern w:val="0"/>
                      <w:sz w:val="18"/>
                      <w:szCs w:val="18"/>
                    </w:rPr>
                    <w:t>9</w:t>
                  </w:r>
                </w:p>
              </w:tc>
              <w:tc>
                <w:tcPr>
                  <w:tcW w:w="858"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350</w:t>
                  </w:r>
                </w:p>
              </w:tc>
              <w:tc>
                <w:tcPr>
                  <w:tcW w:w="858"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200</w:t>
                  </w:r>
                </w:p>
              </w:tc>
              <w:tc>
                <w:tcPr>
                  <w:tcW w:w="759"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200</w:t>
                  </w:r>
                </w:p>
              </w:tc>
              <w:tc>
                <w:tcPr>
                  <w:tcW w:w="759"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30</w:t>
                  </w:r>
                </w:p>
              </w:tc>
              <w:tc>
                <w:tcPr>
                  <w:tcW w:w="759"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w:t>
                  </w:r>
                </w:p>
              </w:tc>
              <w:tc>
                <w:tcPr>
                  <w:tcW w:w="715"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w:t>
                  </w:r>
                </w:p>
              </w:tc>
              <w:tc>
                <w:tcPr>
                  <w:tcW w:w="974" w:type="dxa"/>
                  <w:vMerge w:val="restart"/>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化粪池处理后</w:t>
                  </w:r>
                  <w:r>
                    <w:rPr>
                      <w:rFonts w:hint="eastAsia"/>
                      <w:color w:val="auto"/>
                      <w:kern w:val="0"/>
                      <w:sz w:val="18"/>
                      <w:szCs w:val="18"/>
                    </w:rPr>
                    <w:t>进入厂区总排口</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9" w:hRule="atLeast"/>
                <w:jc w:val="center"/>
              </w:trPr>
              <w:tc>
                <w:tcPr>
                  <w:tcW w:w="414" w:type="dxa"/>
                  <w:vMerge w:val="continue"/>
                  <w:tcBorders>
                    <w:tl2br w:val="nil"/>
                    <w:tr2bl w:val="nil"/>
                  </w:tcBorders>
                  <w:vAlign w:val="center"/>
                </w:tcPr>
                <w:p>
                  <w:pPr>
                    <w:autoSpaceDE w:val="0"/>
                    <w:autoSpaceDN w:val="0"/>
                    <w:adjustRightInd w:val="0"/>
                    <w:jc w:val="center"/>
                    <w:rPr>
                      <w:color w:val="auto"/>
                      <w:kern w:val="0"/>
                      <w:sz w:val="18"/>
                      <w:szCs w:val="18"/>
                    </w:rPr>
                  </w:pPr>
                </w:p>
              </w:tc>
              <w:tc>
                <w:tcPr>
                  <w:tcW w:w="421" w:type="dxa"/>
                  <w:vMerge w:val="continue"/>
                  <w:tcBorders>
                    <w:tl2br w:val="nil"/>
                    <w:tr2bl w:val="nil"/>
                  </w:tcBorders>
                  <w:vAlign w:val="center"/>
                </w:tcPr>
                <w:p>
                  <w:pPr>
                    <w:autoSpaceDE w:val="0"/>
                    <w:autoSpaceDN w:val="0"/>
                    <w:adjustRightInd w:val="0"/>
                    <w:jc w:val="center"/>
                    <w:rPr>
                      <w:color w:val="auto"/>
                      <w:sz w:val="18"/>
                      <w:szCs w:val="18"/>
                    </w:rPr>
                  </w:pPr>
                </w:p>
              </w:tc>
              <w:tc>
                <w:tcPr>
                  <w:tcW w:w="1226" w:type="dxa"/>
                  <w:gridSpan w:val="2"/>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产生量</w:t>
                  </w:r>
                </w:p>
              </w:tc>
              <w:tc>
                <w:tcPr>
                  <w:tcW w:w="801" w:type="dxa"/>
                  <w:vMerge w:val="continue"/>
                  <w:tcBorders>
                    <w:tl2br w:val="nil"/>
                    <w:tr2bl w:val="nil"/>
                  </w:tcBorders>
                  <w:vAlign w:val="center"/>
                </w:tcPr>
                <w:p>
                  <w:pPr>
                    <w:autoSpaceDE w:val="0"/>
                    <w:autoSpaceDN w:val="0"/>
                    <w:adjustRightInd w:val="0"/>
                    <w:jc w:val="center"/>
                    <w:rPr>
                      <w:color w:val="auto"/>
                      <w:kern w:val="0"/>
                      <w:sz w:val="18"/>
                      <w:szCs w:val="18"/>
                    </w:rPr>
                  </w:pPr>
                </w:p>
              </w:tc>
              <w:tc>
                <w:tcPr>
                  <w:tcW w:w="495"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w:t>
                  </w:r>
                </w:p>
              </w:tc>
              <w:tc>
                <w:tcPr>
                  <w:tcW w:w="858"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0.0882</w:t>
                  </w:r>
                </w:p>
              </w:tc>
              <w:tc>
                <w:tcPr>
                  <w:tcW w:w="858"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0.0504</w:t>
                  </w:r>
                </w:p>
              </w:tc>
              <w:tc>
                <w:tcPr>
                  <w:tcW w:w="759"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0.0504</w:t>
                  </w:r>
                </w:p>
              </w:tc>
              <w:tc>
                <w:tcPr>
                  <w:tcW w:w="759"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0.0076</w:t>
                  </w:r>
                </w:p>
              </w:tc>
              <w:tc>
                <w:tcPr>
                  <w:tcW w:w="759"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w:t>
                  </w:r>
                </w:p>
              </w:tc>
              <w:tc>
                <w:tcPr>
                  <w:tcW w:w="715"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w:t>
                  </w:r>
                </w:p>
              </w:tc>
              <w:tc>
                <w:tcPr>
                  <w:tcW w:w="974" w:type="dxa"/>
                  <w:vMerge w:val="continue"/>
                  <w:tcBorders>
                    <w:tl2br w:val="nil"/>
                    <w:tr2bl w:val="nil"/>
                  </w:tcBorders>
                  <w:vAlign w:val="center"/>
                </w:tcPr>
                <w:p>
                  <w:pPr>
                    <w:autoSpaceDE w:val="0"/>
                    <w:autoSpaceDN w:val="0"/>
                    <w:adjustRightInd w:val="0"/>
                    <w:jc w:val="center"/>
                    <w:rPr>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9" w:hRule="atLeast"/>
                <w:jc w:val="center"/>
              </w:trPr>
              <w:tc>
                <w:tcPr>
                  <w:tcW w:w="414" w:type="dxa"/>
                  <w:vMerge w:val="continue"/>
                  <w:tcBorders>
                    <w:tl2br w:val="nil"/>
                    <w:tr2bl w:val="nil"/>
                  </w:tcBorders>
                  <w:vAlign w:val="center"/>
                </w:tcPr>
                <w:p>
                  <w:pPr>
                    <w:autoSpaceDE w:val="0"/>
                    <w:autoSpaceDN w:val="0"/>
                    <w:adjustRightInd w:val="0"/>
                    <w:jc w:val="center"/>
                    <w:rPr>
                      <w:color w:val="auto"/>
                      <w:kern w:val="0"/>
                      <w:sz w:val="18"/>
                      <w:szCs w:val="18"/>
                    </w:rPr>
                  </w:pPr>
                </w:p>
              </w:tc>
              <w:tc>
                <w:tcPr>
                  <w:tcW w:w="421" w:type="dxa"/>
                  <w:vMerge w:val="continue"/>
                  <w:tcBorders>
                    <w:tl2br w:val="nil"/>
                    <w:tr2bl w:val="nil"/>
                  </w:tcBorders>
                  <w:vAlign w:val="center"/>
                </w:tcPr>
                <w:p>
                  <w:pPr>
                    <w:autoSpaceDE w:val="0"/>
                    <w:autoSpaceDN w:val="0"/>
                    <w:adjustRightInd w:val="0"/>
                    <w:jc w:val="center"/>
                    <w:rPr>
                      <w:color w:val="auto"/>
                      <w:sz w:val="18"/>
                      <w:szCs w:val="18"/>
                    </w:rPr>
                  </w:pPr>
                </w:p>
              </w:tc>
              <w:tc>
                <w:tcPr>
                  <w:tcW w:w="1226" w:type="dxa"/>
                  <w:gridSpan w:val="2"/>
                  <w:tcBorders>
                    <w:tl2br w:val="nil"/>
                    <w:tr2bl w:val="nil"/>
                  </w:tcBorders>
                  <w:vAlign w:val="center"/>
                </w:tcPr>
                <w:p>
                  <w:pPr>
                    <w:autoSpaceDE w:val="0"/>
                    <w:autoSpaceDN w:val="0"/>
                    <w:adjustRightInd w:val="0"/>
                    <w:jc w:val="center"/>
                    <w:rPr>
                      <w:color w:val="auto"/>
                      <w:kern w:val="0"/>
                      <w:sz w:val="18"/>
                      <w:szCs w:val="18"/>
                    </w:rPr>
                  </w:pPr>
                  <w:r>
                    <w:rPr>
                      <w:color w:val="auto"/>
                      <w:sz w:val="18"/>
                      <w:szCs w:val="18"/>
                    </w:rPr>
                    <w:t>处理后浓度</w:t>
                  </w:r>
                </w:p>
              </w:tc>
              <w:tc>
                <w:tcPr>
                  <w:tcW w:w="801" w:type="dxa"/>
                  <w:vMerge w:val="restart"/>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252</w:t>
                  </w:r>
                </w:p>
              </w:tc>
              <w:tc>
                <w:tcPr>
                  <w:tcW w:w="495"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w:t>
                  </w:r>
                </w:p>
              </w:tc>
              <w:tc>
                <w:tcPr>
                  <w:tcW w:w="858"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297</w:t>
                  </w:r>
                </w:p>
              </w:tc>
              <w:tc>
                <w:tcPr>
                  <w:tcW w:w="858"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180</w:t>
                  </w:r>
                </w:p>
              </w:tc>
              <w:tc>
                <w:tcPr>
                  <w:tcW w:w="759"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180</w:t>
                  </w:r>
                </w:p>
              </w:tc>
              <w:tc>
                <w:tcPr>
                  <w:tcW w:w="759"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30</w:t>
                  </w:r>
                </w:p>
              </w:tc>
              <w:tc>
                <w:tcPr>
                  <w:tcW w:w="759"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w:t>
                  </w:r>
                </w:p>
              </w:tc>
              <w:tc>
                <w:tcPr>
                  <w:tcW w:w="715"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w:t>
                  </w:r>
                </w:p>
              </w:tc>
              <w:tc>
                <w:tcPr>
                  <w:tcW w:w="974" w:type="dxa"/>
                  <w:vMerge w:val="continue"/>
                  <w:tcBorders>
                    <w:tl2br w:val="nil"/>
                    <w:tr2bl w:val="nil"/>
                  </w:tcBorders>
                  <w:vAlign w:val="center"/>
                </w:tcPr>
                <w:p>
                  <w:pPr>
                    <w:autoSpaceDE w:val="0"/>
                    <w:autoSpaceDN w:val="0"/>
                    <w:adjustRightInd w:val="0"/>
                    <w:jc w:val="center"/>
                    <w:rPr>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9" w:hRule="atLeast"/>
                <w:jc w:val="center"/>
              </w:trPr>
              <w:tc>
                <w:tcPr>
                  <w:tcW w:w="414" w:type="dxa"/>
                  <w:vMerge w:val="continue"/>
                  <w:tcBorders>
                    <w:tl2br w:val="nil"/>
                    <w:tr2bl w:val="nil"/>
                  </w:tcBorders>
                  <w:vAlign w:val="center"/>
                </w:tcPr>
                <w:p>
                  <w:pPr>
                    <w:autoSpaceDE w:val="0"/>
                    <w:autoSpaceDN w:val="0"/>
                    <w:adjustRightInd w:val="0"/>
                    <w:jc w:val="center"/>
                    <w:rPr>
                      <w:color w:val="auto"/>
                      <w:kern w:val="0"/>
                      <w:sz w:val="18"/>
                      <w:szCs w:val="18"/>
                    </w:rPr>
                  </w:pPr>
                </w:p>
              </w:tc>
              <w:tc>
                <w:tcPr>
                  <w:tcW w:w="421" w:type="dxa"/>
                  <w:vMerge w:val="continue"/>
                  <w:tcBorders>
                    <w:tl2br w:val="nil"/>
                    <w:tr2bl w:val="nil"/>
                  </w:tcBorders>
                  <w:vAlign w:val="center"/>
                </w:tcPr>
                <w:p>
                  <w:pPr>
                    <w:autoSpaceDE w:val="0"/>
                    <w:autoSpaceDN w:val="0"/>
                    <w:adjustRightInd w:val="0"/>
                    <w:jc w:val="center"/>
                    <w:rPr>
                      <w:color w:val="auto"/>
                      <w:sz w:val="18"/>
                      <w:szCs w:val="18"/>
                    </w:rPr>
                  </w:pPr>
                </w:p>
              </w:tc>
              <w:tc>
                <w:tcPr>
                  <w:tcW w:w="1226" w:type="dxa"/>
                  <w:gridSpan w:val="2"/>
                  <w:tcBorders>
                    <w:tl2br w:val="nil"/>
                    <w:tr2bl w:val="nil"/>
                  </w:tcBorders>
                  <w:vAlign w:val="center"/>
                </w:tcPr>
                <w:p>
                  <w:pPr>
                    <w:autoSpaceDE w:val="0"/>
                    <w:autoSpaceDN w:val="0"/>
                    <w:adjustRightInd w:val="0"/>
                    <w:jc w:val="center"/>
                    <w:rPr>
                      <w:color w:val="auto"/>
                      <w:sz w:val="18"/>
                      <w:szCs w:val="18"/>
                    </w:rPr>
                  </w:pPr>
                  <w:r>
                    <w:rPr>
                      <w:color w:val="auto"/>
                      <w:kern w:val="0"/>
                      <w:sz w:val="18"/>
                      <w:szCs w:val="18"/>
                    </w:rPr>
                    <w:t>处理后量</w:t>
                  </w:r>
                </w:p>
              </w:tc>
              <w:tc>
                <w:tcPr>
                  <w:tcW w:w="801" w:type="dxa"/>
                  <w:vMerge w:val="continue"/>
                  <w:tcBorders>
                    <w:tl2br w:val="nil"/>
                    <w:tr2bl w:val="nil"/>
                  </w:tcBorders>
                  <w:vAlign w:val="center"/>
                </w:tcPr>
                <w:p>
                  <w:pPr>
                    <w:autoSpaceDE w:val="0"/>
                    <w:autoSpaceDN w:val="0"/>
                    <w:adjustRightInd w:val="0"/>
                    <w:jc w:val="center"/>
                    <w:rPr>
                      <w:color w:val="auto"/>
                      <w:kern w:val="0"/>
                      <w:sz w:val="18"/>
                      <w:szCs w:val="18"/>
                    </w:rPr>
                  </w:pPr>
                </w:p>
              </w:tc>
              <w:tc>
                <w:tcPr>
                  <w:tcW w:w="495"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6-</w:t>
                  </w:r>
                  <w:r>
                    <w:rPr>
                      <w:rFonts w:hint="eastAsia"/>
                      <w:color w:val="auto"/>
                      <w:kern w:val="0"/>
                      <w:sz w:val="18"/>
                      <w:szCs w:val="18"/>
                    </w:rPr>
                    <w:t>9</w:t>
                  </w:r>
                </w:p>
              </w:tc>
              <w:tc>
                <w:tcPr>
                  <w:tcW w:w="858"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0.0748</w:t>
                  </w:r>
                </w:p>
              </w:tc>
              <w:tc>
                <w:tcPr>
                  <w:tcW w:w="858"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0.0454</w:t>
                  </w:r>
                </w:p>
              </w:tc>
              <w:tc>
                <w:tcPr>
                  <w:tcW w:w="759"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0.0454</w:t>
                  </w:r>
                </w:p>
              </w:tc>
              <w:tc>
                <w:tcPr>
                  <w:tcW w:w="759"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0.0076</w:t>
                  </w:r>
                </w:p>
              </w:tc>
              <w:tc>
                <w:tcPr>
                  <w:tcW w:w="759"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w:t>
                  </w:r>
                </w:p>
              </w:tc>
              <w:tc>
                <w:tcPr>
                  <w:tcW w:w="715" w:type="dxa"/>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w:t>
                  </w:r>
                </w:p>
              </w:tc>
              <w:tc>
                <w:tcPr>
                  <w:tcW w:w="974" w:type="dxa"/>
                  <w:vMerge w:val="continue"/>
                  <w:tcBorders>
                    <w:tl2br w:val="nil"/>
                    <w:tr2bl w:val="nil"/>
                  </w:tcBorders>
                  <w:vAlign w:val="center"/>
                </w:tcPr>
                <w:p>
                  <w:pPr>
                    <w:autoSpaceDE w:val="0"/>
                    <w:autoSpaceDN w:val="0"/>
                    <w:adjustRightInd w:val="0"/>
                    <w:jc w:val="center"/>
                    <w:rPr>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9" w:hRule="atLeast"/>
                <w:jc w:val="center"/>
              </w:trPr>
              <w:tc>
                <w:tcPr>
                  <w:tcW w:w="2061" w:type="dxa"/>
                  <w:gridSpan w:val="4"/>
                  <w:tcBorders>
                    <w:tl2br w:val="nil"/>
                    <w:tr2bl w:val="nil"/>
                  </w:tcBorders>
                  <w:vAlign w:val="center"/>
                </w:tcPr>
                <w:p>
                  <w:pPr>
                    <w:autoSpaceDE w:val="0"/>
                    <w:autoSpaceDN w:val="0"/>
                    <w:adjustRightInd w:val="0"/>
                    <w:jc w:val="center"/>
                    <w:rPr>
                      <w:color w:val="auto"/>
                      <w:kern w:val="0"/>
                      <w:sz w:val="18"/>
                      <w:szCs w:val="18"/>
                    </w:rPr>
                  </w:pPr>
                  <w:r>
                    <w:rPr>
                      <w:color w:val="auto"/>
                      <w:kern w:val="0"/>
                      <w:sz w:val="18"/>
                      <w:szCs w:val="18"/>
                    </w:rPr>
                    <w:t>总排口废水水质</w:t>
                  </w:r>
                </w:p>
              </w:tc>
              <w:tc>
                <w:tcPr>
                  <w:tcW w:w="801" w:type="dxa"/>
                  <w:vMerge w:val="restart"/>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2945.46</w:t>
                  </w:r>
                </w:p>
              </w:tc>
              <w:tc>
                <w:tcPr>
                  <w:tcW w:w="495" w:type="dxa"/>
                  <w:tcBorders>
                    <w:tl2br w:val="nil"/>
                    <w:tr2bl w:val="nil"/>
                  </w:tcBorders>
                  <w:vAlign w:val="center"/>
                </w:tcPr>
                <w:p>
                  <w:pPr>
                    <w:autoSpaceDE w:val="0"/>
                    <w:autoSpaceDN w:val="0"/>
                    <w:adjustRightInd w:val="0"/>
                    <w:jc w:val="center"/>
                    <w:rPr>
                      <w:color w:val="auto"/>
                      <w:kern w:val="0"/>
                      <w:sz w:val="18"/>
                      <w:szCs w:val="18"/>
                    </w:rPr>
                  </w:pPr>
                  <w:r>
                    <w:rPr>
                      <w:rFonts w:hint="eastAsia"/>
                      <w:color w:val="auto"/>
                      <w:kern w:val="0"/>
                      <w:sz w:val="18"/>
                      <w:szCs w:val="18"/>
                    </w:rPr>
                    <w:t>6-9</w:t>
                  </w:r>
                </w:p>
              </w:tc>
              <w:tc>
                <w:tcPr>
                  <w:tcW w:w="858"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148.8</w:t>
                  </w:r>
                </w:p>
              </w:tc>
              <w:tc>
                <w:tcPr>
                  <w:tcW w:w="858"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59.3</w:t>
                  </w:r>
                </w:p>
              </w:tc>
              <w:tc>
                <w:tcPr>
                  <w:tcW w:w="759"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37.2</w:t>
                  </w:r>
                </w:p>
              </w:tc>
              <w:tc>
                <w:tcPr>
                  <w:tcW w:w="759"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10.5</w:t>
                  </w:r>
                </w:p>
              </w:tc>
              <w:tc>
                <w:tcPr>
                  <w:tcW w:w="759"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28.5</w:t>
                  </w:r>
                </w:p>
              </w:tc>
              <w:tc>
                <w:tcPr>
                  <w:tcW w:w="715" w:type="dxa"/>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0.75</w:t>
                  </w:r>
                </w:p>
              </w:tc>
              <w:tc>
                <w:tcPr>
                  <w:tcW w:w="974" w:type="dxa"/>
                  <w:vMerge w:val="restart"/>
                  <w:tcBorders>
                    <w:tl2br w:val="nil"/>
                    <w:tr2bl w:val="nil"/>
                  </w:tcBorders>
                  <w:vAlign w:val="center"/>
                </w:tcPr>
                <w:p>
                  <w:pPr>
                    <w:autoSpaceDE w:val="0"/>
                    <w:autoSpaceDN w:val="0"/>
                    <w:adjustRightInd w:val="0"/>
                    <w:jc w:val="center"/>
                    <w:rPr>
                      <w:rFonts w:hint="default" w:eastAsia="宋体"/>
                      <w:color w:val="auto"/>
                      <w:kern w:val="0"/>
                      <w:sz w:val="18"/>
                      <w:szCs w:val="18"/>
                      <w:lang w:val="en-US" w:eastAsia="zh-CN"/>
                    </w:rPr>
                  </w:pPr>
                  <w:r>
                    <w:rPr>
                      <w:rFonts w:hint="eastAsia"/>
                      <w:color w:val="auto"/>
                      <w:kern w:val="0"/>
                      <w:sz w:val="18"/>
                      <w:szCs w:val="18"/>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9" w:hRule="atLeast"/>
                <w:jc w:val="center"/>
              </w:trPr>
              <w:tc>
                <w:tcPr>
                  <w:tcW w:w="2061" w:type="dxa"/>
                  <w:gridSpan w:val="4"/>
                  <w:tcBorders>
                    <w:tl2br w:val="nil"/>
                    <w:tr2bl w:val="nil"/>
                  </w:tcBorders>
                  <w:vAlign w:val="center"/>
                </w:tcPr>
                <w:p>
                  <w:pPr>
                    <w:autoSpaceDE w:val="0"/>
                    <w:autoSpaceDN w:val="0"/>
                    <w:adjustRightInd w:val="0"/>
                    <w:jc w:val="center"/>
                    <w:rPr>
                      <w:kern w:val="0"/>
                      <w:sz w:val="18"/>
                      <w:szCs w:val="18"/>
                    </w:rPr>
                  </w:pPr>
                  <w:r>
                    <w:rPr>
                      <w:kern w:val="0"/>
                      <w:sz w:val="18"/>
                      <w:szCs w:val="18"/>
                    </w:rPr>
                    <w:t>总排口污染物排放量</w:t>
                  </w:r>
                </w:p>
              </w:tc>
              <w:tc>
                <w:tcPr>
                  <w:tcW w:w="801" w:type="dxa"/>
                  <w:vMerge w:val="continue"/>
                  <w:tcBorders>
                    <w:tl2br w:val="nil"/>
                    <w:tr2bl w:val="nil"/>
                  </w:tcBorders>
                  <w:vAlign w:val="center"/>
                </w:tcPr>
                <w:p>
                  <w:pPr>
                    <w:autoSpaceDE w:val="0"/>
                    <w:autoSpaceDN w:val="0"/>
                    <w:adjustRightInd w:val="0"/>
                    <w:jc w:val="center"/>
                    <w:rPr>
                      <w:kern w:val="0"/>
                      <w:sz w:val="18"/>
                      <w:szCs w:val="18"/>
                    </w:rPr>
                  </w:pPr>
                </w:p>
              </w:tc>
              <w:tc>
                <w:tcPr>
                  <w:tcW w:w="495" w:type="dxa"/>
                  <w:tcBorders>
                    <w:tl2br w:val="nil"/>
                    <w:tr2bl w:val="nil"/>
                  </w:tcBorders>
                  <w:vAlign w:val="center"/>
                </w:tcPr>
                <w:p>
                  <w:pPr>
                    <w:autoSpaceDE w:val="0"/>
                    <w:autoSpaceDN w:val="0"/>
                    <w:adjustRightInd w:val="0"/>
                    <w:jc w:val="center"/>
                    <w:rPr>
                      <w:kern w:val="0"/>
                      <w:sz w:val="18"/>
                      <w:szCs w:val="18"/>
                    </w:rPr>
                  </w:pPr>
                  <w:r>
                    <w:rPr>
                      <w:rFonts w:hint="eastAsia"/>
                      <w:kern w:val="0"/>
                      <w:sz w:val="18"/>
                      <w:szCs w:val="18"/>
                    </w:rPr>
                    <w:t>--</w:t>
                  </w:r>
                </w:p>
              </w:tc>
              <w:tc>
                <w:tcPr>
                  <w:tcW w:w="858" w:type="dxa"/>
                  <w:tcBorders>
                    <w:tl2br w:val="nil"/>
                    <w:tr2bl w:val="nil"/>
                  </w:tcBorders>
                  <w:vAlign w:val="center"/>
                </w:tcPr>
                <w:p>
                  <w:pPr>
                    <w:autoSpaceDE w:val="0"/>
                    <w:autoSpaceDN w:val="0"/>
                    <w:adjustRightInd w:val="0"/>
                    <w:jc w:val="center"/>
                    <w:rPr>
                      <w:rFonts w:hint="default" w:eastAsia="宋体"/>
                      <w:kern w:val="0"/>
                      <w:sz w:val="18"/>
                      <w:szCs w:val="18"/>
                      <w:lang w:val="en-US" w:eastAsia="zh-CN"/>
                    </w:rPr>
                  </w:pPr>
                  <w:r>
                    <w:rPr>
                      <w:rFonts w:hint="eastAsia"/>
                      <w:kern w:val="0"/>
                      <w:sz w:val="18"/>
                      <w:szCs w:val="18"/>
                      <w:lang w:val="en-US" w:eastAsia="zh-CN"/>
                    </w:rPr>
                    <w:t>0.4383</w:t>
                  </w:r>
                </w:p>
              </w:tc>
              <w:tc>
                <w:tcPr>
                  <w:tcW w:w="858" w:type="dxa"/>
                  <w:tcBorders>
                    <w:tl2br w:val="nil"/>
                    <w:tr2bl w:val="nil"/>
                  </w:tcBorders>
                  <w:vAlign w:val="center"/>
                </w:tcPr>
                <w:p>
                  <w:pPr>
                    <w:autoSpaceDE w:val="0"/>
                    <w:autoSpaceDN w:val="0"/>
                    <w:adjustRightInd w:val="0"/>
                    <w:jc w:val="center"/>
                    <w:rPr>
                      <w:rFonts w:hint="default" w:eastAsia="宋体"/>
                      <w:kern w:val="0"/>
                      <w:sz w:val="18"/>
                      <w:szCs w:val="18"/>
                      <w:lang w:val="en-US" w:eastAsia="zh-CN"/>
                    </w:rPr>
                  </w:pPr>
                  <w:r>
                    <w:rPr>
                      <w:rFonts w:hint="eastAsia"/>
                      <w:kern w:val="0"/>
                      <w:sz w:val="18"/>
                      <w:szCs w:val="18"/>
                      <w:lang w:val="en-US" w:eastAsia="zh-CN"/>
                    </w:rPr>
                    <w:t>0.1747</w:t>
                  </w:r>
                </w:p>
              </w:tc>
              <w:tc>
                <w:tcPr>
                  <w:tcW w:w="759" w:type="dxa"/>
                  <w:tcBorders>
                    <w:tl2br w:val="nil"/>
                    <w:tr2bl w:val="nil"/>
                  </w:tcBorders>
                  <w:vAlign w:val="center"/>
                </w:tcPr>
                <w:p>
                  <w:pPr>
                    <w:autoSpaceDE w:val="0"/>
                    <w:autoSpaceDN w:val="0"/>
                    <w:adjustRightInd w:val="0"/>
                    <w:jc w:val="center"/>
                    <w:rPr>
                      <w:rFonts w:hint="default" w:eastAsia="宋体"/>
                      <w:kern w:val="0"/>
                      <w:sz w:val="18"/>
                      <w:szCs w:val="18"/>
                      <w:lang w:val="en-US" w:eastAsia="zh-CN"/>
                    </w:rPr>
                  </w:pPr>
                  <w:r>
                    <w:rPr>
                      <w:rFonts w:hint="eastAsia"/>
                      <w:kern w:val="0"/>
                      <w:sz w:val="18"/>
                      <w:szCs w:val="18"/>
                      <w:lang w:val="en-US" w:eastAsia="zh-CN"/>
                    </w:rPr>
                    <w:t>0.1095</w:t>
                  </w:r>
                </w:p>
              </w:tc>
              <w:tc>
                <w:tcPr>
                  <w:tcW w:w="759" w:type="dxa"/>
                  <w:tcBorders>
                    <w:tl2br w:val="nil"/>
                    <w:tr2bl w:val="nil"/>
                  </w:tcBorders>
                  <w:vAlign w:val="center"/>
                </w:tcPr>
                <w:p>
                  <w:pPr>
                    <w:autoSpaceDE w:val="0"/>
                    <w:autoSpaceDN w:val="0"/>
                    <w:adjustRightInd w:val="0"/>
                    <w:jc w:val="center"/>
                    <w:rPr>
                      <w:rFonts w:hint="default" w:eastAsia="宋体"/>
                      <w:kern w:val="0"/>
                      <w:sz w:val="18"/>
                      <w:szCs w:val="18"/>
                      <w:lang w:val="en-US" w:eastAsia="zh-CN"/>
                    </w:rPr>
                  </w:pPr>
                  <w:r>
                    <w:rPr>
                      <w:rFonts w:hint="eastAsia"/>
                      <w:kern w:val="0"/>
                      <w:sz w:val="18"/>
                      <w:szCs w:val="18"/>
                      <w:lang w:val="en-US" w:eastAsia="zh-CN"/>
                    </w:rPr>
                    <w:t>0.0308</w:t>
                  </w:r>
                </w:p>
              </w:tc>
              <w:tc>
                <w:tcPr>
                  <w:tcW w:w="759" w:type="dxa"/>
                  <w:tcBorders>
                    <w:tl2br w:val="nil"/>
                    <w:tr2bl w:val="nil"/>
                  </w:tcBorders>
                  <w:vAlign w:val="center"/>
                </w:tcPr>
                <w:p>
                  <w:pPr>
                    <w:autoSpaceDE w:val="0"/>
                    <w:autoSpaceDN w:val="0"/>
                    <w:adjustRightInd w:val="0"/>
                    <w:jc w:val="center"/>
                    <w:rPr>
                      <w:rFonts w:hint="default" w:eastAsia="宋体"/>
                      <w:kern w:val="0"/>
                      <w:sz w:val="18"/>
                      <w:szCs w:val="18"/>
                      <w:lang w:val="en-US" w:eastAsia="zh-CN"/>
                    </w:rPr>
                  </w:pPr>
                  <w:r>
                    <w:rPr>
                      <w:rFonts w:hint="eastAsia"/>
                      <w:kern w:val="0"/>
                      <w:sz w:val="18"/>
                      <w:szCs w:val="18"/>
                      <w:lang w:val="en-US" w:eastAsia="zh-CN"/>
                    </w:rPr>
                    <w:t>0.084</w:t>
                  </w:r>
                </w:p>
              </w:tc>
              <w:tc>
                <w:tcPr>
                  <w:tcW w:w="715" w:type="dxa"/>
                  <w:tcBorders>
                    <w:tl2br w:val="nil"/>
                    <w:tr2bl w:val="nil"/>
                  </w:tcBorders>
                  <w:vAlign w:val="center"/>
                </w:tcPr>
                <w:p>
                  <w:pPr>
                    <w:autoSpaceDE w:val="0"/>
                    <w:autoSpaceDN w:val="0"/>
                    <w:adjustRightInd w:val="0"/>
                    <w:jc w:val="center"/>
                    <w:rPr>
                      <w:rFonts w:hint="default" w:eastAsia="宋体"/>
                      <w:kern w:val="0"/>
                      <w:sz w:val="18"/>
                      <w:szCs w:val="18"/>
                      <w:lang w:val="en-US" w:eastAsia="zh-CN"/>
                    </w:rPr>
                  </w:pPr>
                  <w:r>
                    <w:rPr>
                      <w:rFonts w:hint="eastAsia"/>
                      <w:kern w:val="0"/>
                      <w:sz w:val="18"/>
                      <w:szCs w:val="18"/>
                      <w:lang w:val="en-US" w:eastAsia="zh-CN"/>
                    </w:rPr>
                    <w:t>0.0022</w:t>
                  </w:r>
                </w:p>
              </w:tc>
              <w:tc>
                <w:tcPr>
                  <w:tcW w:w="974" w:type="dxa"/>
                  <w:vMerge w:val="continue"/>
                  <w:tcBorders>
                    <w:tl2br w:val="nil"/>
                    <w:tr2bl w:val="nil"/>
                  </w:tcBorders>
                  <w:vAlign w:val="center"/>
                </w:tcPr>
                <w:p>
                  <w:pPr>
                    <w:autoSpaceDE w:val="0"/>
                    <w:autoSpaceDN w:val="0"/>
                    <w:adjustRightInd w:val="0"/>
                    <w:jc w:val="center"/>
                    <w:rPr>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9" w:hRule="atLeast"/>
                <w:jc w:val="center"/>
              </w:trPr>
              <w:tc>
                <w:tcPr>
                  <w:tcW w:w="2061" w:type="dxa"/>
                  <w:gridSpan w:val="4"/>
                  <w:tcBorders>
                    <w:tl2br w:val="nil"/>
                    <w:tr2bl w:val="nil"/>
                  </w:tcBorders>
                  <w:vAlign w:val="center"/>
                </w:tcPr>
                <w:p>
                  <w:pPr>
                    <w:autoSpaceDE w:val="0"/>
                    <w:autoSpaceDN w:val="0"/>
                    <w:adjustRightInd w:val="0"/>
                    <w:jc w:val="center"/>
                    <w:rPr>
                      <w:kern w:val="0"/>
                      <w:sz w:val="18"/>
                      <w:szCs w:val="18"/>
                    </w:rPr>
                  </w:pPr>
                  <w:r>
                    <w:rPr>
                      <w:rFonts w:hint="eastAsia"/>
                      <w:kern w:val="0"/>
                      <w:sz w:val="18"/>
                      <w:szCs w:val="18"/>
                    </w:rPr>
                    <w:t>排放限值</w:t>
                  </w:r>
                </w:p>
              </w:tc>
              <w:tc>
                <w:tcPr>
                  <w:tcW w:w="801" w:type="dxa"/>
                  <w:tcBorders>
                    <w:tl2br w:val="nil"/>
                    <w:tr2bl w:val="nil"/>
                  </w:tcBorders>
                  <w:vAlign w:val="center"/>
                </w:tcPr>
                <w:p>
                  <w:pPr>
                    <w:autoSpaceDE w:val="0"/>
                    <w:autoSpaceDN w:val="0"/>
                    <w:adjustRightInd w:val="0"/>
                    <w:jc w:val="center"/>
                    <w:rPr>
                      <w:kern w:val="0"/>
                      <w:sz w:val="18"/>
                      <w:szCs w:val="18"/>
                    </w:rPr>
                  </w:pPr>
                  <w:r>
                    <w:rPr>
                      <w:rFonts w:hint="eastAsia"/>
                      <w:kern w:val="0"/>
                      <w:sz w:val="18"/>
                      <w:szCs w:val="18"/>
                    </w:rPr>
                    <w:t>--</w:t>
                  </w:r>
                </w:p>
              </w:tc>
              <w:tc>
                <w:tcPr>
                  <w:tcW w:w="495" w:type="dxa"/>
                  <w:tcBorders>
                    <w:tl2br w:val="nil"/>
                    <w:tr2bl w:val="nil"/>
                  </w:tcBorders>
                  <w:vAlign w:val="center"/>
                </w:tcPr>
                <w:p>
                  <w:pPr>
                    <w:autoSpaceDE w:val="0"/>
                    <w:autoSpaceDN w:val="0"/>
                    <w:adjustRightInd w:val="0"/>
                    <w:jc w:val="center"/>
                    <w:rPr>
                      <w:kern w:val="0"/>
                      <w:sz w:val="18"/>
                      <w:szCs w:val="18"/>
                    </w:rPr>
                  </w:pPr>
                  <w:r>
                    <w:rPr>
                      <w:rFonts w:hint="eastAsia"/>
                      <w:kern w:val="0"/>
                      <w:sz w:val="18"/>
                      <w:szCs w:val="18"/>
                    </w:rPr>
                    <w:t>6-9</w:t>
                  </w:r>
                </w:p>
              </w:tc>
              <w:tc>
                <w:tcPr>
                  <w:tcW w:w="858" w:type="dxa"/>
                  <w:tcBorders>
                    <w:tl2br w:val="nil"/>
                    <w:tr2bl w:val="nil"/>
                  </w:tcBorders>
                  <w:vAlign w:val="center"/>
                </w:tcPr>
                <w:p>
                  <w:pPr>
                    <w:autoSpaceDE w:val="0"/>
                    <w:autoSpaceDN w:val="0"/>
                    <w:adjustRightInd w:val="0"/>
                    <w:jc w:val="center"/>
                    <w:rPr>
                      <w:kern w:val="0"/>
                      <w:sz w:val="18"/>
                      <w:szCs w:val="18"/>
                    </w:rPr>
                  </w:pPr>
                  <w:r>
                    <w:rPr>
                      <w:rFonts w:hint="eastAsia"/>
                      <w:kern w:val="0"/>
                      <w:sz w:val="18"/>
                      <w:szCs w:val="18"/>
                    </w:rPr>
                    <w:t>500</w:t>
                  </w:r>
                </w:p>
              </w:tc>
              <w:tc>
                <w:tcPr>
                  <w:tcW w:w="858" w:type="dxa"/>
                  <w:tcBorders>
                    <w:tl2br w:val="nil"/>
                    <w:tr2bl w:val="nil"/>
                  </w:tcBorders>
                  <w:vAlign w:val="center"/>
                </w:tcPr>
                <w:p>
                  <w:pPr>
                    <w:autoSpaceDE w:val="0"/>
                    <w:autoSpaceDN w:val="0"/>
                    <w:adjustRightInd w:val="0"/>
                    <w:jc w:val="center"/>
                    <w:rPr>
                      <w:kern w:val="0"/>
                      <w:sz w:val="18"/>
                      <w:szCs w:val="18"/>
                    </w:rPr>
                  </w:pPr>
                  <w:r>
                    <w:rPr>
                      <w:rFonts w:hint="eastAsia"/>
                      <w:kern w:val="0"/>
                      <w:sz w:val="18"/>
                      <w:szCs w:val="18"/>
                    </w:rPr>
                    <w:t>300</w:t>
                  </w:r>
                </w:p>
              </w:tc>
              <w:tc>
                <w:tcPr>
                  <w:tcW w:w="759" w:type="dxa"/>
                  <w:tcBorders>
                    <w:tl2br w:val="nil"/>
                    <w:tr2bl w:val="nil"/>
                  </w:tcBorders>
                  <w:vAlign w:val="center"/>
                </w:tcPr>
                <w:p>
                  <w:pPr>
                    <w:autoSpaceDE w:val="0"/>
                    <w:autoSpaceDN w:val="0"/>
                    <w:adjustRightInd w:val="0"/>
                    <w:jc w:val="center"/>
                    <w:rPr>
                      <w:kern w:val="0"/>
                      <w:sz w:val="18"/>
                      <w:szCs w:val="18"/>
                    </w:rPr>
                  </w:pPr>
                  <w:r>
                    <w:rPr>
                      <w:rFonts w:hint="eastAsia"/>
                      <w:kern w:val="0"/>
                      <w:sz w:val="18"/>
                      <w:szCs w:val="18"/>
                    </w:rPr>
                    <w:t>400</w:t>
                  </w:r>
                </w:p>
              </w:tc>
              <w:tc>
                <w:tcPr>
                  <w:tcW w:w="759" w:type="dxa"/>
                  <w:tcBorders>
                    <w:tl2br w:val="nil"/>
                    <w:tr2bl w:val="nil"/>
                  </w:tcBorders>
                  <w:vAlign w:val="center"/>
                </w:tcPr>
                <w:p>
                  <w:pPr>
                    <w:autoSpaceDE w:val="0"/>
                    <w:autoSpaceDN w:val="0"/>
                    <w:adjustRightInd w:val="0"/>
                    <w:jc w:val="center"/>
                    <w:rPr>
                      <w:kern w:val="0"/>
                      <w:sz w:val="18"/>
                      <w:szCs w:val="18"/>
                    </w:rPr>
                  </w:pPr>
                  <w:r>
                    <w:rPr>
                      <w:rFonts w:hint="eastAsia"/>
                      <w:kern w:val="0"/>
                      <w:sz w:val="18"/>
                      <w:szCs w:val="18"/>
                    </w:rPr>
                    <w:t>--</w:t>
                  </w:r>
                </w:p>
              </w:tc>
              <w:tc>
                <w:tcPr>
                  <w:tcW w:w="759" w:type="dxa"/>
                  <w:tcBorders>
                    <w:tl2br w:val="nil"/>
                    <w:tr2bl w:val="nil"/>
                  </w:tcBorders>
                  <w:vAlign w:val="center"/>
                </w:tcPr>
                <w:p>
                  <w:pPr>
                    <w:autoSpaceDE w:val="0"/>
                    <w:autoSpaceDN w:val="0"/>
                    <w:adjustRightInd w:val="0"/>
                    <w:jc w:val="center"/>
                    <w:rPr>
                      <w:kern w:val="0"/>
                      <w:sz w:val="18"/>
                      <w:szCs w:val="18"/>
                    </w:rPr>
                  </w:pPr>
                  <w:r>
                    <w:rPr>
                      <w:rFonts w:hint="eastAsia"/>
                      <w:kern w:val="0"/>
                      <w:sz w:val="18"/>
                      <w:szCs w:val="18"/>
                    </w:rPr>
                    <w:t>--</w:t>
                  </w:r>
                </w:p>
              </w:tc>
              <w:tc>
                <w:tcPr>
                  <w:tcW w:w="715" w:type="dxa"/>
                  <w:tcBorders>
                    <w:tl2br w:val="nil"/>
                    <w:tr2bl w:val="nil"/>
                  </w:tcBorders>
                  <w:vAlign w:val="center"/>
                </w:tcPr>
                <w:p>
                  <w:pPr>
                    <w:autoSpaceDE w:val="0"/>
                    <w:autoSpaceDN w:val="0"/>
                    <w:adjustRightInd w:val="0"/>
                    <w:jc w:val="center"/>
                    <w:rPr>
                      <w:kern w:val="0"/>
                      <w:sz w:val="18"/>
                      <w:szCs w:val="18"/>
                    </w:rPr>
                  </w:pPr>
                  <w:r>
                    <w:rPr>
                      <w:rFonts w:hint="eastAsia"/>
                      <w:kern w:val="0"/>
                      <w:sz w:val="18"/>
                      <w:szCs w:val="18"/>
                    </w:rPr>
                    <w:t>100</w:t>
                  </w:r>
                </w:p>
              </w:tc>
              <w:tc>
                <w:tcPr>
                  <w:tcW w:w="974" w:type="dxa"/>
                  <w:vMerge w:val="continue"/>
                  <w:tcBorders>
                    <w:tl2br w:val="nil"/>
                    <w:tr2bl w:val="nil"/>
                  </w:tcBorders>
                  <w:vAlign w:val="center"/>
                </w:tcPr>
                <w:p>
                  <w:pPr>
                    <w:autoSpaceDE w:val="0"/>
                    <w:autoSpaceDN w:val="0"/>
                    <w:adjustRightInd w:val="0"/>
                    <w:jc w:val="center"/>
                    <w:rPr>
                      <w:kern w:val="0"/>
                      <w:sz w:val="18"/>
                      <w:szCs w:val="18"/>
                    </w:rPr>
                  </w:pP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sz w:val="24"/>
              </w:rPr>
            </w:pPr>
            <w:r>
              <w:rPr>
                <w:rFonts w:hint="eastAsia"/>
                <w:b/>
                <w:sz w:val="24"/>
              </w:rPr>
              <w:t>2.</w:t>
            </w:r>
            <w:r>
              <w:rPr>
                <w:rFonts w:hint="eastAsia"/>
                <w:b/>
                <w:sz w:val="24"/>
                <w:lang w:val="en-US" w:eastAsia="zh-CN"/>
              </w:rPr>
              <w:t>9</w:t>
            </w:r>
            <w:r>
              <w:rPr>
                <w:rFonts w:hint="eastAsia"/>
                <w:b/>
                <w:sz w:val="24"/>
              </w:rPr>
              <w:t>废水处理措施分析</w:t>
            </w:r>
          </w:p>
          <w:p>
            <w:pPr>
              <w:keepNext w:val="0"/>
              <w:keepLines w:val="0"/>
              <w:pageBreakBefore w:val="0"/>
              <w:widowControl w:val="0"/>
              <w:kinsoku/>
              <w:wordWrap/>
              <w:overflowPunct/>
              <w:topLinePunct w:val="0"/>
              <w:autoSpaceDE/>
              <w:autoSpaceDN/>
              <w:bidi w:val="0"/>
              <w:adjustRightInd/>
              <w:snapToGrid/>
              <w:spacing w:line="360" w:lineRule="auto"/>
              <w:textAlignment w:val="auto"/>
              <w:rPr>
                <w:b/>
                <w:sz w:val="24"/>
              </w:rPr>
            </w:pPr>
            <w:r>
              <w:rPr>
                <w:rFonts w:hint="eastAsia"/>
                <w:b/>
                <w:sz w:val="24"/>
              </w:rPr>
              <w:t>2.</w:t>
            </w:r>
            <w:r>
              <w:rPr>
                <w:rFonts w:hint="eastAsia"/>
                <w:b/>
                <w:sz w:val="24"/>
                <w:lang w:val="en-US" w:eastAsia="zh-CN"/>
              </w:rPr>
              <w:t>9</w:t>
            </w:r>
            <w:r>
              <w:rPr>
                <w:rFonts w:hint="eastAsia"/>
                <w:b/>
                <w:sz w:val="24"/>
              </w:rPr>
              <w:t>.1处理工艺简介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w:t>目前项目</w:t>
            </w:r>
            <w:r>
              <w:rPr>
                <w:rFonts w:hint="eastAsia"/>
                <w:sz w:val="24"/>
              </w:rPr>
              <w:t>北侧</w:t>
            </w:r>
            <w:r>
              <w:rPr>
                <w:rFonts w:hint="eastAsia"/>
                <w:sz w:val="24"/>
                <w:lang w:eastAsia="zh-CN"/>
              </w:rPr>
              <w:t>瑞昌路</w:t>
            </w:r>
            <w:r>
              <w:rPr>
                <w:sz w:val="24"/>
              </w:rPr>
              <w:t>污水管网</w:t>
            </w:r>
            <w:r>
              <w:rPr>
                <w:rFonts w:hint="eastAsia"/>
                <w:sz w:val="24"/>
                <w:lang w:eastAsia="zh-CN"/>
              </w:rPr>
              <w:t>已</w:t>
            </w:r>
            <w:r>
              <w:rPr>
                <w:sz w:val="24"/>
              </w:rPr>
              <w:t>环通，</w:t>
            </w:r>
            <w:r>
              <w:rPr>
                <w:rFonts w:hint="eastAsia"/>
                <w:sz w:val="24"/>
              </w:rPr>
              <w:t>项目</w:t>
            </w:r>
            <w:r>
              <w:rPr>
                <w:rFonts w:hint="eastAsia"/>
                <w:color w:val="auto"/>
                <w:sz w:val="24"/>
              </w:rPr>
              <w:t>生产废水经污水处理站处理后与化粪池处理后的生活污水一起</w:t>
            </w:r>
            <w:r>
              <w:rPr>
                <w:rFonts w:hint="eastAsia"/>
                <w:sz w:val="24"/>
              </w:rPr>
              <w:t>经</w:t>
            </w:r>
            <w:r>
              <w:rPr>
                <w:rFonts w:hint="eastAsia"/>
                <w:sz w:val="24"/>
                <w:lang w:eastAsia="zh-CN"/>
              </w:rPr>
              <w:t>厂区总排口</w:t>
            </w:r>
            <w:r>
              <w:rPr>
                <w:rFonts w:hint="eastAsia"/>
                <w:sz w:val="24"/>
              </w:rPr>
              <w:t>排入市政污水</w:t>
            </w:r>
            <w:r>
              <w:rPr>
                <w:rFonts w:hint="eastAsia"/>
                <w:color w:val="auto"/>
                <w:sz w:val="24"/>
              </w:rPr>
              <w:t>管网，最终排入许昌瑞贝卡污水净化</w:t>
            </w:r>
            <w:r>
              <w:rPr>
                <w:rFonts w:hint="eastAsia"/>
                <w:color w:val="auto"/>
                <w:sz w:val="24"/>
                <w:lang w:eastAsia="zh-CN"/>
              </w:rPr>
              <w:t>有限</w:t>
            </w:r>
            <w:r>
              <w:rPr>
                <w:rFonts w:hint="eastAsia"/>
                <w:color w:val="auto"/>
                <w:sz w:val="24"/>
              </w:rPr>
              <w:t>公司处理</w:t>
            </w:r>
            <w:r>
              <w:rPr>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sz w:val="24"/>
              </w:rPr>
            </w:pPr>
            <w:r>
              <w:rPr>
                <w:sz w:val="24"/>
              </w:rPr>
              <w:t>生产工艺废水主要为</w:t>
            </w:r>
            <w:r>
              <w:rPr>
                <w:rFonts w:hint="eastAsia"/>
                <w:sz w:val="24"/>
                <w:lang w:eastAsia="zh-CN"/>
              </w:rPr>
              <w:t>菜肉清洗、大米清洗、</w:t>
            </w:r>
            <w:r>
              <w:rPr>
                <w:rFonts w:hint="eastAsia"/>
                <w:sz w:val="24"/>
              </w:rPr>
              <w:t>豆芽、豆腐</w:t>
            </w:r>
            <w:r>
              <w:rPr>
                <w:rFonts w:hint="eastAsia"/>
                <w:sz w:val="24"/>
                <w:lang w:eastAsia="zh-CN"/>
              </w:rPr>
              <w:t>、</w:t>
            </w:r>
            <w:r>
              <w:rPr>
                <w:rFonts w:hint="eastAsia"/>
                <w:sz w:val="24"/>
              </w:rPr>
              <w:t>糕点面点</w:t>
            </w:r>
            <w:r>
              <w:rPr>
                <w:rFonts w:hint="eastAsia"/>
                <w:sz w:val="24"/>
                <w:lang w:eastAsia="zh-CN"/>
              </w:rPr>
              <w:t>以及设备地面清洗</w:t>
            </w:r>
            <w:r>
              <w:rPr>
                <w:rFonts w:hint="eastAsia"/>
                <w:sz w:val="24"/>
              </w:rPr>
              <w:t>废水</w:t>
            </w:r>
            <w:r>
              <w:rPr>
                <w:sz w:val="24"/>
              </w:rPr>
              <w:t>，根据一般经验，豆腐生产及糕点面点生产废水含一定的油脂</w:t>
            </w:r>
            <w:r>
              <w:rPr>
                <w:rFonts w:hint="eastAsia"/>
                <w:sz w:val="24"/>
              </w:rPr>
              <w:t>，</w:t>
            </w:r>
            <w:r>
              <w:rPr>
                <w:sz w:val="24"/>
              </w:rPr>
              <w:t>先进入隔油池进行隔油去油处理</w:t>
            </w:r>
            <w:r>
              <w:rPr>
                <w:rFonts w:hint="eastAsia"/>
                <w:sz w:val="24"/>
              </w:rPr>
              <w:t>，</w:t>
            </w:r>
            <w:r>
              <w:rPr>
                <w:sz w:val="24"/>
              </w:rPr>
              <w:t>隔油后的废水与</w:t>
            </w:r>
            <w:r>
              <w:rPr>
                <w:rFonts w:hint="eastAsia"/>
                <w:sz w:val="24"/>
                <w:lang w:eastAsia="zh-CN"/>
              </w:rPr>
              <w:t>其他</w:t>
            </w:r>
            <w:r>
              <w:rPr>
                <w:sz w:val="24"/>
              </w:rPr>
              <w:t>生产废水一起进入污水处理站调节池</w:t>
            </w:r>
            <w:r>
              <w:rPr>
                <w:rFonts w:hint="eastAsia"/>
                <w:sz w:val="24"/>
              </w:rPr>
              <w:t>。综合</w:t>
            </w:r>
            <w:r>
              <w:rPr>
                <w:sz w:val="24"/>
              </w:rPr>
              <w:t>废水的主要特点是</w:t>
            </w:r>
            <w:r>
              <w:rPr>
                <w:rFonts w:hint="eastAsia"/>
                <w:sz w:val="24"/>
              </w:rPr>
              <w:t>COD浓度较高，可生化，</w:t>
            </w:r>
            <w:r>
              <w:rPr>
                <w:sz w:val="24"/>
              </w:rPr>
              <w:t>含氨氮。</w:t>
            </w:r>
            <w:r>
              <w:rPr>
                <w:rFonts w:hint="eastAsia"/>
                <w:sz w:val="24"/>
              </w:rPr>
              <w:t>污水处理站</w:t>
            </w:r>
            <w:r>
              <w:rPr>
                <w:sz w:val="24"/>
              </w:rPr>
              <w:t>拟采取</w:t>
            </w:r>
            <w:r>
              <w:rPr>
                <w:bCs/>
                <w:sz w:val="24"/>
              </w:rPr>
              <w:t>处理工艺为：格栅调节池</w:t>
            </w:r>
            <w:r>
              <w:rPr>
                <w:rFonts w:hint="eastAsia"/>
                <w:bCs/>
                <w:sz w:val="24"/>
              </w:rPr>
              <w:t>+UASB+A/O+二沉池</w:t>
            </w:r>
            <w:r>
              <w:rPr>
                <w:bCs/>
                <w:sz w:val="24"/>
              </w:rPr>
              <w:t>，处理规模：</w:t>
            </w:r>
            <w:r>
              <w:rPr>
                <w:rFonts w:hint="eastAsia"/>
                <w:bCs/>
                <w:sz w:val="24"/>
                <w:lang w:val="en-US" w:eastAsia="zh-CN"/>
              </w:rPr>
              <w:t>12</w:t>
            </w:r>
            <w:r>
              <w:rPr>
                <w:bCs/>
                <w:sz w:val="24"/>
              </w:rPr>
              <w:t>m</w:t>
            </w:r>
            <w:r>
              <w:rPr>
                <w:bCs/>
                <w:sz w:val="24"/>
                <w:vertAlign w:val="superscript"/>
              </w:rPr>
              <w:t>3</w:t>
            </w:r>
            <w:r>
              <w:rPr>
                <w:bCs/>
                <w:sz w:val="24"/>
              </w:rPr>
              <w:t>/d</w:t>
            </w:r>
            <w:r>
              <w:rPr>
                <w:rFonts w:hint="eastAsia"/>
                <w:bCs/>
                <w:sz w:val="24"/>
              </w:rPr>
              <w:t>，</w:t>
            </w:r>
            <w:r>
              <w:rPr>
                <w:bCs/>
                <w:sz w:val="24"/>
              </w:rPr>
              <w:t>工艺流程详见下图。</w:t>
            </w:r>
          </w:p>
          <w:p>
            <w:pPr>
              <w:spacing w:line="520" w:lineRule="exact"/>
              <w:ind w:firstLine="480" w:firstLineChars="200"/>
              <w:rPr>
                <w:bCs/>
                <w:sz w:val="24"/>
              </w:rPr>
            </w:pPr>
            <w:r>
              <w:rPr>
                <w:bCs/>
                <w:sz w:val="24"/>
              </w:rPr>
              <w:pict>
                <v:group id="画布 84" o:spid="_x0000_s3652" o:spt="203" style="position:absolute;left:0pt;margin-left:31pt;margin-top:3.8pt;height:201.6pt;width:399.5pt;z-index:251663360;mso-width-relative:page;mso-height-relative:page;" coordorigin="1053,9193" coordsize="7990,4032" editas="canvas">
                  <o:lock v:ext="edit"/>
                  <v:shape id="画布 84" o:spid="_x0000_s3653" o:spt="75" type="#_x0000_t75" style="position:absolute;left:1053;top:9193;height:4032;width:7990;" filled="f" stroked="f" coordsize="21600,21600">
                    <v:path/>
                    <v:fill on="f" focussize="0,0"/>
                    <v:stroke on="f"/>
                    <v:imagedata o:title=""/>
                    <o:lock v:ext="edit" rotation="t" aspectratio="t"/>
                  </v:shape>
                  <v:rect id="矩形 85" o:spid="_x0000_s3654" o:spt="1" style="position:absolute;left:3126;top:11479;height:402;width:1069;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577MUA&#10;AADbAAAADwAAAGRycy9kb3ducmV2LnhtbESPT2vCQBTE74V+h+UVvNVNBYtGV6mWikIJ+Ofi7ZF9&#10;JtHs27i7mvTbd4VCj8PM/IaZzjtTizs5X1lW8NZPQBDnVldcKDjsv15HIHxA1lhbJgU/5GE+e36a&#10;Yqpty1u670IhIoR9igrKEJpUSp+XZND3bUMcvZN1BkOUrpDaYRvhppaDJHmXBiuOCyU2tCwpv+xu&#10;RsH1/Nm6bLM/4qk+rsbfNlvcdKZU76X7mIAI1IX/8F97rRWMhvD4En+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znvsxQAAANsAAAAPAAAAAAAAAAAAAAAAAJgCAABkcnMv&#10;ZG93bnJldi54bWxQSwUGAAAAAAQABAD1AAAAigMAAAAA&#10;">
                    <v:path/>
                    <v:fill on="f" focussize="0,0"/>
                    <v:stroke weight="1pt" color="#000000" joinstyle="miter"/>
                    <v:imagedata o:title=""/>
                    <o:lock v:ext="edit" aspectratio="f"/>
                    <v:textbox>
                      <w:txbxContent>
                        <w:p>
                          <w:pPr>
                            <w:adjustRightInd w:val="0"/>
                            <w:snapToGrid w:val="0"/>
                            <w:jc w:val="center"/>
                          </w:pPr>
                          <w:r>
                            <w:rPr>
                              <w:rFonts w:hint="eastAsia"/>
                            </w:rPr>
                            <w:t>压滤机</w:t>
                          </w:r>
                        </w:p>
                      </w:txbxContent>
                    </v:textbox>
                  </v:rect>
                  <v:rect id="矩形 86" o:spid="_x0000_s3655" o:spt="1" style="position:absolute;left:2947;top:10591;height:397;width:1560;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zlm8UA&#10;AADbAAAADwAAAGRycy9kb3ducmV2LnhtbESPT2vCQBTE70K/w/KE3nSjB9HoKrbS0oIE/HPx9sg+&#10;k9js23R3Nem37wqCx2FmfsMsVp2pxY2crywrGA0TEMS51RUXCo6Hj8EUhA/IGmvLpOCPPKyWL70F&#10;ptq2vKPbPhQiQtinqKAMoUml9HlJBv3QNsTRO1tnMETpCqkdthFuajlOkok0WHFcKLGh95Lyn/3V&#10;KPi9bFqXfR9OeK5Pn7Otzd6uOlPqtd+t5yACdeEZfrS/tILpBO5f4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OWbxQAAANsAAAAPAAAAAAAAAAAAAAAAAJgCAABkcnMv&#10;ZG93bnJldi54bWxQSwUGAAAAAAQABAD1AAAAigMAAAAA&#10;">
                    <v:path/>
                    <v:fill on="f" focussize="0,0"/>
                    <v:stroke weight="1pt" color="#000000" joinstyle="miter"/>
                    <v:imagedata o:title=""/>
                    <o:lock v:ext="edit" aspectratio="f"/>
                    <v:textbox>
                      <w:txbxContent>
                        <w:p>
                          <w:pPr>
                            <w:adjustRightInd w:val="0"/>
                            <w:snapToGrid w:val="0"/>
                            <w:jc w:val="center"/>
                          </w:pPr>
                          <w:r>
                            <w:rPr>
                              <w:rFonts w:hint="eastAsia"/>
                            </w:rPr>
                            <w:t>格栅调节池</w:t>
                          </w:r>
                        </w:p>
                      </w:txbxContent>
                    </v:textbox>
                  </v:rect>
                  <v:shape id="直接箭头连接符 91" o:spid="_x0000_s3656" o:spt="32" type="#_x0000_t32" style="position:absolute;left:2553;top:10776;height:1;width:394;"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VIPMUAAADbAAAADwAAAGRycy9kb3ducmV2LnhtbESPQWvCQBSE70L/w/IK3nSjQltTVykF&#10;0eJFo6i9PbKvydLs25BdTfz3rlDocZiZb5jZorOVuFLjjWMFo2ECgjh32nCh4LBfDt5A+ICssXJM&#10;Cm7kYTF/6s0w1a7lHV2zUIgIYZ+igjKEOpXS5yVZ9ENXE0fvxzUWQ5RNIXWDbYTbSo6T5EVaNBwX&#10;Sqzps6T8N7tYBfnhfJrS1hx1OzGvq3rzvZlkX0r1n7uPdxCBuvAf/muvtYLpCB5f4g+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qVIPMUAAADbAAAADwAAAAAAAAAA&#10;AAAAAAChAgAAZHJzL2Rvd25yZXYueG1sUEsFBgAAAAAEAAQA+QAAAJMDAAAAAA==&#10;">
                    <v:path arrowok="t"/>
                    <v:fill on="f" focussize="0,0"/>
                    <v:stroke color="#000000" joinstyle="miter" endarrow="block"/>
                    <v:imagedata o:title=""/>
                    <o:lock v:ext="edit" aspectratio="f"/>
                  </v:shape>
                  <v:rect id="矩形 92" o:spid="_x0000_s3657" o:spt="1" style="position:absolute;left:3641;top:12652;height:497;width:3401;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6W78QA&#10;AADbAAAADwAAAGRycy9kb3ducmV2LnhtbESPQWsCMRSE7wX/Q3hCbzWroNjVKKJYerCFruL5sXnu&#10;rm5eliRd479vCoUeh5n5hlmuo2lFT843lhWMRxkI4tLqhisFp+P+ZQ7CB2SNrWVS8CAP69XgaYm5&#10;tnf+or4IlUgQ9jkqqEPocil9WZNBP7IdcfIu1hkMSbpKaof3BDetnGTZTBpsOC3U2NG2pvJWfBsF&#10;7i1Om/LU7z6vu8f8XPThEKcfSj0P42YBIlAM/+G/9rtW8DqB3y/pB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lu/EAAAA2wAAAA8AAAAAAAAAAAAAAAAAmAIAAGRycy9k&#10;b3ducmV2LnhtbFBLBQYAAAAABAAEAPUAAACJAwAAAAA=&#10;">
                    <v:path/>
                    <v:fill on="f" focussize="0,0"/>
                    <v:stroke on="f" weight="1pt"/>
                    <v:imagedata o:title=""/>
                    <o:lock v:ext="edit" aspectratio="f"/>
                    <v:textbox>
                      <w:txbxContent>
                        <w:p>
                          <w:pPr>
                            <w:rPr>
                              <w:rFonts w:ascii="黑体" w:hAnsi="黑体" w:eastAsia="黑体"/>
                              <w:sz w:val="24"/>
                            </w:rPr>
                          </w:pPr>
                          <w:r>
                            <w:rPr>
                              <w:rFonts w:hint="default" w:ascii="Times New Roman" w:hAnsi="Times New Roman" w:eastAsia="黑体" w:cs="Times New Roman"/>
                              <w:sz w:val="24"/>
                            </w:rPr>
                            <w:t>图</w:t>
                          </w:r>
                          <w:r>
                            <w:rPr>
                              <w:rFonts w:hint="default" w:ascii="Times New Roman" w:hAnsi="Times New Roman" w:eastAsia="黑体" w:cs="Times New Roman"/>
                              <w:sz w:val="24"/>
                              <w:lang w:val="en-US" w:eastAsia="zh-CN"/>
                            </w:rPr>
                            <w:t>7</w:t>
                          </w:r>
                          <w:r>
                            <w:rPr>
                              <w:rFonts w:hint="default" w:ascii="Times New Roman" w:hAnsi="Times New Roman" w:eastAsia="黑体" w:cs="Times New Roman"/>
                              <w:sz w:val="24"/>
                            </w:rPr>
                            <w:t xml:space="preserve"> </w:t>
                          </w:r>
                          <w:r>
                            <w:rPr>
                              <w:rFonts w:hint="eastAsia" w:ascii="黑体" w:hAnsi="黑体" w:eastAsia="黑体"/>
                              <w:sz w:val="24"/>
                            </w:rPr>
                            <w:t xml:space="preserve">  生产废水处理工艺图</w:t>
                          </w:r>
                        </w:p>
                      </w:txbxContent>
                    </v:textbox>
                  </v:rect>
                  <v:rect id="矩形 98" o:spid="_x0000_s3658" o:spt="1" style="position:absolute;left:6478;top:10626;height:362;width:1023;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RcwcMA&#10;AADbAAAADwAAAGRycy9kb3ducmV2LnhtbERPz2vCMBS+D/wfwhN2m4kexlaNosXR7TKYE9Tbs3m2&#10;xealNLGt++uXw2DHj+/3YjXYWnTU+sqxhulEgSDOnam40LD/fnt6AeEDssHaMWm4k4fVcvSwwMS4&#10;nr+o24VCxBD2CWooQ2gSKX1ekkU/cQ1x5C6utRgibAtpWuxjuK3lTKlnabHi2FBiQ2lJ+XV3sxrq&#10;0yGo8zqTP+rzY3vL0vtxg5XWj+NhPQcRaAj/4j/3u9HwGsfGL/EH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RcwcMAAADbAAAADwAAAAAAAAAAAAAAAACYAgAAZHJzL2Rv&#10;d25yZXYueG1sUEsFBgAAAAAEAAQA9QAAAIgDAAAAAA==&#10;">
                    <v:path/>
                    <v:fill on="f" focussize="0,0"/>
                    <v:stroke weight="1pt" color="#000000" joinstyle="miter"/>
                    <v:imagedata o:title=""/>
                    <o:lock v:ext="edit" aspectratio="f"/>
                    <v:textbox inset="0mm,0mm,0mm,0mm">
                      <w:txbxContent>
                        <w:p>
                          <w:pPr>
                            <w:ind w:firstLine="105" w:firstLineChars="50"/>
                            <w:rPr>
                              <w:szCs w:val="21"/>
                            </w:rPr>
                          </w:pPr>
                          <w:r>
                            <w:rPr>
                              <w:bCs/>
                              <w:szCs w:val="21"/>
                            </w:rPr>
                            <w:t>A/O</w:t>
                          </w:r>
                          <w:r>
                            <w:rPr>
                              <w:rFonts w:hAnsi="宋体"/>
                              <w:bCs/>
                              <w:szCs w:val="21"/>
                            </w:rPr>
                            <w:t>工</w:t>
                          </w:r>
                          <w:r>
                            <w:rPr>
                              <w:rFonts w:hint="eastAsia" w:ascii="宋体" w:hAnsi="宋体"/>
                              <w:bCs/>
                              <w:szCs w:val="21"/>
                            </w:rPr>
                            <w:t>艺</w:t>
                          </w:r>
                        </w:p>
                      </w:txbxContent>
                    </v:textbox>
                  </v:rect>
                  <v:line id="直接连接符 113" o:spid="_x0000_s3661" o:spt="20" style="position:absolute;left:8419;top:10938;height:727;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jBNcMAAADcAAAADwAAAGRycy9kb3ducmV2LnhtbERP30vDMBB+H/g/hBN8W9MqDtstGzIQ&#10;hj7IqsIej+Zsis0lbeJW/3szGOztPr6ft9pMthdHGkPnWEGR5SCIG6c7bhV8frzMn0CEiKyxd0wK&#10;/ijAZn0zW2Gl3Yn3dKxjK1IIhwoVmBh9JWVoDFkMmfPEift2o8WY4NhKPeIphdte3uf5QlrsODUY&#10;9LQ11PzUv1bB8NrUb49t8eV3fmveByyHQ1kqdXc7PS9BRJriVXxx73SaXzzA+Zl0gV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YwTXDAAAA3AAAAA8AAAAAAAAAAAAA&#10;AAAAoQIAAGRycy9kb3ducmV2LnhtbFBLBQYAAAAABAAEAPkAAACRAwAAAAA=&#10;">
                    <v:path arrowok="t"/>
                    <v:fill on="f" focussize="0,0"/>
                    <v:stroke weight="0.5pt" color="#000000" joinstyle="miter" dashstyle="1 1" endcap="round"/>
                    <v:imagedata o:title=""/>
                    <o:lock v:ext="edit" aspectratio="f"/>
                  </v:line>
                  <v:rect id="矩形 116" o:spid="_x0000_s3663" o:spt="1" style="position:absolute;left:4844;top:10617;height:361;width:1239;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QOicIA&#10;AADcAAAADwAAAGRycy9kb3ducmV2LnhtbERPTYvCMBC9L/gfwgje1sQ9iFSjqCiuF2FVUG9jM7bF&#10;ZlKaqNVfbxYW9jaP9zmjSWNLcafaF4419LoKBHHqTMGZhv1u+TkA4QOywdIxaXiSh8m49THCxLgH&#10;/9B9GzIRQ9gnqCEPoUqk9GlOFn3XVcSRu7jaYoiwzqSp8RHDbSm/lOpLiwXHhhwrmueUXrc3q6E8&#10;HYI6T1fypTbrxW01fx5nWGjdaTfTIYhATfgX/7m/TZzf68PvM/ECOX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A6JwgAAANwAAAAPAAAAAAAAAAAAAAAAAJgCAABkcnMvZG93&#10;bnJldi54bWxQSwUGAAAAAAQABAD1AAAAhwMAAAAA&#10;">
                    <v:path/>
                    <v:fill on="f" focussize="0,0"/>
                    <v:stroke weight="1pt" color="#000000" joinstyle="miter"/>
                    <v:imagedata o:title=""/>
                    <o:lock v:ext="edit" aspectratio="f"/>
                    <v:textbox inset="0mm,0mm,0mm,0mm">
                      <w:txbxContent>
                        <w:p>
                          <w:pPr>
                            <w:jc w:val="center"/>
                          </w:pPr>
                          <w:r>
                            <w:rPr>
                              <w:rFonts w:hint="eastAsia"/>
                            </w:rPr>
                            <w:t>UASB</w:t>
                          </w:r>
                        </w:p>
                      </w:txbxContent>
                    </v:textbox>
                  </v:rect>
                  <v:rect id="矩形 87" o:spid="_x0000_s3665" o:spt="1" style="position:absolute;left:3099;top:12245;height:483;width:1172;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AAMUA&#10;AADbAAAADwAAAGRycy9kb3ducmV2LnhtbESPT2vCQBTE74V+h+UVvNVNPViNrlItFYUS8M/F2yP7&#10;TKLZt3F3Nem37wqFHoeZ+Q0znXemFndyvrKs4K2fgCDOra64UHDYf72OQPiArLG2TAp+yMN89vw0&#10;xVTblrd034VCRAj7FBWUITSplD4vyaDv24Y4eifrDIYoXSG1wzbCTS0HSTKUBiuOCyU2tCwpv+xu&#10;RsH1/Nm6bLM/4qk+rsbfNlvcdKZU76X7mIAI1IX/8F97rRWM3uHx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EAAxQAAANsAAAAPAAAAAAAAAAAAAAAAAJgCAABkcnMv&#10;ZG93bnJldi54bWxQSwUGAAAAAAQABAD1AAAAigMAAAAA&#10;">
                    <v:path/>
                    <v:fill on="f" focussize="0,0"/>
                    <v:stroke on="f" weight="1pt"/>
                    <v:imagedata o:title=""/>
                    <o:lock v:ext="edit" aspectratio="f"/>
                    <v:textbox>
                      <w:txbxContent>
                        <w:p>
                          <w:r>
                            <w:rPr>
                              <w:rFonts w:hint="eastAsia"/>
                            </w:rPr>
                            <w:t>泥饼外运4</w:t>
                          </w:r>
                        </w:p>
                      </w:txbxContent>
                    </v:textbox>
                  </v:rect>
                  <v:shape id="直接箭头连接符 111" o:spid="_x0000_s3666" o:spt="32" type="#_x0000_t32" style="position:absolute;left:7509;top:10778;height:1;width:507;"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9DzcQAAADcAAAADwAAAGRycy9kb3ducmV2LnhtbERPS2vCQBC+C/6HZYTedJMKrUZXKYVS&#10;i5c2io/bkB2TxexsyK4m/ffdQqG3+fies1z3thZ3ar1xrCCdJCCIC6cNlwr2u7fxDIQPyBprx6Tg&#10;mzysV8PBEjPtOv6iex5KEUPYZ6igCqHJpPRFRRb9xDXEkbu41mKIsC2lbrGL4baWj0nyJC0ajg0V&#10;NvRaUXHNb1ZBsT8d5/RpDrqbmuf3ZnveTvMPpR5G/csCRKA+/Iv/3Bsd56cp/D4TL5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r0PNxAAAANwAAAAPAAAAAAAAAAAA&#10;AAAAAKECAABkcnMvZG93bnJldi54bWxQSwUGAAAAAAQABAD5AAAAkgMAAAAA&#10;">
                    <v:path arrowok="t"/>
                    <v:fill on="f" focussize="0,0"/>
                    <v:stroke weight="0.5pt" color="#000000" joinstyle="miter" endarrow="block"/>
                    <v:imagedata o:title=""/>
                    <o:lock v:ext="edit" aspectratio="f"/>
                  </v:shape>
                  <v:shape id="自选图形 1442" o:spid="_x0000_s3667" o:spt="32" type="#_x0000_t32" style="position:absolute;left:6083;top:10775;flip:x;height:1;width:395;" filled="f" stroked="t" coordsize="21600,21600">
                    <v:path arrowok="t"/>
                    <v:fill on="f" focussize="0,0"/>
                    <v:stroke color="#000000" startarrow="block"/>
                    <v:imagedata o:title=""/>
                    <o:lock v:ext="edit" aspectratio="f"/>
                  </v:shape>
                  <v:shape id="自选图形 1443" o:spid="_x0000_s3668" o:spt="32" type="#_x0000_t32" style="position:absolute;left:4507;top:10777;flip:x;height:1;width:337;" filled="f" stroked="t" coordsize="21600,21600">
                    <v:path arrowok="t"/>
                    <v:fill on="f" focussize="0,0"/>
                    <v:stroke color="#000000" startarrow="block"/>
                    <v:imagedata o:title=""/>
                    <o:lock v:ext="edit" aspectratio="f"/>
                  </v:shape>
                  <v:shape id="自选图形 1446" o:spid="_x0000_s3671" o:spt="32" type="#_x0000_t32" style="position:absolute;left:3641;top:11881;flip:x;height:450;width:10;" filled="f" stroked="t" coordsize="21600,21600">
                    <v:path arrowok="t"/>
                    <v:fill on="f" focussize="0,0"/>
                    <v:stroke color="#000000" dashstyle="1 1" endcap="round" endarrow="block"/>
                    <v:imagedata o:title=""/>
                    <o:lock v:ext="edit" aspectratio="f"/>
                  </v:shape>
                  <v:rect id="矩形 98" o:spid="_x0000_s3672" o:spt="1" style="position:absolute;left:8016;top:10591;height:362;width:892;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RcwcMA&#10;AADbAAAADwAAAGRycy9kb3ducmV2LnhtbERPz2vCMBS+D/wfwhN2m4kexlaNosXR7TKYE9Tbs3m2&#10;xealNLGt++uXw2DHj+/3YjXYWnTU+sqxhulEgSDOnam40LD/fnt6AeEDssHaMWm4k4fVcvSwwMS4&#10;nr+o24VCxBD2CWooQ2gSKX1ekkU/cQ1x5C6utRgibAtpWuxjuK3lTKlnabHi2FBiQ2lJ+XV3sxrq&#10;0yGo8zqTP+rzY3vL0vtxg5XWj+NhPQcRaAj/4j/3u9HwGsfGL/EH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RcwcMAAADbAAAADwAAAAAAAAAAAAAAAACYAgAAZHJzL2Rv&#10;d25yZXYueG1sUEsFBgAAAAAEAAQA9QAAAIgDAAAAAA==&#10;">
                    <v:path/>
                    <v:fill on="f" focussize="0,0"/>
                    <v:stroke weight="1pt" color="#000000" joinstyle="miter"/>
                    <v:imagedata o:title=""/>
                    <o:lock v:ext="edit" aspectratio="f"/>
                    <v:textbox inset="0mm,0mm,0mm,0mm">
                      <w:txbxContent>
                        <w:p>
                          <w:pPr>
                            <w:ind w:firstLine="105" w:firstLineChars="50"/>
                            <w:rPr>
                              <w:szCs w:val="21"/>
                            </w:rPr>
                          </w:pPr>
                          <w:r>
                            <w:rPr>
                              <w:rFonts w:hint="eastAsia" w:ascii="宋体" w:hAnsi="宋体"/>
                              <w:bCs/>
                              <w:szCs w:val="21"/>
                            </w:rPr>
                            <w:t>二沉池</w:t>
                          </w:r>
                        </w:p>
                      </w:txbxContent>
                    </v:textbox>
                  </v:rect>
                  <v:rect id="矩形 86" o:spid="_x0000_s3673" o:spt="1" style="position:absolute;left:1523;top:10545;height:397;width:1030;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zlm8UA&#10;AADbAAAADwAAAGRycy9kb3ducmV2LnhtbESPT2vCQBTE70K/w/KE3nSjB9HoKrbS0oIE/HPx9sg+&#10;k9js23R3Nem37wqCx2FmfsMsVp2pxY2crywrGA0TEMS51RUXCo6Hj8EUhA/IGmvLpOCPPKyWL70F&#10;ptq2vKPbPhQiQtinqKAMoUml9HlJBv3QNsTRO1tnMETpCqkdthFuajlOkok0WHFcKLGh95Lyn/3V&#10;KPi9bFqXfR9OeK5Pn7Otzd6uOlPqtd+t5yACdeEZfrS/tILpBO5f4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OWbxQAAANsAAAAPAAAAAAAAAAAAAAAAAJgCAABkcnMv&#10;ZG93bnJldi54bWxQSwUGAAAAAAQABAD1AAAAigMAAAAA&#10;">
                    <v:path/>
                    <v:fill on="f" focussize="0,0"/>
                    <v:stroke weight="1pt" color="#000000" joinstyle="miter"/>
                    <v:imagedata o:title=""/>
                    <o:lock v:ext="edit" aspectratio="f"/>
                    <v:textbox>
                      <w:txbxContent>
                        <w:p>
                          <w:pPr>
                            <w:adjustRightInd w:val="0"/>
                            <w:snapToGrid w:val="0"/>
                            <w:jc w:val="center"/>
                          </w:pPr>
                          <w:r>
                            <w:rPr>
                              <w:rFonts w:hint="eastAsia"/>
                            </w:rPr>
                            <w:t>隔油池池</w:t>
                          </w:r>
                        </w:p>
                      </w:txbxContent>
                    </v:textbox>
                  </v:rect>
                  <v:rect id="矩形 109" o:spid="_x0000_s3660" o:spt="1" style="position:absolute;left:1150;top:9487;height:684;width:158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IMJsMA&#10;AADcAAAADwAAAGRycy9kb3ducmV2LnhtbERPTWvCQBC9F/wPywje6q4eiqZugopFvRTUQtvbNDtN&#10;QrOzIbtq7K93BcHbPN7nzLLO1uJEra8caxgNFQji3JmKCw0fh7fnCQgfkA3WjknDhTxkae9pholx&#10;Z97RaR8KEUPYJ6ihDKFJpPR5SRb90DXEkft1rcUQYVtI0+I5httajpV6kRYrjg0lNrQsKf/bH62G&#10;+vszqJ/5Wv6r9+3quF5evhZYaT3od/NXEIG68BDf3RsT56sp3J6JF8j0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IMJsMAAADcAAAADwAAAAAAAAAAAAAAAACYAgAAZHJzL2Rv&#10;d25yZXYueG1sUEsFBgAAAAAEAAQA9QAAAIgDAAAAAA==&#10;">
                    <v:path/>
                    <v:fill on="f" focussize="0,0"/>
                    <v:stroke on="f" weight="1pt"/>
                    <v:imagedata o:title=""/>
                    <o:lock v:ext="edit" aspectratio="f"/>
                    <v:textbox inset="0mm,0mm,0mm,0mm">
                      <w:txbxContent>
                        <w:p>
                          <w:pPr>
                            <w:jc w:val="center"/>
                          </w:pPr>
                          <w:r>
                            <w:rPr>
                              <w:rFonts w:hint="eastAsia"/>
                            </w:rPr>
                            <w:t>豆腐生产及糕点面点车间废水</w:t>
                          </w:r>
                        </w:p>
                      </w:txbxContent>
                    </v:textbox>
                  </v:rect>
                  <v:line id="_x0000_s3674" o:spid="_x0000_s3674" o:spt="20" style="position:absolute;left:1882;top:10073;height:472;width:1;" filled="f" stroked="t" coordsize="21600,21600">
                    <v:path arrowok="t"/>
                    <v:fill on="f" focussize="0,0"/>
                    <v:stroke weight="0.5pt" color="#000000" endarrow="block"/>
                    <v:imagedata o:title=""/>
                    <o:lock v:ext="edit" aspectratio="f"/>
                  </v:line>
                  <v:rect id="矩形 109" o:spid="_x0000_s3675" o:spt="1" style="position:absolute;left:2932;top:9513;height:684;width:158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IMJsMA&#10;AADcAAAADwAAAGRycy9kb3ducmV2LnhtbERPTWvCQBC9F/wPywje6q4eiqZugopFvRTUQtvbNDtN&#10;QrOzIbtq7K93BcHbPN7nzLLO1uJEra8caxgNFQji3JmKCw0fh7fnCQgfkA3WjknDhTxkae9pholx&#10;Z97RaR8KEUPYJ6ihDKFJpPR5SRb90DXEkft1rcUQYVtI0+I5httajpV6kRYrjg0lNrQsKf/bH62G&#10;+vszqJ/5Wv6r9+3quF5evhZYaT3od/NXEIG68BDf3RsT56sp3J6JF8j0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IMJsMAAADcAAAADwAAAAAAAAAAAAAAAACYAgAAZHJzL2Rv&#10;d25yZXYueG1sUEsFBgAAAAAEAAQA9QAAAIgDAAAAAA==&#10;">
                    <v:path/>
                    <v:fill on="f" focussize="0,0"/>
                    <v:stroke on="f" weight="1pt"/>
                    <v:imagedata o:title=""/>
                    <o:lock v:ext="edit" aspectratio="f"/>
                    <v:textbox inset="0mm,0mm,0mm,0mm">
                      <w:txbxContent>
                        <w:p>
                          <w:pPr>
                            <w:jc w:val="center"/>
                          </w:pPr>
                          <w:r>
                            <w:rPr>
                              <w:rFonts w:hint="eastAsia"/>
                              <w:lang w:eastAsia="zh-CN"/>
                            </w:rPr>
                            <w:t>其他</w:t>
                          </w:r>
                          <w:r>
                            <w:rPr>
                              <w:rFonts w:hint="eastAsia"/>
                            </w:rPr>
                            <w:t>生产废水</w:t>
                          </w:r>
                        </w:p>
                      </w:txbxContent>
                    </v:textbox>
                  </v:rect>
                  <v:line id="_x0000_s3676" o:spid="_x0000_s3676" o:spt="20" style="position:absolute;left:3711;top:9996;height:582;width:1;" filled="f" stroked="t" coordsize="21600,21600">
                    <v:path arrowok="t"/>
                    <v:fill on="f" focussize="0,0"/>
                    <v:stroke weight="0.5pt" color="#000000" endarrow="block"/>
                    <v:imagedata o:title=""/>
                    <o:lock v:ext="edit" aspectratio="f"/>
                  </v:line>
                  <v:line id="_x0000_s3693" o:spid="_x0000_s3693" o:spt="20" style="position:absolute;left:3743;top:10988;height:491;width:1;" filled="f" stroked="t" coordsize="21600,21600">
                    <v:path arrowok="t"/>
                    <v:fill on="f" focussize="0,0"/>
                    <v:stroke weight="0.25pt" color="#000000" dashstyle="1 1" endcap="round" endarrow="block"/>
                    <v:imagedata o:title=""/>
                    <o:lock v:ext="edit" aspectratio="f"/>
                  </v:line>
                  <v:line id="_x0000_s3695" o:spid="_x0000_s3695" o:spt="20" style="position:absolute;left:4208;top:11682;height:1;width:4225;" filled="f" stroked="t" coordsize="21600,21600">
                    <v:path arrowok="t"/>
                    <v:fill on="f" focussize="0,0"/>
                    <v:stroke weight="0.25pt" color="#000000" dashstyle="1 1" endcap="round" startarrow="block"/>
                    <v:imagedata o:title=""/>
                    <o:lock v:ext="edit" aspectratio="f"/>
                  </v:line>
                </v:group>
              </w:pict>
            </w:r>
          </w:p>
          <w:p>
            <w:pPr>
              <w:spacing w:line="520" w:lineRule="exact"/>
              <w:ind w:firstLine="480" w:firstLineChars="200"/>
              <w:rPr>
                <w:bCs/>
                <w:sz w:val="24"/>
              </w:rPr>
            </w:pPr>
          </w:p>
          <w:p>
            <w:pPr>
              <w:spacing w:line="520" w:lineRule="exact"/>
              <w:ind w:firstLine="480" w:firstLineChars="200"/>
              <w:rPr>
                <w:bCs/>
                <w:sz w:val="24"/>
              </w:rPr>
            </w:pPr>
          </w:p>
          <w:p>
            <w:pPr>
              <w:spacing w:line="520" w:lineRule="exact"/>
              <w:ind w:firstLine="420" w:firstLineChars="200"/>
            </w:pPr>
          </w:p>
          <w:p>
            <w:pPr>
              <w:spacing w:line="520" w:lineRule="exact"/>
              <w:ind w:firstLine="420" w:firstLineChars="200"/>
            </w:pPr>
          </w:p>
          <w:p>
            <w:pPr>
              <w:spacing w:line="520" w:lineRule="exact"/>
              <w:ind w:firstLine="420" w:firstLineChars="200"/>
            </w:pPr>
          </w:p>
          <w:p>
            <w:pPr>
              <w:spacing w:line="520" w:lineRule="exact"/>
              <w:ind w:firstLine="420" w:firstLineChars="200"/>
            </w:pPr>
          </w:p>
          <w:p>
            <w:pPr>
              <w:spacing w:line="360" w:lineRule="auto"/>
              <w:ind w:firstLine="480" w:firstLineChars="200"/>
              <w:rPr>
                <w:sz w:val="24"/>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工艺流程简述：根据项目产生的废水水质，废水COD浓度较高，可生化性较好（BOD/COD=0.53）。一般采用UASB+A/O为主体的生化</w:t>
            </w:r>
            <w:r>
              <w:rPr>
                <w:rFonts w:hint="default" w:ascii="Times New Roman" w:hAnsi="Times New Roman" w:cs="Times New Roman"/>
                <w:sz w:val="24"/>
                <w:lang w:eastAsia="zh-CN"/>
              </w:rPr>
              <w:t>处理</w:t>
            </w:r>
            <w:r>
              <w:rPr>
                <w:rFonts w:hint="default" w:ascii="Times New Roman" w:hAnsi="Times New Roman" w:cs="Times New Roman"/>
                <w:sz w:val="24"/>
              </w:rPr>
              <w:t>工艺。项目生产废水处理工艺分为预处理、生化处理和深度处理。预处理包括格栅、调节池等设施。废水通过格栅去除去除大部分悬浮物后进入调节池进行水质水量调节，池中装有散流曝气器曝气；生化处理包括UASB、A/O工艺、沉淀池等。废水处理过程中产生的污泥主要来自生化处理装置。</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Cs/>
                <w:sz w:val="24"/>
              </w:rPr>
            </w:pPr>
            <w:r>
              <w:rPr>
                <w:rFonts w:hint="default" w:ascii="Times New Roman" w:hAnsi="Times New Roman" w:cs="Times New Roman"/>
                <w:b/>
                <w:bCs/>
                <w:sz w:val="24"/>
              </w:rPr>
              <w:t>2.</w:t>
            </w:r>
            <w:r>
              <w:rPr>
                <w:rFonts w:hint="eastAsia" w:ascii="Times New Roman" w:hAnsi="Times New Roman" w:cs="Times New Roman"/>
                <w:b/>
                <w:bCs/>
                <w:sz w:val="24"/>
                <w:lang w:val="en-US" w:eastAsia="zh-CN"/>
              </w:rPr>
              <w:t>9</w:t>
            </w:r>
            <w:r>
              <w:rPr>
                <w:rFonts w:hint="default" w:ascii="Times New Roman" w:hAnsi="Times New Roman" w:cs="Times New Roman"/>
                <w:b/>
                <w:bCs/>
                <w:sz w:val="24"/>
              </w:rPr>
              <w:t>.2废水处理措施可行性分析</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Cs/>
                <w:sz w:val="24"/>
              </w:rPr>
            </w:pPr>
            <w:r>
              <w:rPr>
                <w:rFonts w:hint="default" w:ascii="Times New Roman" w:hAnsi="Times New Roman" w:cs="Times New Roman"/>
                <w:bCs/>
                <w:sz w:val="24"/>
              </w:rPr>
              <w:t>2.</w:t>
            </w:r>
            <w:r>
              <w:rPr>
                <w:rFonts w:hint="eastAsia" w:ascii="Times New Roman" w:hAnsi="Times New Roman" w:cs="Times New Roman"/>
                <w:bCs/>
                <w:sz w:val="24"/>
                <w:lang w:val="en-US" w:eastAsia="zh-CN"/>
              </w:rPr>
              <w:t>9</w:t>
            </w:r>
            <w:r>
              <w:rPr>
                <w:rFonts w:hint="default" w:ascii="Times New Roman" w:hAnsi="Times New Roman" w:cs="Times New Roman"/>
                <w:bCs/>
                <w:sz w:val="24"/>
              </w:rPr>
              <w:t>.2.1污水处理规模合理性分析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污水处理站处理能力设计为</w:t>
            </w:r>
            <w:r>
              <w:rPr>
                <w:rFonts w:hint="eastAsia" w:cs="Times New Roman"/>
                <w:bCs/>
                <w:sz w:val="24"/>
                <w:lang w:val="en-US" w:eastAsia="zh-CN"/>
              </w:rPr>
              <w:t>12</w:t>
            </w:r>
            <w:r>
              <w:rPr>
                <w:rFonts w:hint="default" w:ascii="Times New Roman" w:hAnsi="Times New Roman" w:cs="Times New Roman"/>
                <w:bCs/>
                <w:sz w:val="24"/>
              </w:rPr>
              <w:t>m</w:t>
            </w:r>
            <w:r>
              <w:rPr>
                <w:rFonts w:hint="default" w:ascii="Times New Roman" w:hAnsi="Times New Roman" w:cs="Times New Roman"/>
                <w:bCs/>
                <w:sz w:val="24"/>
                <w:vertAlign w:val="superscript"/>
              </w:rPr>
              <w:t>3</w:t>
            </w:r>
            <w:r>
              <w:rPr>
                <w:rFonts w:hint="default" w:ascii="Times New Roman" w:hAnsi="Times New Roman" w:cs="Times New Roman"/>
                <w:bCs/>
                <w:sz w:val="24"/>
              </w:rPr>
              <w:t>/d，废水产生量约为</w:t>
            </w:r>
            <w:r>
              <w:rPr>
                <w:rFonts w:hint="eastAsia" w:ascii="Times New Roman" w:hAnsi="Times New Roman" w:cs="Times New Roman"/>
                <w:bCs/>
                <w:sz w:val="24"/>
                <w:lang w:val="en-US" w:eastAsia="zh-CN"/>
              </w:rPr>
              <w:t>9.8182</w:t>
            </w:r>
            <w:r>
              <w:rPr>
                <w:rFonts w:hint="default" w:ascii="Times New Roman" w:hAnsi="Times New Roman" w:cs="Times New Roman"/>
                <w:bCs/>
                <w:sz w:val="24"/>
              </w:rPr>
              <w:t>m</w:t>
            </w:r>
            <w:r>
              <w:rPr>
                <w:rFonts w:hint="default" w:ascii="Times New Roman" w:hAnsi="Times New Roman" w:cs="Times New Roman"/>
                <w:bCs/>
                <w:sz w:val="24"/>
                <w:vertAlign w:val="superscript"/>
              </w:rPr>
              <w:t>3</w:t>
            </w:r>
            <w:r>
              <w:rPr>
                <w:rFonts w:hint="default" w:ascii="Times New Roman" w:hAnsi="Times New Roman" w:cs="Times New Roman"/>
                <w:bCs/>
                <w:sz w:val="24"/>
              </w:rPr>
              <w:t>/d，一般确定废水处理设施规模为实际废水处理量的1.1～1.2倍，污水处理站设计规模可满足项目废水处理需求。</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Cs/>
                <w:sz w:val="24"/>
              </w:rPr>
            </w:pPr>
            <w:r>
              <w:rPr>
                <w:rFonts w:hint="default" w:ascii="Times New Roman" w:hAnsi="Times New Roman" w:cs="Times New Roman"/>
                <w:bCs/>
                <w:sz w:val="24"/>
              </w:rPr>
              <w:t>2.</w:t>
            </w:r>
            <w:r>
              <w:rPr>
                <w:rFonts w:hint="eastAsia" w:ascii="Times New Roman" w:hAnsi="Times New Roman" w:cs="Times New Roman"/>
                <w:bCs/>
                <w:sz w:val="24"/>
                <w:lang w:val="en-US" w:eastAsia="zh-CN"/>
              </w:rPr>
              <w:t>9</w:t>
            </w:r>
            <w:r>
              <w:rPr>
                <w:rFonts w:hint="default" w:ascii="Times New Roman" w:hAnsi="Times New Roman" w:cs="Times New Roman"/>
                <w:bCs/>
                <w:sz w:val="24"/>
              </w:rPr>
              <w:t>.2.2污水处理工艺可行性论证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项目污水处理站采用格栅调节池+UASB+A/O工艺+二沉池。</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sz w:val="24"/>
              </w:rPr>
            </w:pPr>
            <w:r>
              <w:rPr>
                <w:rFonts w:hint="default" w:ascii="Times New Roman" w:hAnsi="Times New Roman" w:cs="Times New Roman"/>
                <w:b/>
                <w:bCs/>
                <w:sz w:val="24"/>
              </w:rPr>
              <w:t>（1）格栅调节池</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机械格栅的作用是将废水中大颗粒杂物自动拦截打捞进入渣斗内。从而实现第一级固液分离。</w:t>
            </w:r>
            <w:r>
              <w:rPr>
                <w:rFonts w:hint="default" w:ascii="Times New Roman" w:hAnsi="Times New Roman" w:cs="Times New Roman"/>
                <w:sz w:val="24"/>
              </w:rPr>
              <w:t>废水通过格栅去除大部分悬浮物后进入调节池进行水质水量调节，池中装有散流曝气器曝气使水质水量充分混合均匀。</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sz w:val="24"/>
              </w:rPr>
            </w:pPr>
            <w:r>
              <w:rPr>
                <w:rFonts w:hint="default" w:ascii="Times New Roman" w:hAnsi="Times New Roman" w:cs="Times New Roman"/>
                <w:b/>
                <w:bCs/>
                <w:sz w:val="24"/>
              </w:rPr>
              <w:t>（2）厌氧处理工艺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废水经预处理后，在泵作用下进入UASB池内，在UASB池内将废水中大分子有机物分解成小分子有机物乃至生成甲烷气体。然后通过三相分离器将气体分离。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UASB厌氧生物处理过程可分为三个阶段：水解、发酵阶段；产氢、产乙酸阶段；甲烷化阶段。与好氧生物处理相比，厌氧生物法能耗低，产泥量少，并可降解部分好氧生物法无法降解的基质。厌氧反应在自身发挥作用的同时，还可为后续好氧处理创造良好的生化条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上流式厌氧污泥床（UASB）工艺是目前国内实际运行数量最多，效果理想的厌氧废水处理工艺，其技术的先进性、可靠性及投资运行的经济性均得到了证明。UASB在反应器的上部设置三相分离器，下部为污泥悬浮区和污泥床区，底部为布水区，它还能在反应器内实现污泥颗粒化，颗粒污泥其良好的沉降性能和三相分离器对污泥的良好截留作用，混合液在沉淀区进行分离，污泥可自行回流到污泥床区，这使污泥床区能保持很高的污泥浓度。因此UASB工艺对有机废水的处理更具有容积负荷高、去除效果明显、抗冲击能力强、污泥浓度高的优势。由于UASB不设填料，避免了堵塞问题，不设沉淀池和污泥回流设备，简化了工艺设施，降低了基建投资，运行费用也很低廉，UASB在各种有机废水处理领域应用广泛，设计及运行经验丰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上流式厌氧污泥床反应器在工艺上较一般厌氧装置效率高，可节约投资，减少占地面积，具有以下优点：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①UASB的容积负荷大，明显降低有机污染，具有较高的去除率，COD</w:t>
            </w:r>
            <w:r>
              <w:rPr>
                <w:rFonts w:hint="default" w:ascii="Times New Roman" w:hAnsi="Times New Roman" w:cs="Times New Roman"/>
                <w:bCs/>
                <w:sz w:val="24"/>
                <w:vertAlign w:val="subscript"/>
              </w:rPr>
              <w:t>cr</w:t>
            </w:r>
            <w:r>
              <w:rPr>
                <w:rFonts w:hint="default" w:ascii="Times New Roman" w:hAnsi="Times New Roman" w:cs="Times New Roman"/>
                <w:bCs/>
                <w:sz w:val="24"/>
              </w:rPr>
              <w:t>去除率可达50～70%，并将大部分有机物转化为甲烷。由于具有较高的运行负荷，可大大减小设备容积；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②UASB不必鼓风曝气，只需提升废水进入反应器内，节约了大量的动力，也不需加化学药剂，与好氧相比，厌氧过程动力消耗低；</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③主要处理设备呈密闭或半密闭状态，带气味的气体散逸量小；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④污泥产量低，且污泥易于利用或处理，无需大量投资和运行费用，操作简单；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⑤厌氧方法适合于处理有机废水，且没有污泥膨胀等问题；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⑥能使一些好氧处理难降解的长链大分子有机物转化为易降解的短链小分子有机物，提高废水的可生化性，为后续的好氧处理创造良好的条件；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⑦在生产停止期间，厌氧菌可以长时间处于休眠状态，而不需专门维护，重新启动方便、时间短；</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⑧UASB耐冲击负荷能力强，可适应水量、水质的突变。</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sz w:val="24"/>
              </w:rPr>
            </w:pPr>
            <w:r>
              <w:rPr>
                <w:rFonts w:hint="default" w:ascii="Times New Roman" w:hAnsi="Times New Roman" w:cs="Times New Roman"/>
                <w:b/>
                <w:bCs/>
                <w:sz w:val="24"/>
              </w:rPr>
              <w:t>（3）好氧处理单元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AO生化池是利用缺氧－好氧生化处理工艺通过在曝气池创造好氧和缺氧的环境，利用活性污泥中自养型硝化菌和异养型兼性反硝化菌的共同作用，实现氮的形式转化。好氧段生化池的主要作用是完成碳化和硝化反应，大部分有机物在好氧菌作用下分解为 CO</w:t>
            </w:r>
            <w:r>
              <w:rPr>
                <w:rFonts w:hint="default" w:ascii="Times New Roman" w:hAnsi="Times New Roman" w:cs="Times New Roman"/>
                <w:bCs/>
                <w:sz w:val="24"/>
                <w:vertAlign w:val="subscript"/>
              </w:rPr>
              <w:t>2</w:t>
            </w:r>
            <w:r>
              <w:rPr>
                <w:rFonts w:hint="default" w:ascii="Times New Roman" w:hAnsi="Times New Roman" w:cs="Times New Roman"/>
                <w:bCs/>
                <w:sz w:val="24"/>
              </w:rPr>
              <w:t>和 H</w:t>
            </w:r>
            <w:r>
              <w:rPr>
                <w:rFonts w:hint="default" w:ascii="Times New Roman" w:hAnsi="Times New Roman" w:cs="Times New Roman"/>
                <w:bCs/>
                <w:sz w:val="24"/>
                <w:vertAlign w:val="subscript"/>
              </w:rPr>
              <w:t>2</w:t>
            </w:r>
            <w:r>
              <w:rPr>
                <w:rFonts w:hint="default" w:ascii="Times New Roman" w:hAnsi="Times New Roman" w:cs="Times New Roman"/>
                <w:bCs/>
                <w:sz w:val="24"/>
              </w:rPr>
              <w:t>O，达到去除COD及BOD目的，并将氨氮氧化为硝酸盐氮和亚硝酸盐氮，为保证硝化反应顺利进行，需控制pH值偏碱性。生物脱氮一般需要经过硝化反应和反硝化反应两个步骤完成。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硝化反应：硝化反应是一个两步过程，分别利用两类微生物——亚硝化菌和硝化杆菌。这两类细菌统称为硝化菌。第一步是亚硝化菌将NH</w:t>
            </w:r>
            <w:r>
              <w:rPr>
                <w:rFonts w:hint="default" w:ascii="Times New Roman" w:hAnsi="Times New Roman" w:cs="Times New Roman"/>
                <w:bCs/>
                <w:sz w:val="24"/>
                <w:vertAlign w:val="superscript"/>
              </w:rPr>
              <w:t>4+</w:t>
            </w:r>
            <w:r>
              <w:rPr>
                <w:rFonts w:hint="default" w:ascii="Times New Roman" w:hAnsi="Times New Roman" w:cs="Times New Roman"/>
                <w:bCs/>
                <w:sz w:val="24"/>
              </w:rPr>
              <w:t>氧化成 NO</w:t>
            </w:r>
            <w:r>
              <w:rPr>
                <w:rFonts w:hint="default" w:ascii="Times New Roman" w:hAnsi="Times New Roman" w:cs="Times New Roman"/>
                <w:bCs/>
                <w:sz w:val="24"/>
                <w:vertAlign w:val="superscript"/>
              </w:rPr>
              <w:t>2-</w:t>
            </w:r>
            <w:r>
              <w:rPr>
                <w:rFonts w:hint="default" w:ascii="Times New Roman" w:hAnsi="Times New Roman" w:cs="Times New Roman"/>
                <w:bCs/>
                <w:sz w:val="24"/>
              </w:rPr>
              <w:t>然后再经第二步由硝化杆菌将 NO</w:t>
            </w:r>
            <w:r>
              <w:rPr>
                <w:rFonts w:hint="default" w:ascii="Times New Roman" w:hAnsi="Times New Roman" w:cs="Times New Roman"/>
                <w:bCs/>
                <w:sz w:val="24"/>
                <w:vertAlign w:val="subscript"/>
              </w:rPr>
              <w:t>2</w:t>
            </w:r>
            <w:r>
              <w:rPr>
                <w:rFonts w:hint="default" w:ascii="Times New Roman" w:hAnsi="Times New Roman" w:cs="Times New Roman"/>
                <w:bCs/>
                <w:sz w:val="24"/>
              </w:rPr>
              <w:t>¯氧化成 NO</w:t>
            </w:r>
            <w:r>
              <w:rPr>
                <w:rFonts w:hint="default" w:ascii="Times New Roman" w:hAnsi="Times New Roman" w:cs="Times New Roman"/>
                <w:bCs/>
                <w:sz w:val="24"/>
                <w:vertAlign w:val="subscript"/>
              </w:rPr>
              <w:t>3</w:t>
            </w:r>
            <w:r>
              <w:rPr>
                <w:rFonts w:hint="default" w:ascii="Times New Roman" w:hAnsi="Times New Roman" w:cs="Times New Roman"/>
                <w:bCs/>
                <w:sz w:val="24"/>
              </w:rPr>
              <w:t>¯的过程。这两个反应过程都释放能量，硝化菌就是利用这些能量合成新的细胞体和维持正常的生命活动。硝化作用的程度是生物脱氮的关键。硝化反应的整个反应过程耗去大量的氧，每硝化 1g 氨氮所需 4.75g 氧，同时 pH值降低，所以需根据运行中 pH 值（在线 pH 计测量）适时进行调整。为使硝化反应顺利进行，应采用低有机负荷运行，延长曝气时间，确保硝化菌生长繁殖所需的停留时间。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反硝化反应：反硝化反应是反硝化菌异化硝酸盐的过程，即由硝化菌产生的硝酸盐和亚硝酸盐在反硝化菌的作用下，被还原为氮气后从水中溢出的过程。大多数反硝化菌是异养的兼性菌，所以反硝化过程要在缺氧状态下进行。溶解氧的浓度控制在＜0.2mg/l，否则反硝化过程的速率就要减缓。反硝化菌利用各种各样 的有机基质作为电子供体，在硝化反应过程中耗去的氧被回收并重复利用到反硝化反应过程中，每还原1gNO</w:t>
            </w:r>
            <w:r>
              <w:rPr>
                <w:rFonts w:hint="default" w:ascii="Times New Roman" w:hAnsi="Times New Roman" w:cs="Times New Roman"/>
                <w:bCs/>
                <w:sz w:val="24"/>
                <w:vertAlign w:val="subscript"/>
              </w:rPr>
              <w:t>3</w:t>
            </w:r>
            <w:r>
              <w:rPr>
                <w:rFonts w:hint="default" w:ascii="Times New Roman" w:hAnsi="Times New Roman" w:cs="Times New Roman"/>
                <w:bCs/>
                <w:sz w:val="24"/>
              </w:rPr>
              <w:t>¯可提供 2.86g 氧，使有机基质得到氧化；反硝化过程还会产生碱度，可使硝化反应所耗去的碱度有所弥补。在反硝化阶段，不仅可使氮化合物被还原，而且还可使有机碳化物得到氧化分解。因此，反硝化作用将同时起到去碳、脱氮的效果。</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sz w:val="24"/>
              </w:rPr>
            </w:pPr>
            <w:r>
              <w:rPr>
                <w:rFonts w:hint="default" w:ascii="Times New Roman" w:hAnsi="Times New Roman" w:cs="Times New Roman"/>
                <w:sz w:val="24"/>
              </w:rPr>
              <w:t>2.</w:t>
            </w:r>
            <w:r>
              <w:rPr>
                <w:rFonts w:hint="eastAsia" w:ascii="Times New Roman" w:hAnsi="Times New Roman" w:cs="Times New Roman"/>
                <w:sz w:val="24"/>
                <w:lang w:val="en-US" w:eastAsia="zh-CN"/>
              </w:rPr>
              <w:t>9</w:t>
            </w:r>
            <w:r>
              <w:rPr>
                <w:rFonts w:hint="default" w:ascii="Times New Roman" w:hAnsi="Times New Roman" w:cs="Times New Roman"/>
                <w:sz w:val="24"/>
              </w:rPr>
              <w:t>.2.3设计处理效果</w:t>
            </w:r>
          </w:p>
          <w:p>
            <w:pPr>
              <w:pStyle w:val="1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rPr>
            </w:pPr>
            <w:r>
              <w:rPr>
                <w:rFonts w:hint="default" w:ascii="Times New Roman" w:hAnsi="Times New Roman" w:cs="Times New Roman"/>
                <w:bCs/>
              </w:rPr>
              <w:t>各废水处理系统</w:t>
            </w:r>
            <w:r>
              <w:rPr>
                <w:rFonts w:hint="default" w:ascii="Times New Roman" w:hAnsi="Times New Roman" w:cs="Times New Roman"/>
              </w:rPr>
              <w:t>设施处理效率及进出水水质详见表</w:t>
            </w:r>
            <w:r>
              <w:rPr>
                <w:rFonts w:hint="eastAsia" w:ascii="Times New Roman" w:hAnsi="Times New Roman" w:cs="Times New Roman"/>
                <w:lang w:val="en-US" w:eastAsia="zh-CN"/>
              </w:rPr>
              <w:t>14</w:t>
            </w:r>
            <w:r>
              <w:rPr>
                <w:rFonts w:hint="default" w:ascii="Times New Roman" w:hAnsi="Times New Roman" w:cs="Times New Roman"/>
              </w:rPr>
              <w:t>。</w:t>
            </w:r>
          </w:p>
          <w:p>
            <w:pPr>
              <w:adjustRightInd w:val="0"/>
              <w:snapToGrid w:val="0"/>
              <w:spacing w:beforeLines="50"/>
              <w:jc w:val="center"/>
              <w:rPr>
                <w:rFonts w:eastAsia="黑体"/>
                <w:sz w:val="24"/>
              </w:rPr>
            </w:pPr>
            <w:r>
              <w:rPr>
                <w:rFonts w:eastAsia="黑体"/>
                <w:sz w:val="24"/>
              </w:rPr>
              <w:t>表</w:t>
            </w:r>
            <w:r>
              <w:rPr>
                <w:rFonts w:hint="eastAsia" w:eastAsia="黑体"/>
                <w:sz w:val="24"/>
                <w:lang w:val="en-US" w:eastAsia="zh-CN"/>
              </w:rPr>
              <w:t>14</w:t>
            </w:r>
            <w:r>
              <w:rPr>
                <w:rFonts w:eastAsia="黑体"/>
                <w:sz w:val="24"/>
              </w:rPr>
              <w:t xml:space="preserve">   </w:t>
            </w:r>
            <w:r>
              <w:rPr>
                <w:rFonts w:hint="eastAsia" w:eastAsia="黑体"/>
                <w:sz w:val="24"/>
              </w:rPr>
              <w:t xml:space="preserve">   </w:t>
            </w:r>
            <w:r>
              <w:rPr>
                <w:rFonts w:eastAsia="黑体"/>
                <w:sz w:val="24"/>
              </w:rPr>
              <w:t xml:space="preserve"> </w:t>
            </w:r>
            <w:r>
              <w:rPr>
                <w:rFonts w:eastAsia="黑体"/>
                <w:sz w:val="24"/>
                <w:lang w:val="zh-CN"/>
              </w:rPr>
              <w:t>各废水处理系统效果情况</w:t>
            </w:r>
            <w:r>
              <w:rPr>
                <w:rFonts w:eastAsia="黑体"/>
                <w:sz w:val="24"/>
              </w:rPr>
              <w:t>一览表     单位mg/L</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autofit"/>
              <w:tblCellMar>
                <w:top w:w="0" w:type="dxa"/>
                <w:left w:w="108" w:type="dxa"/>
                <w:bottom w:w="0" w:type="dxa"/>
                <w:right w:w="108" w:type="dxa"/>
              </w:tblCellMar>
            </w:tblPr>
            <w:tblGrid>
              <w:gridCol w:w="1444"/>
              <w:gridCol w:w="1963"/>
              <w:gridCol w:w="851"/>
              <w:gridCol w:w="853"/>
              <w:gridCol w:w="802"/>
              <w:gridCol w:w="789"/>
              <w:gridCol w:w="789"/>
              <w:gridCol w:w="790"/>
              <w:gridCol w:w="787"/>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jc w:val="center"/>
              </w:trPr>
              <w:tc>
                <w:tcPr>
                  <w:tcW w:w="1878" w:type="pct"/>
                  <w:gridSpan w:val="2"/>
                  <w:tcBorders>
                    <w:tl2br w:val="nil"/>
                    <w:tr2bl w:val="nil"/>
                  </w:tcBorders>
                  <w:vAlign w:val="center"/>
                </w:tcPr>
                <w:p>
                  <w:pPr>
                    <w:adjustRightInd w:val="0"/>
                    <w:snapToGrid w:val="0"/>
                    <w:jc w:val="center"/>
                    <w:rPr>
                      <w:rFonts w:eastAsia="黑体"/>
                      <w:szCs w:val="21"/>
                    </w:rPr>
                  </w:pPr>
                  <w:r>
                    <w:rPr>
                      <w:rFonts w:eastAsia="黑体"/>
                      <w:szCs w:val="21"/>
                    </w:rPr>
                    <w:t xml:space="preserve">        指 标</w:t>
                  </w:r>
                </w:p>
                <w:p>
                  <w:pPr>
                    <w:adjustRightInd w:val="0"/>
                    <w:snapToGrid w:val="0"/>
                    <w:rPr>
                      <w:rFonts w:eastAsia="黑体"/>
                      <w:szCs w:val="21"/>
                    </w:rPr>
                  </w:pPr>
                  <w:r>
                    <w:rPr>
                      <w:rFonts w:eastAsia="黑体"/>
                      <w:szCs w:val="21"/>
                    </w:rPr>
                    <w:t>构筑物</w:t>
                  </w:r>
                </w:p>
              </w:tc>
              <w:tc>
                <w:tcPr>
                  <w:tcW w:w="469" w:type="pct"/>
                  <w:tcBorders>
                    <w:tl2br w:val="nil"/>
                    <w:tr2bl w:val="nil"/>
                  </w:tcBorders>
                  <w:vAlign w:val="center"/>
                </w:tcPr>
                <w:p>
                  <w:pPr>
                    <w:adjustRightInd w:val="0"/>
                    <w:snapToGrid w:val="0"/>
                    <w:jc w:val="center"/>
                    <w:rPr>
                      <w:rFonts w:eastAsia="黑体"/>
                      <w:szCs w:val="21"/>
                    </w:rPr>
                  </w:pPr>
                  <w:r>
                    <w:rPr>
                      <w:rFonts w:eastAsia="黑体"/>
                      <w:bCs/>
                      <w:szCs w:val="21"/>
                    </w:rPr>
                    <w:t>pH</w:t>
                  </w:r>
                </w:p>
              </w:tc>
              <w:tc>
                <w:tcPr>
                  <w:tcW w:w="470" w:type="pct"/>
                  <w:tcBorders>
                    <w:tl2br w:val="nil"/>
                    <w:tr2bl w:val="nil"/>
                  </w:tcBorders>
                  <w:vAlign w:val="center"/>
                </w:tcPr>
                <w:p>
                  <w:pPr>
                    <w:adjustRightInd w:val="0"/>
                    <w:snapToGrid w:val="0"/>
                    <w:jc w:val="center"/>
                    <w:rPr>
                      <w:rFonts w:eastAsia="黑体"/>
                      <w:szCs w:val="21"/>
                    </w:rPr>
                  </w:pPr>
                  <w:r>
                    <w:rPr>
                      <w:rFonts w:eastAsia="黑体"/>
                      <w:szCs w:val="21"/>
                    </w:rPr>
                    <w:t>COD</w:t>
                  </w:r>
                </w:p>
              </w:tc>
              <w:tc>
                <w:tcPr>
                  <w:tcW w:w="442" w:type="pct"/>
                  <w:tcBorders>
                    <w:tl2br w:val="nil"/>
                    <w:tr2bl w:val="nil"/>
                  </w:tcBorders>
                  <w:vAlign w:val="center"/>
                </w:tcPr>
                <w:p>
                  <w:pPr>
                    <w:adjustRightInd w:val="0"/>
                    <w:snapToGrid w:val="0"/>
                    <w:jc w:val="center"/>
                    <w:rPr>
                      <w:rFonts w:eastAsia="黑体"/>
                      <w:szCs w:val="21"/>
                    </w:rPr>
                  </w:pPr>
                  <w:r>
                    <w:rPr>
                      <w:rFonts w:hint="eastAsia" w:eastAsia="黑体"/>
                      <w:szCs w:val="21"/>
                    </w:rPr>
                    <w:t>BOD</w:t>
                  </w:r>
                  <w:r>
                    <w:rPr>
                      <w:rFonts w:hint="eastAsia" w:eastAsia="黑体"/>
                      <w:szCs w:val="21"/>
                      <w:vertAlign w:val="subscript"/>
                    </w:rPr>
                    <w:t>5</w:t>
                  </w:r>
                </w:p>
              </w:tc>
              <w:tc>
                <w:tcPr>
                  <w:tcW w:w="435" w:type="pct"/>
                  <w:tcBorders>
                    <w:tl2br w:val="nil"/>
                    <w:tr2bl w:val="nil"/>
                  </w:tcBorders>
                  <w:vAlign w:val="center"/>
                </w:tcPr>
                <w:p>
                  <w:pPr>
                    <w:adjustRightInd w:val="0"/>
                    <w:snapToGrid w:val="0"/>
                    <w:jc w:val="center"/>
                    <w:rPr>
                      <w:rFonts w:eastAsia="黑体"/>
                      <w:szCs w:val="21"/>
                    </w:rPr>
                  </w:pPr>
                  <w:r>
                    <w:rPr>
                      <w:rFonts w:hint="eastAsia" w:eastAsia="黑体"/>
                      <w:bCs/>
                      <w:szCs w:val="21"/>
                    </w:rPr>
                    <w:t>SS</w:t>
                  </w:r>
                </w:p>
              </w:tc>
              <w:tc>
                <w:tcPr>
                  <w:tcW w:w="435" w:type="pct"/>
                  <w:tcBorders>
                    <w:tl2br w:val="nil"/>
                    <w:tr2bl w:val="nil"/>
                  </w:tcBorders>
                  <w:vAlign w:val="center"/>
                </w:tcPr>
                <w:p>
                  <w:pPr>
                    <w:adjustRightInd w:val="0"/>
                    <w:snapToGrid w:val="0"/>
                    <w:jc w:val="center"/>
                    <w:rPr>
                      <w:rFonts w:eastAsia="黑体"/>
                      <w:szCs w:val="21"/>
                    </w:rPr>
                  </w:pPr>
                  <w:r>
                    <w:rPr>
                      <w:rFonts w:hint="eastAsia" w:eastAsia="黑体"/>
                      <w:bCs/>
                      <w:szCs w:val="21"/>
                    </w:rPr>
                    <w:t>氨氮</w:t>
                  </w:r>
                </w:p>
              </w:tc>
              <w:tc>
                <w:tcPr>
                  <w:tcW w:w="435" w:type="pct"/>
                  <w:tcBorders>
                    <w:tl2br w:val="nil"/>
                    <w:tr2bl w:val="nil"/>
                  </w:tcBorders>
                  <w:vAlign w:val="center"/>
                </w:tcPr>
                <w:p>
                  <w:pPr>
                    <w:tabs>
                      <w:tab w:val="left" w:pos="660"/>
                    </w:tabs>
                    <w:adjustRightInd w:val="0"/>
                    <w:snapToGrid w:val="0"/>
                    <w:jc w:val="center"/>
                    <w:rPr>
                      <w:rFonts w:eastAsia="黑体"/>
                      <w:bCs/>
                      <w:szCs w:val="21"/>
                    </w:rPr>
                  </w:pPr>
                  <w:r>
                    <w:rPr>
                      <w:rFonts w:hint="eastAsia" w:eastAsia="黑体"/>
                      <w:bCs/>
                      <w:szCs w:val="21"/>
                    </w:rPr>
                    <w:t>总氮</w:t>
                  </w:r>
                </w:p>
              </w:tc>
              <w:tc>
                <w:tcPr>
                  <w:tcW w:w="433" w:type="pct"/>
                  <w:tcBorders>
                    <w:tl2br w:val="nil"/>
                    <w:tr2bl w:val="nil"/>
                  </w:tcBorders>
                  <w:vAlign w:val="center"/>
                </w:tcPr>
                <w:p>
                  <w:pPr>
                    <w:tabs>
                      <w:tab w:val="left" w:pos="660"/>
                    </w:tabs>
                    <w:adjustRightInd w:val="0"/>
                    <w:snapToGrid w:val="0"/>
                    <w:jc w:val="center"/>
                    <w:rPr>
                      <w:rFonts w:eastAsia="黑体"/>
                      <w:bCs/>
                      <w:szCs w:val="21"/>
                    </w:rPr>
                  </w:pPr>
                  <w:r>
                    <w:rPr>
                      <w:rFonts w:hint="eastAsia" w:eastAsia="黑体"/>
                      <w:bCs/>
                      <w:szCs w:val="21"/>
                    </w:rPr>
                    <w:t>动植物油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jc w:val="center"/>
              </w:trPr>
              <w:tc>
                <w:tcPr>
                  <w:tcW w:w="796" w:type="pct"/>
                  <w:vMerge w:val="restart"/>
                  <w:tcBorders>
                    <w:tl2br w:val="nil"/>
                    <w:tr2bl w:val="nil"/>
                  </w:tcBorders>
                  <w:vAlign w:val="center"/>
                </w:tcPr>
                <w:p>
                  <w:pPr>
                    <w:adjustRightInd w:val="0"/>
                    <w:snapToGrid w:val="0"/>
                    <w:jc w:val="center"/>
                    <w:rPr>
                      <w:szCs w:val="21"/>
                    </w:rPr>
                  </w:pPr>
                  <w:r>
                    <w:rPr>
                      <w:szCs w:val="21"/>
                    </w:rPr>
                    <w:t>格栅调节池</w:t>
                  </w:r>
                </w:p>
              </w:tc>
              <w:tc>
                <w:tcPr>
                  <w:tcW w:w="1082" w:type="pct"/>
                  <w:tcBorders>
                    <w:tl2br w:val="nil"/>
                    <w:tr2bl w:val="nil"/>
                  </w:tcBorders>
                  <w:vAlign w:val="center"/>
                </w:tcPr>
                <w:p>
                  <w:pPr>
                    <w:adjustRightInd w:val="0"/>
                    <w:snapToGrid w:val="0"/>
                    <w:jc w:val="center"/>
                    <w:rPr>
                      <w:szCs w:val="21"/>
                    </w:rPr>
                  </w:pPr>
                  <w:r>
                    <w:rPr>
                      <w:szCs w:val="21"/>
                    </w:rPr>
                    <w:t>进水浓度（mg/L）</w:t>
                  </w:r>
                </w:p>
              </w:tc>
              <w:tc>
                <w:tcPr>
                  <w:tcW w:w="469" w:type="pct"/>
                  <w:tcBorders>
                    <w:tl2br w:val="nil"/>
                    <w:tr2bl w:val="nil"/>
                  </w:tcBorders>
                  <w:vAlign w:val="center"/>
                </w:tcPr>
                <w:p>
                  <w:pPr>
                    <w:autoSpaceDE w:val="0"/>
                    <w:autoSpaceDN w:val="0"/>
                    <w:adjustRightInd w:val="0"/>
                    <w:jc w:val="center"/>
                    <w:rPr>
                      <w:kern w:val="0"/>
                      <w:sz w:val="18"/>
                      <w:szCs w:val="18"/>
                    </w:rPr>
                  </w:pPr>
                  <w:r>
                    <w:rPr>
                      <w:rFonts w:hint="eastAsia"/>
                      <w:kern w:val="0"/>
                      <w:sz w:val="18"/>
                      <w:szCs w:val="18"/>
                    </w:rPr>
                    <w:t>6-9</w:t>
                  </w:r>
                </w:p>
              </w:tc>
              <w:tc>
                <w:tcPr>
                  <w:tcW w:w="470" w:type="pct"/>
                  <w:tcBorders>
                    <w:tl2br w:val="nil"/>
                    <w:tr2bl w:val="nil"/>
                  </w:tcBorders>
                  <w:vAlign w:val="center"/>
                </w:tcPr>
                <w:p>
                  <w:pPr>
                    <w:autoSpaceDE w:val="0"/>
                    <w:autoSpaceDN w:val="0"/>
                    <w:adjustRightInd w:val="0"/>
                    <w:jc w:val="center"/>
                    <w:rPr>
                      <w:rFonts w:hint="default" w:eastAsia="宋体"/>
                      <w:kern w:val="0"/>
                      <w:sz w:val="18"/>
                      <w:szCs w:val="18"/>
                      <w:lang w:val="en-US" w:eastAsia="zh-CN"/>
                    </w:rPr>
                  </w:pPr>
                  <w:r>
                    <w:rPr>
                      <w:rFonts w:hint="eastAsia"/>
                      <w:kern w:val="0"/>
                      <w:sz w:val="18"/>
                      <w:szCs w:val="18"/>
                      <w:lang w:val="en-US" w:eastAsia="zh-CN"/>
                    </w:rPr>
                    <w:t>3964</w:t>
                  </w:r>
                </w:p>
              </w:tc>
              <w:tc>
                <w:tcPr>
                  <w:tcW w:w="442" w:type="pct"/>
                  <w:tcBorders>
                    <w:tl2br w:val="nil"/>
                    <w:tr2bl w:val="nil"/>
                  </w:tcBorders>
                  <w:vAlign w:val="center"/>
                </w:tcPr>
                <w:p>
                  <w:pPr>
                    <w:autoSpaceDE w:val="0"/>
                    <w:autoSpaceDN w:val="0"/>
                    <w:adjustRightInd w:val="0"/>
                    <w:jc w:val="center"/>
                    <w:rPr>
                      <w:rFonts w:hint="default" w:eastAsia="宋体"/>
                      <w:kern w:val="0"/>
                      <w:sz w:val="18"/>
                      <w:szCs w:val="18"/>
                      <w:lang w:val="en-US" w:eastAsia="zh-CN"/>
                    </w:rPr>
                  </w:pPr>
                  <w:r>
                    <w:rPr>
                      <w:rFonts w:hint="eastAsia"/>
                      <w:kern w:val="0"/>
                      <w:sz w:val="18"/>
                      <w:szCs w:val="18"/>
                      <w:lang w:val="en-US" w:eastAsia="zh-CN"/>
                    </w:rPr>
                    <w:t>2085</w:t>
                  </w:r>
                </w:p>
              </w:tc>
              <w:tc>
                <w:tcPr>
                  <w:tcW w:w="435" w:type="pct"/>
                  <w:tcBorders>
                    <w:tl2br w:val="nil"/>
                    <w:tr2bl w:val="nil"/>
                  </w:tcBorders>
                  <w:vAlign w:val="center"/>
                </w:tcPr>
                <w:p>
                  <w:pPr>
                    <w:autoSpaceDE w:val="0"/>
                    <w:autoSpaceDN w:val="0"/>
                    <w:adjustRightInd w:val="0"/>
                    <w:jc w:val="center"/>
                    <w:rPr>
                      <w:rFonts w:hint="default" w:eastAsia="宋体"/>
                      <w:kern w:val="0"/>
                      <w:sz w:val="18"/>
                      <w:szCs w:val="18"/>
                      <w:lang w:val="en-US" w:eastAsia="zh-CN"/>
                    </w:rPr>
                  </w:pPr>
                  <w:r>
                    <w:rPr>
                      <w:rFonts w:hint="eastAsia"/>
                      <w:kern w:val="0"/>
                      <w:sz w:val="18"/>
                      <w:szCs w:val="18"/>
                      <w:lang w:val="en-US" w:eastAsia="zh-CN"/>
                    </w:rPr>
                    <w:t>1080</w:t>
                  </w:r>
                </w:p>
              </w:tc>
              <w:tc>
                <w:tcPr>
                  <w:tcW w:w="435" w:type="pct"/>
                  <w:tcBorders>
                    <w:tl2br w:val="nil"/>
                    <w:tr2bl w:val="nil"/>
                  </w:tcBorders>
                  <w:vAlign w:val="center"/>
                </w:tcPr>
                <w:p>
                  <w:pPr>
                    <w:autoSpaceDE w:val="0"/>
                    <w:autoSpaceDN w:val="0"/>
                    <w:adjustRightInd w:val="0"/>
                    <w:jc w:val="center"/>
                    <w:rPr>
                      <w:rFonts w:hint="default" w:eastAsia="宋体"/>
                      <w:kern w:val="0"/>
                      <w:sz w:val="18"/>
                      <w:szCs w:val="18"/>
                      <w:lang w:val="en-US" w:eastAsia="zh-CN"/>
                    </w:rPr>
                  </w:pPr>
                  <w:r>
                    <w:rPr>
                      <w:rFonts w:hint="eastAsia"/>
                      <w:kern w:val="0"/>
                      <w:sz w:val="18"/>
                      <w:szCs w:val="18"/>
                      <w:lang w:val="en-US" w:eastAsia="zh-CN"/>
                    </w:rPr>
                    <w:t>43</w:t>
                  </w:r>
                </w:p>
              </w:tc>
              <w:tc>
                <w:tcPr>
                  <w:tcW w:w="435" w:type="pct"/>
                  <w:tcBorders>
                    <w:tl2br w:val="nil"/>
                    <w:tr2bl w:val="nil"/>
                  </w:tcBorders>
                  <w:vAlign w:val="center"/>
                </w:tcPr>
                <w:p>
                  <w:pPr>
                    <w:autoSpaceDE w:val="0"/>
                    <w:autoSpaceDN w:val="0"/>
                    <w:adjustRightInd w:val="0"/>
                    <w:jc w:val="center"/>
                    <w:rPr>
                      <w:rFonts w:hint="default" w:eastAsia="宋体"/>
                      <w:kern w:val="0"/>
                      <w:sz w:val="18"/>
                      <w:szCs w:val="18"/>
                      <w:lang w:val="en-US" w:eastAsia="zh-CN"/>
                    </w:rPr>
                  </w:pPr>
                  <w:r>
                    <w:rPr>
                      <w:rFonts w:hint="eastAsia"/>
                      <w:kern w:val="0"/>
                      <w:sz w:val="18"/>
                      <w:szCs w:val="18"/>
                      <w:lang w:val="en-US" w:eastAsia="zh-CN"/>
                    </w:rPr>
                    <w:t>104</w:t>
                  </w:r>
                </w:p>
              </w:tc>
              <w:tc>
                <w:tcPr>
                  <w:tcW w:w="433" w:type="pct"/>
                  <w:tcBorders>
                    <w:tl2br w:val="nil"/>
                    <w:tr2bl w:val="nil"/>
                  </w:tcBorders>
                  <w:vAlign w:val="center"/>
                </w:tcPr>
                <w:p>
                  <w:pPr>
                    <w:autoSpaceDE w:val="0"/>
                    <w:autoSpaceDN w:val="0"/>
                    <w:adjustRightInd w:val="0"/>
                    <w:jc w:val="center"/>
                    <w:rPr>
                      <w:rFonts w:hint="eastAsia" w:eastAsia="宋体"/>
                      <w:kern w:val="0"/>
                      <w:sz w:val="18"/>
                      <w:szCs w:val="18"/>
                      <w:lang w:val="en-US" w:eastAsia="zh-CN"/>
                    </w:rPr>
                  </w:pPr>
                  <w:r>
                    <w:rPr>
                      <w:rFonts w:hint="eastAsia"/>
                      <w:kern w:val="0"/>
                      <w:sz w:val="18"/>
                      <w:szCs w:val="18"/>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jc w:val="center"/>
              </w:trPr>
              <w:tc>
                <w:tcPr>
                  <w:tcW w:w="796" w:type="pct"/>
                  <w:vMerge w:val="continue"/>
                  <w:tcBorders>
                    <w:tl2br w:val="nil"/>
                    <w:tr2bl w:val="nil"/>
                  </w:tcBorders>
                  <w:vAlign w:val="center"/>
                </w:tcPr>
                <w:p>
                  <w:pPr>
                    <w:adjustRightInd w:val="0"/>
                    <w:snapToGrid w:val="0"/>
                    <w:jc w:val="center"/>
                    <w:rPr>
                      <w:szCs w:val="21"/>
                    </w:rPr>
                  </w:pPr>
                </w:p>
              </w:tc>
              <w:tc>
                <w:tcPr>
                  <w:tcW w:w="1082" w:type="pct"/>
                  <w:tcBorders>
                    <w:tl2br w:val="nil"/>
                    <w:tr2bl w:val="nil"/>
                  </w:tcBorders>
                  <w:vAlign w:val="center"/>
                </w:tcPr>
                <w:p>
                  <w:pPr>
                    <w:adjustRightInd w:val="0"/>
                    <w:snapToGrid w:val="0"/>
                    <w:jc w:val="center"/>
                    <w:rPr>
                      <w:szCs w:val="21"/>
                    </w:rPr>
                  </w:pPr>
                  <w:r>
                    <w:rPr>
                      <w:szCs w:val="21"/>
                    </w:rPr>
                    <w:t>去除率（%）</w:t>
                  </w:r>
                </w:p>
              </w:tc>
              <w:tc>
                <w:tcPr>
                  <w:tcW w:w="469" w:type="pct"/>
                  <w:tcBorders>
                    <w:tl2br w:val="nil"/>
                    <w:tr2bl w:val="nil"/>
                  </w:tcBorders>
                  <w:vAlign w:val="center"/>
                </w:tcPr>
                <w:p>
                  <w:pPr>
                    <w:adjustRightInd w:val="0"/>
                    <w:snapToGrid w:val="0"/>
                    <w:jc w:val="center"/>
                    <w:rPr>
                      <w:sz w:val="18"/>
                      <w:szCs w:val="18"/>
                    </w:rPr>
                  </w:pPr>
                  <w:r>
                    <w:rPr>
                      <w:rFonts w:hint="eastAsia"/>
                      <w:sz w:val="18"/>
                      <w:szCs w:val="18"/>
                    </w:rPr>
                    <w:t>--</w:t>
                  </w:r>
                </w:p>
              </w:tc>
              <w:tc>
                <w:tcPr>
                  <w:tcW w:w="470" w:type="pct"/>
                  <w:tcBorders>
                    <w:tl2br w:val="nil"/>
                    <w:tr2bl w:val="nil"/>
                  </w:tcBorders>
                  <w:vAlign w:val="center"/>
                </w:tcPr>
                <w:p>
                  <w:pPr>
                    <w:adjustRightInd w:val="0"/>
                    <w:snapToGrid w:val="0"/>
                    <w:jc w:val="center"/>
                    <w:rPr>
                      <w:sz w:val="18"/>
                      <w:szCs w:val="18"/>
                    </w:rPr>
                  </w:pPr>
                  <w:r>
                    <w:rPr>
                      <w:rFonts w:hint="eastAsia"/>
                      <w:sz w:val="18"/>
                      <w:szCs w:val="18"/>
                    </w:rPr>
                    <w:t>5</w:t>
                  </w:r>
                </w:p>
              </w:tc>
              <w:tc>
                <w:tcPr>
                  <w:tcW w:w="442" w:type="pct"/>
                  <w:tcBorders>
                    <w:tl2br w:val="nil"/>
                    <w:tr2bl w:val="nil"/>
                  </w:tcBorders>
                  <w:vAlign w:val="center"/>
                </w:tcPr>
                <w:p>
                  <w:pPr>
                    <w:adjustRightInd w:val="0"/>
                    <w:snapToGrid w:val="0"/>
                    <w:jc w:val="center"/>
                    <w:rPr>
                      <w:sz w:val="18"/>
                      <w:szCs w:val="18"/>
                    </w:rPr>
                  </w:pPr>
                  <w:r>
                    <w:rPr>
                      <w:rFonts w:hint="eastAsia"/>
                      <w:sz w:val="18"/>
                      <w:szCs w:val="18"/>
                    </w:rPr>
                    <w:t>--</w:t>
                  </w:r>
                </w:p>
              </w:tc>
              <w:tc>
                <w:tcPr>
                  <w:tcW w:w="435" w:type="pct"/>
                  <w:tcBorders>
                    <w:tl2br w:val="nil"/>
                    <w:tr2bl w:val="nil"/>
                  </w:tcBorders>
                  <w:vAlign w:val="center"/>
                </w:tcPr>
                <w:p>
                  <w:pPr>
                    <w:adjustRightInd w:val="0"/>
                    <w:snapToGrid w:val="0"/>
                    <w:jc w:val="center"/>
                    <w:rPr>
                      <w:sz w:val="18"/>
                      <w:szCs w:val="18"/>
                    </w:rPr>
                  </w:pPr>
                  <w:r>
                    <w:rPr>
                      <w:rFonts w:hint="eastAsia"/>
                      <w:sz w:val="18"/>
                      <w:szCs w:val="18"/>
                    </w:rPr>
                    <w:t>20</w:t>
                  </w:r>
                </w:p>
              </w:tc>
              <w:tc>
                <w:tcPr>
                  <w:tcW w:w="435" w:type="pct"/>
                  <w:tcBorders>
                    <w:tl2br w:val="nil"/>
                    <w:tr2bl w:val="nil"/>
                  </w:tcBorders>
                  <w:vAlign w:val="center"/>
                </w:tcPr>
                <w:p>
                  <w:pPr>
                    <w:adjustRightInd w:val="0"/>
                    <w:snapToGrid w:val="0"/>
                    <w:jc w:val="center"/>
                    <w:rPr>
                      <w:sz w:val="18"/>
                      <w:szCs w:val="18"/>
                    </w:rPr>
                  </w:pPr>
                  <w:r>
                    <w:rPr>
                      <w:rFonts w:hint="eastAsia"/>
                      <w:sz w:val="18"/>
                      <w:szCs w:val="18"/>
                    </w:rPr>
                    <w:t>--</w:t>
                  </w:r>
                </w:p>
              </w:tc>
              <w:tc>
                <w:tcPr>
                  <w:tcW w:w="435" w:type="pct"/>
                  <w:tcBorders>
                    <w:tl2br w:val="nil"/>
                    <w:tr2bl w:val="nil"/>
                  </w:tcBorders>
                  <w:vAlign w:val="center"/>
                </w:tcPr>
                <w:p>
                  <w:pPr>
                    <w:adjustRightInd w:val="0"/>
                    <w:snapToGrid w:val="0"/>
                    <w:jc w:val="center"/>
                    <w:rPr>
                      <w:sz w:val="18"/>
                      <w:szCs w:val="18"/>
                    </w:rPr>
                  </w:pPr>
                  <w:r>
                    <w:rPr>
                      <w:rFonts w:hint="eastAsia"/>
                      <w:sz w:val="18"/>
                      <w:szCs w:val="18"/>
                    </w:rPr>
                    <w:t>--</w:t>
                  </w:r>
                </w:p>
              </w:tc>
              <w:tc>
                <w:tcPr>
                  <w:tcW w:w="433" w:type="pct"/>
                  <w:tcBorders>
                    <w:tl2br w:val="nil"/>
                    <w:tr2bl w:val="nil"/>
                  </w:tcBorders>
                  <w:vAlign w:val="center"/>
                </w:tcPr>
                <w:p>
                  <w:pPr>
                    <w:adjustRightInd w:val="0"/>
                    <w:snapToGrid w:val="0"/>
                    <w:jc w:val="center"/>
                    <w:rPr>
                      <w:sz w:val="18"/>
                      <w:szCs w:val="18"/>
                    </w:rPr>
                  </w:pPr>
                  <w:r>
                    <w:rPr>
                      <w:rFonts w:hint="eastAsia"/>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jc w:val="center"/>
              </w:trPr>
              <w:tc>
                <w:tcPr>
                  <w:tcW w:w="796" w:type="pct"/>
                  <w:vMerge w:val="continue"/>
                  <w:tcBorders>
                    <w:tl2br w:val="nil"/>
                    <w:tr2bl w:val="nil"/>
                  </w:tcBorders>
                  <w:vAlign w:val="center"/>
                </w:tcPr>
                <w:p>
                  <w:pPr>
                    <w:adjustRightInd w:val="0"/>
                    <w:snapToGrid w:val="0"/>
                    <w:jc w:val="center"/>
                    <w:rPr>
                      <w:szCs w:val="21"/>
                    </w:rPr>
                  </w:pPr>
                </w:p>
              </w:tc>
              <w:tc>
                <w:tcPr>
                  <w:tcW w:w="1082" w:type="pct"/>
                  <w:tcBorders>
                    <w:tl2br w:val="nil"/>
                    <w:tr2bl w:val="nil"/>
                  </w:tcBorders>
                  <w:vAlign w:val="center"/>
                </w:tcPr>
                <w:p>
                  <w:pPr>
                    <w:adjustRightInd w:val="0"/>
                    <w:snapToGrid w:val="0"/>
                    <w:jc w:val="center"/>
                    <w:rPr>
                      <w:szCs w:val="21"/>
                    </w:rPr>
                  </w:pPr>
                  <w:r>
                    <w:rPr>
                      <w:szCs w:val="21"/>
                    </w:rPr>
                    <w:t>出水浓度（mg/L）</w:t>
                  </w:r>
                </w:p>
              </w:tc>
              <w:tc>
                <w:tcPr>
                  <w:tcW w:w="469" w:type="pct"/>
                  <w:tcBorders>
                    <w:tl2br w:val="nil"/>
                    <w:tr2bl w:val="nil"/>
                  </w:tcBorders>
                  <w:vAlign w:val="center"/>
                </w:tcPr>
                <w:p>
                  <w:pPr>
                    <w:adjustRightInd w:val="0"/>
                    <w:snapToGrid w:val="0"/>
                    <w:jc w:val="center"/>
                    <w:rPr>
                      <w:sz w:val="18"/>
                      <w:szCs w:val="18"/>
                    </w:rPr>
                  </w:pPr>
                  <w:r>
                    <w:rPr>
                      <w:rFonts w:hint="eastAsia"/>
                      <w:sz w:val="18"/>
                      <w:szCs w:val="18"/>
                    </w:rPr>
                    <w:t>6-9</w:t>
                  </w:r>
                </w:p>
              </w:tc>
              <w:tc>
                <w:tcPr>
                  <w:tcW w:w="470" w:type="pct"/>
                  <w:tcBorders>
                    <w:tl2br w:val="nil"/>
                    <w:tr2bl w:val="nil"/>
                  </w:tcBorders>
                  <w:vAlign w:val="center"/>
                </w:tcPr>
                <w:p>
                  <w:pPr>
                    <w:jc w:val="center"/>
                    <w:rPr>
                      <w:rFonts w:hint="default" w:eastAsia="宋体"/>
                      <w:sz w:val="18"/>
                      <w:szCs w:val="18"/>
                      <w:lang w:val="en-US" w:eastAsia="zh-CN"/>
                    </w:rPr>
                  </w:pPr>
                  <w:r>
                    <w:rPr>
                      <w:rFonts w:hint="eastAsia"/>
                      <w:sz w:val="18"/>
                      <w:szCs w:val="18"/>
                      <w:lang w:val="en-US" w:eastAsia="zh-CN"/>
                    </w:rPr>
                    <w:t>3765.8</w:t>
                  </w:r>
                </w:p>
              </w:tc>
              <w:tc>
                <w:tcPr>
                  <w:tcW w:w="442" w:type="pct"/>
                  <w:tcBorders>
                    <w:tl2br w:val="nil"/>
                    <w:tr2bl w:val="nil"/>
                  </w:tcBorders>
                  <w:vAlign w:val="center"/>
                </w:tcPr>
                <w:p>
                  <w:pPr>
                    <w:jc w:val="center"/>
                    <w:rPr>
                      <w:rFonts w:hint="default" w:eastAsia="宋体"/>
                      <w:sz w:val="18"/>
                      <w:szCs w:val="18"/>
                      <w:lang w:val="en-US" w:eastAsia="zh-CN"/>
                    </w:rPr>
                  </w:pPr>
                  <w:r>
                    <w:rPr>
                      <w:rFonts w:hint="eastAsia"/>
                      <w:sz w:val="18"/>
                      <w:szCs w:val="18"/>
                      <w:lang w:val="en-US" w:eastAsia="zh-CN"/>
                    </w:rPr>
                    <w:t>2085</w:t>
                  </w:r>
                </w:p>
              </w:tc>
              <w:tc>
                <w:tcPr>
                  <w:tcW w:w="435" w:type="pct"/>
                  <w:tcBorders>
                    <w:tl2br w:val="nil"/>
                    <w:tr2bl w:val="nil"/>
                  </w:tcBorders>
                  <w:vAlign w:val="center"/>
                </w:tcPr>
                <w:p>
                  <w:pPr>
                    <w:jc w:val="center"/>
                    <w:rPr>
                      <w:rFonts w:hint="default" w:eastAsia="宋体"/>
                      <w:sz w:val="18"/>
                      <w:szCs w:val="18"/>
                      <w:lang w:val="en-US" w:eastAsia="zh-CN"/>
                    </w:rPr>
                  </w:pPr>
                  <w:r>
                    <w:rPr>
                      <w:rFonts w:hint="eastAsia"/>
                      <w:sz w:val="18"/>
                      <w:szCs w:val="18"/>
                      <w:lang w:val="en-US" w:eastAsia="zh-CN"/>
                    </w:rPr>
                    <w:t>864</w:t>
                  </w:r>
                </w:p>
              </w:tc>
              <w:tc>
                <w:tcPr>
                  <w:tcW w:w="435" w:type="pct"/>
                  <w:tcBorders>
                    <w:tl2br w:val="nil"/>
                    <w:tr2bl w:val="nil"/>
                  </w:tcBorders>
                  <w:vAlign w:val="center"/>
                </w:tcPr>
                <w:p>
                  <w:pPr>
                    <w:jc w:val="center"/>
                    <w:rPr>
                      <w:rFonts w:hint="default" w:eastAsia="宋体"/>
                      <w:sz w:val="18"/>
                      <w:szCs w:val="18"/>
                      <w:lang w:val="en-US" w:eastAsia="zh-CN"/>
                    </w:rPr>
                  </w:pPr>
                  <w:r>
                    <w:rPr>
                      <w:rFonts w:hint="eastAsia"/>
                      <w:sz w:val="18"/>
                      <w:szCs w:val="18"/>
                      <w:lang w:val="en-US" w:eastAsia="zh-CN"/>
                    </w:rPr>
                    <w:t>43</w:t>
                  </w:r>
                </w:p>
              </w:tc>
              <w:tc>
                <w:tcPr>
                  <w:tcW w:w="435" w:type="pct"/>
                  <w:tcBorders>
                    <w:tl2br w:val="nil"/>
                    <w:tr2bl w:val="nil"/>
                  </w:tcBorders>
                  <w:vAlign w:val="center"/>
                </w:tcPr>
                <w:p>
                  <w:pPr>
                    <w:jc w:val="center"/>
                    <w:rPr>
                      <w:rFonts w:hint="default" w:eastAsia="宋体"/>
                      <w:sz w:val="18"/>
                      <w:szCs w:val="18"/>
                      <w:lang w:val="en-US" w:eastAsia="zh-CN"/>
                    </w:rPr>
                  </w:pPr>
                  <w:r>
                    <w:rPr>
                      <w:rFonts w:hint="eastAsia"/>
                      <w:sz w:val="18"/>
                      <w:szCs w:val="18"/>
                      <w:lang w:val="en-US" w:eastAsia="zh-CN"/>
                    </w:rPr>
                    <w:t>104</w:t>
                  </w:r>
                </w:p>
              </w:tc>
              <w:tc>
                <w:tcPr>
                  <w:tcW w:w="433" w:type="pct"/>
                  <w:tcBorders>
                    <w:tl2br w:val="nil"/>
                    <w:tr2bl w:val="nil"/>
                  </w:tcBorders>
                  <w:vAlign w:val="center"/>
                </w:tcPr>
                <w:p>
                  <w:pPr>
                    <w:jc w:val="center"/>
                    <w:rPr>
                      <w:rFonts w:hint="eastAsia" w:eastAsia="宋体"/>
                      <w:sz w:val="18"/>
                      <w:szCs w:val="18"/>
                      <w:lang w:val="en-US" w:eastAsia="zh-CN"/>
                    </w:rPr>
                  </w:pPr>
                  <w:r>
                    <w:rPr>
                      <w:rFonts w:hint="eastAsia"/>
                      <w:sz w:val="18"/>
                      <w:szCs w:val="18"/>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jc w:val="center"/>
              </w:trPr>
              <w:tc>
                <w:tcPr>
                  <w:tcW w:w="796" w:type="pct"/>
                  <w:vMerge w:val="restart"/>
                  <w:tcBorders>
                    <w:tl2br w:val="nil"/>
                    <w:tr2bl w:val="nil"/>
                  </w:tcBorders>
                  <w:vAlign w:val="center"/>
                </w:tcPr>
                <w:p>
                  <w:pPr>
                    <w:adjustRightInd w:val="0"/>
                    <w:snapToGrid w:val="0"/>
                    <w:jc w:val="center"/>
                    <w:rPr>
                      <w:szCs w:val="21"/>
                    </w:rPr>
                  </w:pPr>
                  <w:r>
                    <w:rPr>
                      <w:rFonts w:hint="eastAsia"/>
                      <w:szCs w:val="21"/>
                    </w:rPr>
                    <w:t>UASB反应器</w:t>
                  </w:r>
                </w:p>
              </w:tc>
              <w:tc>
                <w:tcPr>
                  <w:tcW w:w="1082" w:type="pct"/>
                  <w:tcBorders>
                    <w:tl2br w:val="nil"/>
                    <w:tr2bl w:val="nil"/>
                  </w:tcBorders>
                  <w:vAlign w:val="center"/>
                </w:tcPr>
                <w:p>
                  <w:pPr>
                    <w:adjustRightInd w:val="0"/>
                    <w:snapToGrid w:val="0"/>
                    <w:jc w:val="center"/>
                    <w:rPr>
                      <w:szCs w:val="21"/>
                    </w:rPr>
                  </w:pPr>
                  <w:r>
                    <w:rPr>
                      <w:szCs w:val="21"/>
                    </w:rPr>
                    <w:t>进水浓度（mg/L）</w:t>
                  </w:r>
                </w:p>
              </w:tc>
              <w:tc>
                <w:tcPr>
                  <w:tcW w:w="469" w:type="pct"/>
                  <w:tcBorders>
                    <w:tl2br w:val="nil"/>
                    <w:tr2bl w:val="nil"/>
                  </w:tcBorders>
                  <w:vAlign w:val="center"/>
                </w:tcPr>
                <w:p>
                  <w:pPr>
                    <w:adjustRightInd w:val="0"/>
                    <w:snapToGrid w:val="0"/>
                    <w:jc w:val="center"/>
                    <w:rPr>
                      <w:sz w:val="18"/>
                      <w:szCs w:val="18"/>
                    </w:rPr>
                  </w:pPr>
                  <w:r>
                    <w:rPr>
                      <w:rFonts w:hint="eastAsia"/>
                      <w:sz w:val="18"/>
                      <w:szCs w:val="18"/>
                    </w:rPr>
                    <w:t>6-9</w:t>
                  </w:r>
                </w:p>
              </w:tc>
              <w:tc>
                <w:tcPr>
                  <w:tcW w:w="470" w:type="pct"/>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3765.8</w:t>
                  </w:r>
                </w:p>
              </w:tc>
              <w:tc>
                <w:tcPr>
                  <w:tcW w:w="442" w:type="pct"/>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2085</w:t>
                  </w:r>
                </w:p>
              </w:tc>
              <w:tc>
                <w:tcPr>
                  <w:tcW w:w="435" w:type="pct"/>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864</w:t>
                  </w:r>
                </w:p>
              </w:tc>
              <w:tc>
                <w:tcPr>
                  <w:tcW w:w="435" w:type="pct"/>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43</w:t>
                  </w:r>
                </w:p>
              </w:tc>
              <w:tc>
                <w:tcPr>
                  <w:tcW w:w="435" w:type="pct"/>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104</w:t>
                  </w:r>
                </w:p>
              </w:tc>
              <w:tc>
                <w:tcPr>
                  <w:tcW w:w="433" w:type="pct"/>
                  <w:tcBorders>
                    <w:tl2br w:val="nil"/>
                    <w:tr2bl w:val="nil"/>
                  </w:tcBorders>
                  <w:vAlign w:val="center"/>
                </w:tcPr>
                <w:p>
                  <w:pPr>
                    <w:jc w:val="center"/>
                    <w:rPr>
                      <w:rFonts w:hint="eastAsia" w:ascii="Times New Roman" w:hAnsi="Times New Roman" w:eastAsia="宋体" w:cs="Times New Roman"/>
                      <w:kern w:val="2"/>
                      <w:sz w:val="18"/>
                      <w:szCs w:val="18"/>
                      <w:lang w:val="en-US" w:eastAsia="zh-CN" w:bidi="ar-SA"/>
                    </w:rPr>
                  </w:pPr>
                  <w:r>
                    <w:rPr>
                      <w:rFonts w:hint="eastAsia"/>
                      <w:sz w:val="18"/>
                      <w:szCs w:val="18"/>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jc w:val="center"/>
              </w:trPr>
              <w:tc>
                <w:tcPr>
                  <w:tcW w:w="796" w:type="pct"/>
                  <w:vMerge w:val="continue"/>
                  <w:tcBorders>
                    <w:tl2br w:val="nil"/>
                    <w:tr2bl w:val="nil"/>
                  </w:tcBorders>
                  <w:vAlign w:val="center"/>
                </w:tcPr>
                <w:p>
                  <w:pPr>
                    <w:adjustRightInd w:val="0"/>
                    <w:snapToGrid w:val="0"/>
                    <w:jc w:val="center"/>
                    <w:rPr>
                      <w:szCs w:val="21"/>
                    </w:rPr>
                  </w:pPr>
                </w:p>
              </w:tc>
              <w:tc>
                <w:tcPr>
                  <w:tcW w:w="1082" w:type="pct"/>
                  <w:tcBorders>
                    <w:tl2br w:val="nil"/>
                    <w:tr2bl w:val="nil"/>
                  </w:tcBorders>
                  <w:vAlign w:val="center"/>
                </w:tcPr>
                <w:p>
                  <w:pPr>
                    <w:adjustRightInd w:val="0"/>
                    <w:snapToGrid w:val="0"/>
                    <w:jc w:val="center"/>
                    <w:rPr>
                      <w:szCs w:val="21"/>
                    </w:rPr>
                  </w:pPr>
                  <w:r>
                    <w:rPr>
                      <w:szCs w:val="21"/>
                    </w:rPr>
                    <w:t>去除率（%）</w:t>
                  </w:r>
                </w:p>
              </w:tc>
              <w:tc>
                <w:tcPr>
                  <w:tcW w:w="469" w:type="pct"/>
                  <w:tcBorders>
                    <w:tl2br w:val="nil"/>
                    <w:tr2bl w:val="nil"/>
                  </w:tcBorders>
                  <w:vAlign w:val="center"/>
                </w:tcPr>
                <w:p>
                  <w:pPr>
                    <w:adjustRightInd w:val="0"/>
                    <w:snapToGrid w:val="0"/>
                    <w:jc w:val="center"/>
                    <w:rPr>
                      <w:sz w:val="18"/>
                      <w:szCs w:val="18"/>
                    </w:rPr>
                  </w:pPr>
                  <w:r>
                    <w:rPr>
                      <w:rFonts w:hint="eastAsia"/>
                      <w:sz w:val="18"/>
                      <w:szCs w:val="18"/>
                    </w:rPr>
                    <w:t>--</w:t>
                  </w:r>
                </w:p>
              </w:tc>
              <w:tc>
                <w:tcPr>
                  <w:tcW w:w="470" w:type="pct"/>
                  <w:tcBorders>
                    <w:tl2br w:val="nil"/>
                    <w:tr2bl w:val="nil"/>
                  </w:tcBorders>
                  <w:vAlign w:val="center"/>
                </w:tcPr>
                <w:p>
                  <w:pPr>
                    <w:jc w:val="center"/>
                    <w:rPr>
                      <w:sz w:val="18"/>
                      <w:szCs w:val="18"/>
                    </w:rPr>
                  </w:pPr>
                  <w:r>
                    <w:rPr>
                      <w:rFonts w:hint="eastAsia"/>
                      <w:sz w:val="18"/>
                      <w:szCs w:val="18"/>
                    </w:rPr>
                    <w:t>60</w:t>
                  </w:r>
                </w:p>
              </w:tc>
              <w:tc>
                <w:tcPr>
                  <w:tcW w:w="442" w:type="pct"/>
                  <w:tcBorders>
                    <w:tl2br w:val="nil"/>
                    <w:tr2bl w:val="nil"/>
                  </w:tcBorders>
                  <w:vAlign w:val="center"/>
                </w:tcPr>
                <w:p>
                  <w:pPr>
                    <w:jc w:val="center"/>
                    <w:rPr>
                      <w:sz w:val="18"/>
                      <w:szCs w:val="18"/>
                    </w:rPr>
                  </w:pPr>
                  <w:r>
                    <w:rPr>
                      <w:rFonts w:hint="eastAsia"/>
                      <w:sz w:val="18"/>
                      <w:szCs w:val="18"/>
                    </w:rPr>
                    <w:t>50</w:t>
                  </w:r>
                </w:p>
              </w:tc>
              <w:tc>
                <w:tcPr>
                  <w:tcW w:w="435" w:type="pct"/>
                  <w:tcBorders>
                    <w:tl2br w:val="nil"/>
                    <w:tr2bl w:val="nil"/>
                  </w:tcBorders>
                  <w:vAlign w:val="center"/>
                </w:tcPr>
                <w:p>
                  <w:pPr>
                    <w:jc w:val="center"/>
                    <w:rPr>
                      <w:sz w:val="18"/>
                      <w:szCs w:val="18"/>
                    </w:rPr>
                  </w:pPr>
                  <w:r>
                    <w:rPr>
                      <w:rFonts w:hint="eastAsia"/>
                      <w:sz w:val="18"/>
                      <w:szCs w:val="18"/>
                    </w:rPr>
                    <w:t>20</w:t>
                  </w:r>
                </w:p>
              </w:tc>
              <w:tc>
                <w:tcPr>
                  <w:tcW w:w="435" w:type="pct"/>
                  <w:tcBorders>
                    <w:tl2br w:val="nil"/>
                    <w:tr2bl w:val="nil"/>
                  </w:tcBorders>
                  <w:vAlign w:val="center"/>
                </w:tcPr>
                <w:p>
                  <w:pPr>
                    <w:jc w:val="center"/>
                    <w:rPr>
                      <w:sz w:val="18"/>
                      <w:szCs w:val="18"/>
                    </w:rPr>
                  </w:pPr>
                  <w:r>
                    <w:rPr>
                      <w:rFonts w:hint="eastAsia"/>
                      <w:sz w:val="18"/>
                      <w:szCs w:val="18"/>
                    </w:rPr>
                    <w:t>--</w:t>
                  </w:r>
                </w:p>
              </w:tc>
              <w:tc>
                <w:tcPr>
                  <w:tcW w:w="435" w:type="pct"/>
                  <w:tcBorders>
                    <w:tl2br w:val="nil"/>
                    <w:tr2bl w:val="nil"/>
                  </w:tcBorders>
                  <w:vAlign w:val="center"/>
                </w:tcPr>
                <w:p>
                  <w:pPr>
                    <w:jc w:val="center"/>
                    <w:rPr>
                      <w:sz w:val="18"/>
                      <w:szCs w:val="18"/>
                    </w:rPr>
                  </w:pPr>
                  <w:r>
                    <w:rPr>
                      <w:rFonts w:hint="eastAsia"/>
                      <w:sz w:val="18"/>
                      <w:szCs w:val="18"/>
                    </w:rPr>
                    <w:t>--</w:t>
                  </w:r>
                </w:p>
              </w:tc>
              <w:tc>
                <w:tcPr>
                  <w:tcW w:w="433" w:type="pct"/>
                  <w:tcBorders>
                    <w:tl2br w:val="nil"/>
                    <w:tr2bl w:val="nil"/>
                  </w:tcBorders>
                  <w:vAlign w:val="center"/>
                </w:tcPr>
                <w:p>
                  <w:pPr>
                    <w:jc w:val="center"/>
                    <w:rPr>
                      <w:sz w:val="18"/>
                      <w:szCs w:val="18"/>
                    </w:rPr>
                  </w:pPr>
                  <w:r>
                    <w:rPr>
                      <w:rFonts w:hint="eastAsia"/>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jc w:val="center"/>
              </w:trPr>
              <w:tc>
                <w:tcPr>
                  <w:tcW w:w="796" w:type="pct"/>
                  <w:vMerge w:val="continue"/>
                  <w:tcBorders>
                    <w:tl2br w:val="nil"/>
                    <w:tr2bl w:val="nil"/>
                  </w:tcBorders>
                  <w:vAlign w:val="center"/>
                </w:tcPr>
                <w:p>
                  <w:pPr>
                    <w:adjustRightInd w:val="0"/>
                    <w:snapToGrid w:val="0"/>
                    <w:jc w:val="center"/>
                    <w:rPr>
                      <w:szCs w:val="21"/>
                    </w:rPr>
                  </w:pPr>
                </w:p>
              </w:tc>
              <w:tc>
                <w:tcPr>
                  <w:tcW w:w="1082" w:type="pct"/>
                  <w:tcBorders>
                    <w:tl2br w:val="nil"/>
                    <w:tr2bl w:val="nil"/>
                  </w:tcBorders>
                  <w:vAlign w:val="center"/>
                </w:tcPr>
                <w:p>
                  <w:pPr>
                    <w:adjustRightInd w:val="0"/>
                    <w:snapToGrid w:val="0"/>
                    <w:jc w:val="center"/>
                    <w:rPr>
                      <w:szCs w:val="21"/>
                    </w:rPr>
                  </w:pPr>
                  <w:r>
                    <w:rPr>
                      <w:szCs w:val="21"/>
                    </w:rPr>
                    <w:t>出水浓度（mg/L）</w:t>
                  </w:r>
                </w:p>
              </w:tc>
              <w:tc>
                <w:tcPr>
                  <w:tcW w:w="469" w:type="pct"/>
                  <w:tcBorders>
                    <w:tl2br w:val="nil"/>
                    <w:tr2bl w:val="nil"/>
                  </w:tcBorders>
                  <w:vAlign w:val="center"/>
                </w:tcPr>
                <w:p>
                  <w:pPr>
                    <w:adjustRightInd w:val="0"/>
                    <w:snapToGrid w:val="0"/>
                    <w:jc w:val="center"/>
                    <w:rPr>
                      <w:sz w:val="18"/>
                      <w:szCs w:val="18"/>
                    </w:rPr>
                  </w:pPr>
                  <w:r>
                    <w:rPr>
                      <w:rFonts w:hint="eastAsia"/>
                      <w:sz w:val="18"/>
                      <w:szCs w:val="18"/>
                    </w:rPr>
                    <w:t>6-9</w:t>
                  </w:r>
                </w:p>
              </w:tc>
              <w:tc>
                <w:tcPr>
                  <w:tcW w:w="470" w:type="pct"/>
                  <w:tcBorders>
                    <w:tl2br w:val="nil"/>
                    <w:tr2bl w:val="nil"/>
                  </w:tcBorders>
                  <w:vAlign w:val="center"/>
                </w:tcPr>
                <w:p>
                  <w:pPr>
                    <w:jc w:val="center"/>
                    <w:rPr>
                      <w:rFonts w:hint="default" w:eastAsia="宋体"/>
                      <w:sz w:val="18"/>
                      <w:szCs w:val="18"/>
                      <w:lang w:val="en-US" w:eastAsia="zh-CN"/>
                    </w:rPr>
                  </w:pPr>
                  <w:r>
                    <w:rPr>
                      <w:rFonts w:hint="eastAsia"/>
                      <w:sz w:val="18"/>
                      <w:szCs w:val="18"/>
                      <w:lang w:val="en-US" w:eastAsia="zh-CN"/>
                    </w:rPr>
                    <w:t>1506.32</w:t>
                  </w:r>
                </w:p>
              </w:tc>
              <w:tc>
                <w:tcPr>
                  <w:tcW w:w="442" w:type="pct"/>
                  <w:tcBorders>
                    <w:tl2br w:val="nil"/>
                    <w:tr2bl w:val="nil"/>
                  </w:tcBorders>
                  <w:vAlign w:val="center"/>
                </w:tcPr>
                <w:p>
                  <w:pPr>
                    <w:jc w:val="center"/>
                    <w:rPr>
                      <w:rFonts w:hint="default" w:eastAsia="宋体"/>
                      <w:sz w:val="18"/>
                      <w:szCs w:val="18"/>
                      <w:lang w:val="en-US" w:eastAsia="zh-CN"/>
                    </w:rPr>
                  </w:pPr>
                  <w:r>
                    <w:rPr>
                      <w:rFonts w:hint="eastAsia"/>
                      <w:sz w:val="18"/>
                      <w:szCs w:val="18"/>
                      <w:lang w:val="en-US" w:eastAsia="zh-CN"/>
                    </w:rPr>
                    <w:t>1042.5</w:t>
                  </w:r>
                </w:p>
              </w:tc>
              <w:tc>
                <w:tcPr>
                  <w:tcW w:w="435" w:type="pct"/>
                  <w:tcBorders>
                    <w:tl2br w:val="nil"/>
                    <w:tr2bl w:val="nil"/>
                  </w:tcBorders>
                  <w:vAlign w:val="center"/>
                </w:tcPr>
                <w:p>
                  <w:pPr>
                    <w:jc w:val="center"/>
                    <w:rPr>
                      <w:rFonts w:hint="default" w:eastAsia="宋体"/>
                      <w:sz w:val="18"/>
                      <w:szCs w:val="18"/>
                      <w:lang w:val="en-US" w:eastAsia="zh-CN"/>
                    </w:rPr>
                  </w:pPr>
                  <w:r>
                    <w:rPr>
                      <w:rFonts w:hint="eastAsia"/>
                      <w:sz w:val="18"/>
                      <w:szCs w:val="18"/>
                      <w:lang w:val="en-US" w:eastAsia="zh-CN"/>
                    </w:rPr>
                    <w:t>691.2</w:t>
                  </w:r>
                </w:p>
              </w:tc>
              <w:tc>
                <w:tcPr>
                  <w:tcW w:w="435" w:type="pct"/>
                  <w:tcBorders>
                    <w:tl2br w:val="nil"/>
                    <w:tr2bl w:val="nil"/>
                  </w:tcBorders>
                  <w:vAlign w:val="center"/>
                </w:tcPr>
                <w:p>
                  <w:pPr>
                    <w:jc w:val="center"/>
                    <w:rPr>
                      <w:rFonts w:hint="default" w:eastAsia="宋体"/>
                      <w:sz w:val="18"/>
                      <w:szCs w:val="18"/>
                      <w:lang w:val="en-US" w:eastAsia="zh-CN"/>
                    </w:rPr>
                  </w:pPr>
                  <w:r>
                    <w:rPr>
                      <w:rFonts w:hint="eastAsia"/>
                      <w:sz w:val="18"/>
                      <w:szCs w:val="18"/>
                      <w:lang w:val="en-US" w:eastAsia="zh-CN"/>
                    </w:rPr>
                    <w:t>43</w:t>
                  </w:r>
                </w:p>
              </w:tc>
              <w:tc>
                <w:tcPr>
                  <w:tcW w:w="435" w:type="pct"/>
                  <w:tcBorders>
                    <w:tl2br w:val="nil"/>
                    <w:tr2bl w:val="nil"/>
                  </w:tcBorders>
                  <w:vAlign w:val="center"/>
                </w:tcPr>
                <w:p>
                  <w:pPr>
                    <w:jc w:val="center"/>
                    <w:rPr>
                      <w:rFonts w:hint="default" w:eastAsia="宋体"/>
                      <w:sz w:val="18"/>
                      <w:szCs w:val="18"/>
                      <w:lang w:val="en-US" w:eastAsia="zh-CN"/>
                    </w:rPr>
                  </w:pPr>
                  <w:r>
                    <w:rPr>
                      <w:rFonts w:hint="eastAsia"/>
                      <w:sz w:val="18"/>
                      <w:szCs w:val="18"/>
                      <w:lang w:val="en-US" w:eastAsia="zh-CN"/>
                    </w:rPr>
                    <w:t>104</w:t>
                  </w:r>
                </w:p>
              </w:tc>
              <w:tc>
                <w:tcPr>
                  <w:tcW w:w="433" w:type="pct"/>
                  <w:tcBorders>
                    <w:tl2br w:val="nil"/>
                    <w:tr2bl w:val="nil"/>
                  </w:tcBorders>
                  <w:vAlign w:val="center"/>
                </w:tcPr>
                <w:p>
                  <w:pPr>
                    <w:jc w:val="center"/>
                    <w:rPr>
                      <w:rFonts w:hint="eastAsia" w:eastAsia="宋体"/>
                      <w:sz w:val="18"/>
                      <w:szCs w:val="18"/>
                      <w:lang w:val="en-US" w:eastAsia="zh-CN"/>
                    </w:rPr>
                  </w:pPr>
                  <w:r>
                    <w:rPr>
                      <w:rFonts w:hint="eastAsia"/>
                      <w:sz w:val="18"/>
                      <w:szCs w:val="18"/>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jc w:val="center"/>
              </w:trPr>
              <w:tc>
                <w:tcPr>
                  <w:tcW w:w="796" w:type="pct"/>
                  <w:vMerge w:val="restart"/>
                  <w:tcBorders>
                    <w:tl2br w:val="nil"/>
                    <w:tr2bl w:val="nil"/>
                  </w:tcBorders>
                  <w:vAlign w:val="center"/>
                </w:tcPr>
                <w:p>
                  <w:pPr>
                    <w:adjustRightInd w:val="0"/>
                    <w:snapToGrid w:val="0"/>
                    <w:jc w:val="center"/>
                    <w:rPr>
                      <w:szCs w:val="21"/>
                    </w:rPr>
                  </w:pPr>
                  <w:r>
                    <w:rPr>
                      <w:rFonts w:hint="eastAsia"/>
                      <w:szCs w:val="21"/>
                    </w:rPr>
                    <w:t>A/O工艺</w:t>
                  </w:r>
                </w:p>
              </w:tc>
              <w:tc>
                <w:tcPr>
                  <w:tcW w:w="1082" w:type="pct"/>
                  <w:tcBorders>
                    <w:tl2br w:val="nil"/>
                    <w:tr2bl w:val="nil"/>
                  </w:tcBorders>
                  <w:vAlign w:val="center"/>
                </w:tcPr>
                <w:p>
                  <w:pPr>
                    <w:adjustRightInd w:val="0"/>
                    <w:snapToGrid w:val="0"/>
                    <w:jc w:val="center"/>
                    <w:rPr>
                      <w:szCs w:val="21"/>
                    </w:rPr>
                  </w:pPr>
                  <w:r>
                    <w:rPr>
                      <w:szCs w:val="21"/>
                    </w:rPr>
                    <w:t>进水浓度（mg/L）</w:t>
                  </w:r>
                </w:p>
              </w:tc>
              <w:tc>
                <w:tcPr>
                  <w:tcW w:w="469" w:type="pct"/>
                  <w:tcBorders>
                    <w:tl2br w:val="nil"/>
                    <w:tr2bl w:val="nil"/>
                  </w:tcBorders>
                  <w:vAlign w:val="center"/>
                </w:tcPr>
                <w:p>
                  <w:pPr>
                    <w:adjustRightInd w:val="0"/>
                    <w:snapToGrid w:val="0"/>
                    <w:jc w:val="center"/>
                    <w:rPr>
                      <w:sz w:val="18"/>
                      <w:szCs w:val="18"/>
                    </w:rPr>
                  </w:pPr>
                  <w:r>
                    <w:rPr>
                      <w:rFonts w:hint="eastAsia"/>
                      <w:sz w:val="18"/>
                      <w:szCs w:val="18"/>
                    </w:rPr>
                    <w:t>6-9</w:t>
                  </w:r>
                </w:p>
              </w:tc>
              <w:tc>
                <w:tcPr>
                  <w:tcW w:w="470" w:type="pct"/>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1506.32</w:t>
                  </w:r>
                </w:p>
              </w:tc>
              <w:tc>
                <w:tcPr>
                  <w:tcW w:w="442" w:type="pct"/>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1042.5</w:t>
                  </w:r>
                </w:p>
              </w:tc>
              <w:tc>
                <w:tcPr>
                  <w:tcW w:w="435" w:type="pct"/>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691.2</w:t>
                  </w:r>
                </w:p>
              </w:tc>
              <w:tc>
                <w:tcPr>
                  <w:tcW w:w="435" w:type="pct"/>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43</w:t>
                  </w:r>
                </w:p>
              </w:tc>
              <w:tc>
                <w:tcPr>
                  <w:tcW w:w="435" w:type="pct"/>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104</w:t>
                  </w:r>
                </w:p>
              </w:tc>
              <w:tc>
                <w:tcPr>
                  <w:tcW w:w="433" w:type="pct"/>
                  <w:tcBorders>
                    <w:tl2br w:val="nil"/>
                    <w:tr2bl w:val="nil"/>
                  </w:tcBorders>
                  <w:vAlign w:val="center"/>
                </w:tcPr>
                <w:p>
                  <w:pPr>
                    <w:jc w:val="center"/>
                    <w:rPr>
                      <w:rFonts w:hint="eastAsia" w:ascii="Times New Roman" w:hAnsi="Times New Roman" w:eastAsia="宋体" w:cs="Times New Roman"/>
                      <w:kern w:val="2"/>
                      <w:sz w:val="18"/>
                      <w:szCs w:val="18"/>
                      <w:lang w:val="en-US" w:eastAsia="zh-CN" w:bidi="ar-SA"/>
                    </w:rPr>
                  </w:pPr>
                  <w:r>
                    <w:rPr>
                      <w:rFonts w:hint="eastAsia"/>
                      <w:sz w:val="18"/>
                      <w:szCs w:val="18"/>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jc w:val="center"/>
              </w:trPr>
              <w:tc>
                <w:tcPr>
                  <w:tcW w:w="796" w:type="pct"/>
                  <w:vMerge w:val="continue"/>
                  <w:tcBorders>
                    <w:tl2br w:val="nil"/>
                    <w:tr2bl w:val="nil"/>
                  </w:tcBorders>
                  <w:vAlign w:val="center"/>
                </w:tcPr>
                <w:p>
                  <w:pPr>
                    <w:adjustRightInd w:val="0"/>
                    <w:snapToGrid w:val="0"/>
                    <w:jc w:val="center"/>
                    <w:rPr>
                      <w:szCs w:val="21"/>
                    </w:rPr>
                  </w:pPr>
                </w:p>
              </w:tc>
              <w:tc>
                <w:tcPr>
                  <w:tcW w:w="1082" w:type="pct"/>
                  <w:tcBorders>
                    <w:tl2br w:val="nil"/>
                    <w:tr2bl w:val="nil"/>
                  </w:tcBorders>
                  <w:vAlign w:val="center"/>
                </w:tcPr>
                <w:p>
                  <w:pPr>
                    <w:adjustRightInd w:val="0"/>
                    <w:snapToGrid w:val="0"/>
                    <w:jc w:val="center"/>
                    <w:rPr>
                      <w:szCs w:val="21"/>
                    </w:rPr>
                  </w:pPr>
                  <w:r>
                    <w:rPr>
                      <w:szCs w:val="21"/>
                    </w:rPr>
                    <w:t>去除率（%）</w:t>
                  </w:r>
                </w:p>
              </w:tc>
              <w:tc>
                <w:tcPr>
                  <w:tcW w:w="469" w:type="pct"/>
                  <w:tcBorders>
                    <w:tl2br w:val="nil"/>
                    <w:tr2bl w:val="nil"/>
                  </w:tcBorders>
                  <w:vAlign w:val="center"/>
                </w:tcPr>
                <w:p>
                  <w:pPr>
                    <w:adjustRightInd w:val="0"/>
                    <w:snapToGrid w:val="0"/>
                    <w:jc w:val="center"/>
                    <w:rPr>
                      <w:sz w:val="18"/>
                      <w:szCs w:val="18"/>
                    </w:rPr>
                  </w:pPr>
                  <w:r>
                    <w:rPr>
                      <w:rFonts w:hint="eastAsia"/>
                      <w:sz w:val="18"/>
                      <w:szCs w:val="18"/>
                    </w:rPr>
                    <w:t>--</w:t>
                  </w:r>
                </w:p>
              </w:tc>
              <w:tc>
                <w:tcPr>
                  <w:tcW w:w="470" w:type="pct"/>
                  <w:tcBorders>
                    <w:tl2br w:val="nil"/>
                    <w:tr2bl w:val="nil"/>
                  </w:tcBorders>
                  <w:vAlign w:val="center"/>
                </w:tcPr>
                <w:p>
                  <w:pPr>
                    <w:adjustRightInd w:val="0"/>
                    <w:snapToGrid w:val="0"/>
                    <w:jc w:val="center"/>
                    <w:rPr>
                      <w:sz w:val="18"/>
                      <w:szCs w:val="18"/>
                    </w:rPr>
                  </w:pPr>
                  <w:r>
                    <w:rPr>
                      <w:rFonts w:hint="eastAsia"/>
                      <w:sz w:val="18"/>
                      <w:szCs w:val="18"/>
                    </w:rPr>
                    <w:t>90</w:t>
                  </w:r>
                </w:p>
              </w:tc>
              <w:tc>
                <w:tcPr>
                  <w:tcW w:w="442" w:type="pct"/>
                  <w:tcBorders>
                    <w:tl2br w:val="nil"/>
                    <w:tr2bl w:val="nil"/>
                  </w:tcBorders>
                  <w:vAlign w:val="center"/>
                </w:tcPr>
                <w:p>
                  <w:pPr>
                    <w:adjustRightInd w:val="0"/>
                    <w:snapToGrid w:val="0"/>
                    <w:jc w:val="center"/>
                    <w:rPr>
                      <w:sz w:val="18"/>
                      <w:szCs w:val="18"/>
                    </w:rPr>
                  </w:pPr>
                  <w:r>
                    <w:rPr>
                      <w:rFonts w:hint="eastAsia"/>
                      <w:sz w:val="18"/>
                      <w:szCs w:val="18"/>
                    </w:rPr>
                    <w:t>95</w:t>
                  </w:r>
                </w:p>
              </w:tc>
              <w:tc>
                <w:tcPr>
                  <w:tcW w:w="435" w:type="pct"/>
                  <w:tcBorders>
                    <w:tl2br w:val="nil"/>
                    <w:tr2bl w:val="nil"/>
                  </w:tcBorders>
                  <w:vAlign w:val="center"/>
                </w:tcPr>
                <w:p>
                  <w:pPr>
                    <w:adjustRightInd w:val="0"/>
                    <w:snapToGrid w:val="0"/>
                    <w:jc w:val="center"/>
                    <w:rPr>
                      <w:sz w:val="18"/>
                      <w:szCs w:val="18"/>
                    </w:rPr>
                  </w:pPr>
                  <w:r>
                    <w:rPr>
                      <w:rFonts w:hint="eastAsia"/>
                      <w:sz w:val="18"/>
                      <w:szCs w:val="18"/>
                    </w:rPr>
                    <w:t>95</w:t>
                  </w:r>
                </w:p>
              </w:tc>
              <w:tc>
                <w:tcPr>
                  <w:tcW w:w="435" w:type="pct"/>
                  <w:tcBorders>
                    <w:tl2br w:val="nil"/>
                    <w:tr2bl w:val="nil"/>
                  </w:tcBorders>
                  <w:vAlign w:val="center"/>
                </w:tcPr>
                <w:p>
                  <w:pPr>
                    <w:adjustRightInd w:val="0"/>
                    <w:snapToGrid w:val="0"/>
                    <w:jc w:val="center"/>
                    <w:rPr>
                      <w:sz w:val="18"/>
                      <w:szCs w:val="18"/>
                    </w:rPr>
                  </w:pPr>
                  <w:r>
                    <w:rPr>
                      <w:rFonts w:hint="eastAsia"/>
                      <w:sz w:val="18"/>
                      <w:szCs w:val="18"/>
                    </w:rPr>
                    <w:t>80</w:t>
                  </w:r>
                </w:p>
              </w:tc>
              <w:tc>
                <w:tcPr>
                  <w:tcW w:w="435" w:type="pct"/>
                  <w:tcBorders>
                    <w:tl2br w:val="nil"/>
                    <w:tr2bl w:val="nil"/>
                  </w:tcBorders>
                  <w:vAlign w:val="center"/>
                </w:tcPr>
                <w:p>
                  <w:pPr>
                    <w:adjustRightInd w:val="0"/>
                    <w:snapToGrid w:val="0"/>
                    <w:jc w:val="center"/>
                    <w:rPr>
                      <w:sz w:val="18"/>
                      <w:szCs w:val="18"/>
                    </w:rPr>
                  </w:pPr>
                  <w:r>
                    <w:rPr>
                      <w:rFonts w:hint="eastAsia"/>
                      <w:sz w:val="18"/>
                      <w:szCs w:val="18"/>
                    </w:rPr>
                    <w:t>70</w:t>
                  </w:r>
                </w:p>
              </w:tc>
              <w:tc>
                <w:tcPr>
                  <w:tcW w:w="433" w:type="pct"/>
                  <w:tcBorders>
                    <w:tl2br w:val="nil"/>
                    <w:tr2bl w:val="nil"/>
                  </w:tcBorders>
                  <w:vAlign w:val="center"/>
                </w:tcPr>
                <w:p>
                  <w:pPr>
                    <w:adjustRightInd w:val="0"/>
                    <w:snapToGrid w:val="0"/>
                    <w:jc w:val="center"/>
                    <w:rPr>
                      <w:sz w:val="18"/>
                      <w:szCs w:val="18"/>
                    </w:rPr>
                  </w:pPr>
                  <w:r>
                    <w:rPr>
                      <w:rFonts w:hint="eastAsia"/>
                      <w:sz w:val="18"/>
                      <w:szCs w:val="18"/>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jc w:val="center"/>
              </w:trPr>
              <w:tc>
                <w:tcPr>
                  <w:tcW w:w="796" w:type="pct"/>
                  <w:vMerge w:val="continue"/>
                  <w:tcBorders>
                    <w:tl2br w:val="nil"/>
                    <w:tr2bl w:val="nil"/>
                  </w:tcBorders>
                  <w:vAlign w:val="center"/>
                </w:tcPr>
                <w:p>
                  <w:pPr>
                    <w:adjustRightInd w:val="0"/>
                    <w:snapToGrid w:val="0"/>
                    <w:jc w:val="center"/>
                    <w:rPr>
                      <w:szCs w:val="21"/>
                    </w:rPr>
                  </w:pPr>
                </w:p>
              </w:tc>
              <w:tc>
                <w:tcPr>
                  <w:tcW w:w="1082" w:type="pct"/>
                  <w:tcBorders>
                    <w:tl2br w:val="nil"/>
                    <w:tr2bl w:val="nil"/>
                  </w:tcBorders>
                  <w:vAlign w:val="center"/>
                </w:tcPr>
                <w:p>
                  <w:pPr>
                    <w:adjustRightInd w:val="0"/>
                    <w:snapToGrid w:val="0"/>
                    <w:jc w:val="center"/>
                    <w:rPr>
                      <w:szCs w:val="21"/>
                    </w:rPr>
                  </w:pPr>
                  <w:r>
                    <w:rPr>
                      <w:szCs w:val="21"/>
                    </w:rPr>
                    <w:t>出水浓度（mg/L）</w:t>
                  </w:r>
                </w:p>
              </w:tc>
              <w:tc>
                <w:tcPr>
                  <w:tcW w:w="469" w:type="pct"/>
                  <w:tcBorders>
                    <w:tl2br w:val="nil"/>
                    <w:tr2bl w:val="nil"/>
                  </w:tcBorders>
                  <w:vAlign w:val="center"/>
                </w:tcPr>
                <w:p>
                  <w:pPr>
                    <w:adjustRightInd w:val="0"/>
                    <w:snapToGrid w:val="0"/>
                    <w:jc w:val="center"/>
                    <w:rPr>
                      <w:sz w:val="18"/>
                      <w:szCs w:val="18"/>
                    </w:rPr>
                  </w:pPr>
                  <w:r>
                    <w:rPr>
                      <w:rFonts w:hint="eastAsia"/>
                      <w:sz w:val="18"/>
                      <w:szCs w:val="18"/>
                    </w:rPr>
                    <w:t>6-9</w:t>
                  </w:r>
                </w:p>
              </w:tc>
              <w:tc>
                <w:tcPr>
                  <w:tcW w:w="470" w:type="pct"/>
                  <w:tcBorders>
                    <w:tl2br w:val="nil"/>
                    <w:tr2bl w:val="nil"/>
                  </w:tcBorders>
                  <w:vAlign w:val="center"/>
                </w:tcPr>
                <w:p>
                  <w:pPr>
                    <w:adjustRightInd w:val="0"/>
                    <w:snapToGrid w:val="0"/>
                    <w:jc w:val="center"/>
                    <w:rPr>
                      <w:rFonts w:hint="default" w:eastAsia="宋体"/>
                      <w:sz w:val="18"/>
                      <w:szCs w:val="18"/>
                      <w:lang w:val="en-US" w:eastAsia="zh-CN"/>
                    </w:rPr>
                  </w:pPr>
                  <w:r>
                    <w:rPr>
                      <w:rFonts w:hint="eastAsia"/>
                      <w:sz w:val="18"/>
                      <w:szCs w:val="18"/>
                      <w:lang w:val="en-US" w:eastAsia="zh-CN"/>
                    </w:rPr>
                    <w:t>150.632</w:t>
                  </w:r>
                </w:p>
              </w:tc>
              <w:tc>
                <w:tcPr>
                  <w:tcW w:w="442" w:type="pct"/>
                  <w:tcBorders>
                    <w:tl2br w:val="nil"/>
                    <w:tr2bl w:val="nil"/>
                  </w:tcBorders>
                  <w:vAlign w:val="center"/>
                </w:tcPr>
                <w:p>
                  <w:pPr>
                    <w:adjustRightInd w:val="0"/>
                    <w:snapToGrid w:val="0"/>
                    <w:jc w:val="center"/>
                    <w:rPr>
                      <w:rFonts w:hint="default" w:eastAsia="宋体"/>
                      <w:sz w:val="18"/>
                      <w:szCs w:val="18"/>
                      <w:lang w:val="en-US" w:eastAsia="zh-CN"/>
                    </w:rPr>
                  </w:pPr>
                  <w:r>
                    <w:rPr>
                      <w:rFonts w:hint="eastAsia"/>
                      <w:sz w:val="18"/>
                      <w:szCs w:val="18"/>
                      <w:lang w:val="en-US" w:eastAsia="zh-CN"/>
                    </w:rPr>
                    <w:t>52.125</w:t>
                  </w:r>
                </w:p>
              </w:tc>
              <w:tc>
                <w:tcPr>
                  <w:tcW w:w="435" w:type="pct"/>
                  <w:tcBorders>
                    <w:tl2br w:val="nil"/>
                    <w:tr2bl w:val="nil"/>
                  </w:tcBorders>
                  <w:vAlign w:val="center"/>
                </w:tcPr>
                <w:p>
                  <w:pPr>
                    <w:jc w:val="center"/>
                    <w:rPr>
                      <w:rFonts w:hint="default" w:eastAsia="宋体"/>
                      <w:sz w:val="18"/>
                      <w:szCs w:val="18"/>
                      <w:lang w:val="en-US" w:eastAsia="zh-CN"/>
                    </w:rPr>
                  </w:pPr>
                  <w:r>
                    <w:rPr>
                      <w:rFonts w:hint="eastAsia"/>
                      <w:sz w:val="18"/>
                      <w:szCs w:val="18"/>
                      <w:lang w:val="en-US" w:eastAsia="zh-CN"/>
                    </w:rPr>
                    <w:t>34.56</w:t>
                  </w:r>
                </w:p>
              </w:tc>
              <w:tc>
                <w:tcPr>
                  <w:tcW w:w="435" w:type="pct"/>
                  <w:tcBorders>
                    <w:tl2br w:val="nil"/>
                    <w:tr2bl w:val="nil"/>
                  </w:tcBorders>
                  <w:vAlign w:val="center"/>
                </w:tcPr>
                <w:p>
                  <w:pPr>
                    <w:jc w:val="center"/>
                    <w:rPr>
                      <w:rFonts w:hint="default" w:eastAsia="宋体"/>
                      <w:sz w:val="18"/>
                      <w:szCs w:val="18"/>
                      <w:lang w:val="en-US" w:eastAsia="zh-CN"/>
                    </w:rPr>
                  </w:pPr>
                  <w:r>
                    <w:rPr>
                      <w:rFonts w:hint="eastAsia"/>
                      <w:sz w:val="18"/>
                      <w:szCs w:val="18"/>
                      <w:lang w:val="en-US" w:eastAsia="zh-CN"/>
                    </w:rPr>
                    <w:t>8.6</w:t>
                  </w:r>
                </w:p>
              </w:tc>
              <w:tc>
                <w:tcPr>
                  <w:tcW w:w="435" w:type="pct"/>
                  <w:tcBorders>
                    <w:tl2br w:val="nil"/>
                    <w:tr2bl w:val="nil"/>
                  </w:tcBorders>
                  <w:vAlign w:val="center"/>
                </w:tcPr>
                <w:p>
                  <w:pPr>
                    <w:adjustRightInd w:val="0"/>
                    <w:snapToGrid w:val="0"/>
                    <w:jc w:val="center"/>
                    <w:rPr>
                      <w:rFonts w:hint="default" w:eastAsia="宋体"/>
                      <w:sz w:val="18"/>
                      <w:szCs w:val="18"/>
                      <w:lang w:val="en-US" w:eastAsia="zh-CN"/>
                    </w:rPr>
                  </w:pPr>
                  <w:r>
                    <w:rPr>
                      <w:rFonts w:hint="eastAsia"/>
                      <w:sz w:val="18"/>
                      <w:szCs w:val="18"/>
                      <w:lang w:val="en-US" w:eastAsia="zh-CN"/>
                    </w:rPr>
                    <w:t>31.2</w:t>
                  </w:r>
                </w:p>
              </w:tc>
              <w:tc>
                <w:tcPr>
                  <w:tcW w:w="433" w:type="pct"/>
                  <w:tcBorders>
                    <w:tl2br w:val="nil"/>
                    <w:tr2bl w:val="nil"/>
                  </w:tcBorders>
                  <w:vAlign w:val="center"/>
                </w:tcPr>
                <w:p>
                  <w:pPr>
                    <w:adjustRightInd w:val="0"/>
                    <w:snapToGrid w:val="0"/>
                    <w:jc w:val="center"/>
                    <w:rPr>
                      <w:rFonts w:hint="default" w:eastAsia="宋体"/>
                      <w:sz w:val="18"/>
                      <w:szCs w:val="18"/>
                      <w:lang w:val="en-US" w:eastAsia="zh-CN"/>
                    </w:rPr>
                  </w:pPr>
                  <w:r>
                    <w:rPr>
                      <w:rFonts w:hint="eastAsia"/>
                      <w:sz w:val="18"/>
                      <w:szCs w:val="18"/>
                      <w:lang w:val="en-US" w:eastAsia="zh-CN"/>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jc w:val="center"/>
              </w:trPr>
              <w:tc>
                <w:tcPr>
                  <w:tcW w:w="796" w:type="pct"/>
                  <w:vMerge w:val="restart"/>
                  <w:tcBorders>
                    <w:tl2br w:val="nil"/>
                    <w:tr2bl w:val="nil"/>
                  </w:tcBorders>
                  <w:vAlign w:val="center"/>
                </w:tcPr>
                <w:p>
                  <w:pPr>
                    <w:adjustRightInd w:val="0"/>
                    <w:snapToGrid w:val="0"/>
                    <w:jc w:val="center"/>
                    <w:rPr>
                      <w:szCs w:val="21"/>
                    </w:rPr>
                  </w:pPr>
                  <w:r>
                    <w:rPr>
                      <w:szCs w:val="21"/>
                    </w:rPr>
                    <w:t>二沉池</w:t>
                  </w:r>
                </w:p>
              </w:tc>
              <w:tc>
                <w:tcPr>
                  <w:tcW w:w="1082" w:type="pct"/>
                  <w:tcBorders>
                    <w:tl2br w:val="nil"/>
                    <w:tr2bl w:val="nil"/>
                  </w:tcBorders>
                  <w:vAlign w:val="center"/>
                </w:tcPr>
                <w:p>
                  <w:pPr>
                    <w:adjustRightInd w:val="0"/>
                    <w:snapToGrid w:val="0"/>
                    <w:jc w:val="center"/>
                    <w:rPr>
                      <w:szCs w:val="21"/>
                    </w:rPr>
                  </w:pPr>
                  <w:r>
                    <w:rPr>
                      <w:szCs w:val="21"/>
                    </w:rPr>
                    <w:t>进水浓度（mg/L）</w:t>
                  </w:r>
                </w:p>
              </w:tc>
              <w:tc>
                <w:tcPr>
                  <w:tcW w:w="469" w:type="pct"/>
                  <w:tcBorders>
                    <w:tl2br w:val="nil"/>
                    <w:tr2bl w:val="nil"/>
                  </w:tcBorders>
                  <w:vAlign w:val="center"/>
                </w:tcPr>
                <w:p>
                  <w:pPr>
                    <w:adjustRightInd w:val="0"/>
                    <w:snapToGrid w:val="0"/>
                    <w:jc w:val="center"/>
                    <w:rPr>
                      <w:sz w:val="18"/>
                      <w:szCs w:val="18"/>
                    </w:rPr>
                  </w:pPr>
                  <w:r>
                    <w:rPr>
                      <w:rFonts w:hint="eastAsia"/>
                      <w:sz w:val="18"/>
                      <w:szCs w:val="18"/>
                    </w:rPr>
                    <w:t>6-9</w:t>
                  </w:r>
                </w:p>
              </w:tc>
              <w:tc>
                <w:tcPr>
                  <w:tcW w:w="470" w:type="pct"/>
                  <w:tcBorders>
                    <w:tl2br w:val="nil"/>
                    <w:tr2bl w:val="nil"/>
                  </w:tcBorders>
                  <w:vAlign w:val="center"/>
                </w:tcPr>
                <w:p>
                  <w:pPr>
                    <w:adjustRightInd w:val="0"/>
                    <w:snapToGrid w:val="0"/>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150.632</w:t>
                  </w:r>
                </w:p>
              </w:tc>
              <w:tc>
                <w:tcPr>
                  <w:tcW w:w="442" w:type="pct"/>
                  <w:tcBorders>
                    <w:tl2br w:val="nil"/>
                    <w:tr2bl w:val="nil"/>
                  </w:tcBorders>
                  <w:vAlign w:val="center"/>
                </w:tcPr>
                <w:p>
                  <w:pPr>
                    <w:adjustRightInd w:val="0"/>
                    <w:snapToGrid w:val="0"/>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52.125</w:t>
                  </w:r>
                </w:p>
              </w:tc>
              <w:tc>
                <w:tcPr>
                  <w:tcW w:w="435" w:type="pct"/>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34.56</w:t>
                  </w:r>
                </w:p>
              </w:tc>
              <w:tc>
                <w:tcPr>
                  <w:tcW w:w="435" w:type="pct"/>
                  <w:tcBorders>
                    <w:tl2br w:val="nil"/>
                    <w:tr2bl w:val="nil"/>
                  </w:tcBorders>
                  <w:vAlign w:val="center"/>
                </w:tcPr>
                <w:p>
                  <w:pPr>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8.6</w:t>
                  </w:r>
                </w:p>
              </w:tc>
              <w:tc>
                <w:tcPr>
                  <w:tcW w:w="435" w:type="pct"/>
                  <w:tcBorders>
                    <w:tl2br w:val="nil"/>
                    <w:tr2bl w:val="nil"/>
                  </w:tcBorders>
                  <w:vAlign w:val="center"/>
                </w:tcPr>
                <w:p>
                  <w:pPr>
                    <w:adjustRightInd w:val="0"/>
                    <w:snapToGrid w:val="0"/>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31.2</w:t>
                  </w:r>
                </w:p>
              </w:tc>
              <w:tc>
                <w:tcPr>
                  <w:tcW w:w="433" w:type="pct"/>
                  <w:tcBorders>
                    <w:tl2br w:val="nil"/>
                    <w:tr2bl w:val="nil"/>
                  </w:tcBorders>
                  <w:vAlign w:val="center"/>
                </w:tcPr>
                <w:p>
                  <w:pPr>
                    <w:adjustRightInd w:val="0"/>
                    <w:snapToGrid w:val="0"/>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jc w:val="center"/>
              </w:trPr>
              <w:tc>
                <w:tcPr>
                  <w:tcW w:w="796" w:type="pct"/>
                  <w:vMerge w:val="continue"/>
                  <w:tcBorders>
                    <w:tl2br w:val="nil"/>
                    <w:tr2bl w:val="nil"/>
                  </w:tcBorders>
                  <w:vAlign w:val="center"/>
                </w:tcPr>
                <w:p>
                  <w:pPr>
                    <w:adjustRightInd w:val="0"/>
                    <w:snapToGrid w:val="0"/>
                    <w:jc w:val="center"/>
                    <w:rPr>
                      <w:szCs w:val="21"/>
                    </w:rPr>
                  </w:pPr>
                </w:p>
              </w:tc>
              <w:tc>
                <w:tcPr>
                  <w:tcW w:w="1082" w:type="pct"/>
                  <w:tcBorders>
                    <w:tl2br w:val="nil"/>
                    <w:tr2bl w:val="nil"/>
                  </w:tcBorders>
                  <w:vAlign w:val="center"/>
                </w:tcPr>
                <w:p>
                  <w:pPr>
                    <w:adjustRightInd w:val="0"/>
                    <w:snapToGrid w:val="0"/>
                    <w:jc w:val="center"/>
                    <w:rPr>
                      <w:szCs w:val="21"/>
                    </w:rPr>
                  </w:pPr>
                  <w:r>
                    <w:rPr>
                      <w:szCs w:val="21"/>
                    </w:rPr>
                    <w:t>去除率（%）</w:t>
                  </w:r>
                </w:p>
              </w:tc>
              <w:tc>
                <w:tcPr>
                  <w:tcW w:w="469" w:type="pct"/>
                  <w:tcBorders>
                    <w:tl2br w:val="nil"/>
                    <w:tr2bl w:val="nil"/>
                  </w:tcBorders>
                  <w:vAlign w:val="center"/>
                </w:tcPr>
                <w:p>
                  <w:pPr>
                    <w:adjustRightInd w:val="0"/>
                    <w:snapToGrid w:val="0"/>
                    <w:jc w:val="center"/>
                    <w:rPr>
                      <w:sz w:val="18"/>
                      <w:szCs w:val="18"/>
                    </w:rPr>
                  </w:pPr>
                  <w:r>
                    <w:rPr>
                      <w:rFonts w:hint="eastAsia"/>
                      <w:sz w:val="18"/>
                      <w:szCs w:val="18"/>
                    </w:rPr>
                    <w:t>--</w:t>
                  </w:r>
                </w:p>
              </w:tc>
              <w:tc>
                <w:tcPr>
                  <w:tcW w:w="470" w:type="pct"/>
                  <w:tcBorders>
                    <w:tl2br w:val="nil"/>
                    <w:tr2bl w:val="nil"/>
                  </w:tcBorders>
                  <w:vAlign w:val="center"/>
                </w:tcPr>
                <w:p>
                  <w:pPr>
                    <w:adjustRightInd w:val="0"/>
                    <w:snapToGrid w:val="0"/>
                    <w:jc w:val="center"/>
                    <w:rPr>
                      <w:sz w:val="18"/>
                      <w:szCs w:val="18"/>
                    </w:rPr>
                  </w:pPr>
                  <w:r>
                    <w:rPr>
                      <w:rFonts w:hint="eastAsia"/>
                      <w:sz w:val="18"/>
                      <w:szCs w:val="18"/>
                    </w:rPr>
                    <w:t>10</w:t>
                  </w:r>
                </w:p>
              </w:tc>
              <w:tc>
                <w:tcPr>
                  <w:tcW w:w="442" w:type="pct"/>
                  <w:tcBorders>
                    <w:tl2br w:val="nil"/>
                    <w:tr2bl w:val="nil"/>
                  </w:tcBorders>
                  <w:vAlign w:val="center"/>
                </w:tcPr>
                <w:p>
                  <w:pPr>
                    <w:adjustRightInd w:val="0"/>
                    <w:snapToGrid w:val="0"/>
                    <w:jc w:val="center"/>
                    <w:rPr>
                      <w:sz w:val="18"/>
                      <w:szCs w:val="18"/>
                    </w:rPr>
                  </w:pPr>
                  <w:r>
                    <w:rPr>
                      <w:rFonts w:hint="eastAsia"/>
                      <w:sz w:val="18"/>
                      <w:szCs w:val="18"/>
                    </w:rPr>
                    <w:t>10</w:t>
                  </w:r>
                </w:p>
              </w:tc>
              <w:tc>
                <w:tcPr>
                  <w:tcW w:w="435" w:type="pct"/>
                  <w:tcBorders>
                    <w:tl2br w:val="nil"/>
                    <w:tr2bl w:val="nil"/>
                  </w:tcBorders>
                  <w:vAlign w:val="center"/>
                </w:tcPr>
                <w:p>
                  <w:pPr>
                    <w:adjustRightInd w:val="0"/>
                    <w:snapToGrid w:val="0"/>
                    <w:jc w:val="center"/>
                    <w:rPr>
                      <w:sz w:val="18"/>
                      <w:szCs w:val="18"/>
                    </w:rPr>
                  </w:pPr>
                  <w:r>
                    <w:rPr>
                      <w:rFonts w:hint="eastAsia"/>
                      <w:sz w:val="18"/>
                      <w:szCs w:val="18"/>
                    </w:rPr>
                    <w:t>30</w:t>
                  </w:r>
                </w:p>
              </w:tc>
              <w:tc>
                <w:tcPr>
                  <w:tcW w:w="435" w:type="pct"/>
                  <w:tcBorders>
                    <w:tl2br w:val="nil"/>
                    <w:tr2bl w:val="nil"/>
                  </w:tcBorders>
                  <w:vAlign w:val="center"/>
                </w:tcPr>
                <w:p>
                  <w:pPr>
                    <w:adjustRightInd w:val="0"/>
                    <w:snapToGrid w:val="0"/>
                    <w:jc w:val="center"/>
                    <w:rPr>
                      <w:sz w:val="18"/>
                      <w:szCs w:val="18"/>
                    </w:rPr>
                  </w:pPr>
                  <w:r>
                    <w:rPr>
                      <w:rFonts w:hint="eastAsia"/>
                      <w:sz w:val="18"/>
                      <w:szCs w:val="18"/>
                    </w:rPr>
                    <w:t>--</w:t>
                  </w:r>
                </w:p>
              </w:tc>
              <w:tc>
                <w:tcPr>
                  <w:tcW w:w="435" w:type="pct"/>
                  <w:tcBorders>
                    <w:tl2br w:val="nil"/>
                    <w:tr2bl w:val="nil"/>
                  </w:tcBorders>
                  <w:vAlign w:val="center"/>
                </w:tcPr>
                <w:p>
                  <w:pPr>
                    <w:adjustRightInd w:val="0"/>
                    <w:snapToGrid w:val="0"/>
                    <w:jc w:val="center"/>
                    <w:rPr>
                      <w:sz w:val="18"/>
                      <w:szCs w:val="18"/>
                    </w:rPr>
                  </w:pPr>
                  <w:r>
                    <w:rPr>
                      <w:rFonts w:hint="eastAsia"/>
                      <w:sz w:val="18"/>
                      <w:szCs w:val="18"/>
                    </w:rPr>
                    <w:t>--</w:t>
                  </w:r>
                </w:p>
              </w:tc>
              <w:tc>
                <w:tcPr>
                  <w:tcW w:w="433" w:type="pct"/>
                  <w:tcBorders>
                    <w:tl2br w:val="nil"/>
                    <w:tr2bl w:val="nil"/>
                  </w:tcBorders>
                  <w:vAlign w:val="center"/>
                </w:tcPr>
                <w:p>
                  <w:pPr>
                    <w:adjustRightInd w:val="0"/>
                    <w:snapToGrid w:val="0"/>
                    <w:jc w:val="center"/>
                    <w:rPr>
                      <w:sz w:val="18"/>
                      <w:szCs w:val="18"/>
                    </w:rPr>
                  </w:pPr>
                  <w:r>
                    <w:rPr>
                      <w:rFonts w:hint="eastAsia"/>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jc w:val="center"/>
              </w:trPr>
              <w:tc>
                <w:tcPr>
                  <w:tcW w:w="796" w:type="pct"/>
                  <w:vMerge w:val="continue"/>
                  <w:tcBorders>
                    <w:tl2br w:val="nil"/>
                    <w:tr2bl w:val="nil"/>
                  </w:tcBorders>
                  <w:vAlign w:val="center"/>
                </w:tcPr>
                <w:p>
                  <w:pPr>
                    <w:adjustRightInd w:val="0"/>
                    <w:snapToGrid w:val="0"/>
                    <w:jc w:val="center"/>
                    <w:rPr>
                      <w:szCs w:val="21"/>
                    </w:rPr>
                  </w:pPr>
                </w:p>
              </w:tc>
              <w:tc>
                <w:tcPr>
                  <w:tcW w:w="1082" w:type="pct"/>
                  <w:tcBorders>
                    <w:tl2br w:val="nil"/>
                    <w:tr2bl w:val="nil"/>
                  </w:tcBorders>
                  <w:vAlign w:val="center"/>
                </w:tcPr>
                <w:p>
                  <w:pPr>
                    <w:adjustRightInd w:val="0"/>
                    <w:snapToGrid w:val="0"/>
                    <w:jc w:val="center"/>
                    <w:rPr>
                      <w:szCs w:val="21"/>
                    </w:rPr>
                  </w:pPr>
                  <w:r>
                    <w:rPr>
                      <w:szCs w:val="21"/>
                    </w:rPr>
                    <w:t>出水浓度（mg/L）</w:t>
                  </w:r>
                </w:p>
              </w:tc>
              <w:tc>
                <w:tcPr>
                  <w:tcW w:w="469" w:type="pct"/>
                  <w:tcBorders>
                    <w:tl2br w:val="nil"/>
                    <w:tr2bl w:val="nil"/>
                  </w:tcBorders>
                  <w:vAlign w:val="center"/>
                </w:tcPr>
                <w:p>
                  <w:pPr>
                    <w:adjustRightInd w:val="0"/>
                    <w:snapToGrid w:val="0"/>
                    <w:jc w:val="center"/>
                    <w:rPr>
                      <w:sz w:val="18"/>
                      <w:szCs w:val="18"/>
                    </w:rPr>
                  </w:pPr>
                  <w:r>
                    <w:rPr>
                      <w:rFonts w:hint="eastAsia"/>
                      <w:sz w:val="18"/>
                      <w:szCs w:val="18"/>
                    </w:rPr>
                    <w:t>6-9</w:t>
                  </w:r>
                </w:p>
              </w:tc>
              <w:tc>
                <w:tcPr>
                  <w:tcW w:w="470" w:type="pct"/>
                  <w:tcBorders>
                    <w:tl2br w:val="nil"/>
                    <w:tr2bl w:val="nil"/>
                  </w:tcBorders>
                  <w:vAlign w:val="center"/>
                </w:tcPr>
                <w:p>
                  <w:pPr>
                    <w:jc w:val="center"/>
                    <w:rPr>
                      <w:rFonts w:hint="default" w:eastAsia="宋体"/>
                      <w:sz w:val="18"/>
                      <w:szCs w:val="18"/>
                      <w:lang w:val="en-US" w:eastAsia="zh-CN"/>
                    </w:rPr>
                  </w:pPr>
                  <w:r>
                    <w:rPr>
                      <w:rFonts w:hint="eastAsia"/>
                      <w:sz w:val="18"/>
                      <w:szCs w:val="18"/>
                      <w:lang w:val="en-US" w:eastAsia="zh-CN"/>
                    </w:rPr>
                    <w:t>134.8</w:t>
                  </w:r>
                </w:p>
              </w:tc>
              <w:tc>
                <w:tcPr>
                  <w:tcW w:w="802" w:type="dxa"/>
                  <w:tcBorders>
                    <w:tl2br w:val="nil"/>
                    <w:tr2bl w:val="nil"/>
                  </w:tcBorders>
                  <w:vAlign w:val="center"/>
                </w:tcPr>
                <w:p>
                  <w:pPr>
                    <w:jc w:val="center"/>
                    <w:rPr>
                      <w:sz w:val="18"/>
                      <w:szCs w:val="18"/>
                    </w:rPr>
                  </w:pPr>
                  <w:r>
                    <w:rPr>
                      <w:rFonts w:hint="eastAsia"/>
                      <w:color w:val="auto"/>
                      <w:sz w:val="18"/>
                      <w:szCs w:val="18"/>
                      <w:lang w:val="en-US" w:eastAsia="zh-CN"/>
                    </w:rPr>
                    <w:t>48</w:t>
                  </w:r>
                </w:p>
              </w:tc>
              <w:tc>
                <w:tcPr>
                  <w:tcW w:w="789" w:type="dxa"/>
                  <w:tcBorders>
                    <w:tl2br w:val="nil"/>
                    <w:tr2bl w:val="nil"/>
                  </w:tcBorders>
                  <w:vAlign w:val="center"/>
                </w:tcPr>
                <w:p>
                  <w:pPr>
                    <w:jc w:val="center"/>
                    <w:rPr>
                      <w:sz w:val="18"/>
                      <w:szCs w:val="18"/>
                    </w:rPr>
                  </w:pPr>
                  <w:r>
                    <w:rPr>
                      <w:rFonts w:hint="eastAsia"/>
                      <w:color w:val="auto"/>
                      <w:sz w:val="18"/>
                      <w:szCs w:val="18"/>
                      <w:lang w:val="en-US" w:eastAsia="zh-CN"/>
                    </w:rPr>
                    <w:t>23.8</w:t>
                  </w:r>
                </w:p>
              </w:tc>
              <w:tc>
                <w:tcPr>
                  <w:tcW w:w="789" w:type="dxa"/>
                  <w:tcBorders>
                    <w:tl2br w:val="nil"/>
                    <w:tr2bl w:val="nil"/>
                  </w:tcBorders>
                  <w:vAlign w:val="center"/>
                </w:tcPr>
                <w:p>
                  <w:pPr>
                    <w:jc w:val="center"/>
                    <w:rPr>
                      <w:sz w:val="18"/>
                      <w:szCs w:val="18"/>
                    </w:rPr>
                  </w:pPr>
                  <w:r>
                    <w:rPr>
                      <w:rFonts w:hint="eastAsia"/>
                      <w:color w:val="auto"/>
                      <w:sz w:val="18"/>
                      <w:szCs w:val="18"/>
                      <w:lang w:val="en-US" w:eastAsia="zh-CN"/>
                    </w:rPr>
                    <w:t>8.6</w:t>
                  </w:r>
                </w:p>
              </w:tc>
              <w:tc>
                <w:tcPr>
                  <w:tcW w:w="790" w:type="dxa"/>
                  <w:tcBorders>
                    <w:tl2br w:val="nil"/>
                    <w:tr2bl w:val="nil"/>
                  </w:tcBorders>
                  <w:vAlign w:val="center"/>
                </w:tcPr>
                <w:p>
                  <w:pPr>
                    <w:jc w:val="center"/>
                    <w:rPr>
                      <w:sz w:val="18"/>
                      <w:szCs w:val="18"/>
                    </w:rPr>
                  </w:pPr>
                  <w:r>
                    <w:rPr>
                      <w:rFonts w:hint="eastAsia"/>
                      <w:color w:val="auto"/>
                      <w:sz w:val="18"/>
                      <w:szCs w:val="18"/>
                      <w:lang w:val="en-US" w:eastAsia="zh-CN"/>
                    </w:rPr>
                    <w:t>31.2</w:t>
                  </w:r>
                </w:p>
              </w:tc>
              <w:tc>
                <w:tcPr>
                  <w:tcW w:w="787" w:type="dxa"/>
                  <w:tcBorders>
                    <w:tl2br w:val="nil"/>
                    <w:tr2bl w:val="nil"/>
                  </w:tcBorders>
                  <w:vAlign w:val="center"/>
                </w:tcPr>
                <w:p>
                  <w:pPr>
                    <w:jc w:val="center"/>
                    <w:rPr>
                      <w:sz w:val="18"/>
                      <w:szCs w:val="18"/>
                    </w:rPr>
                  </w:pPr>
                  <w:r>
                    <w:rPr>
                      <w:rFonts w:hint="eastAsia"/>
                      <w:color w:val="auto"/>
                      <w:sz w:val="18"/>
                      <w:szCs w:val="18"/>
                      <w:lang w:val="en-US" w:eastAsia="zh-CN"/>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jc w:val="center"/>
              </w:trPr>
              <w:tc>
                <w:tcPr>
                  <w:tcW w:w="1878" w:type="pct"/>
                  <w:gridSpan w:val="2"/>
                  <w:tcBorders>
                    <w:tl2br w:val="nil"/>
                    <w:tr2bl w:val="nil"/>
                  </w:tcBorders>
                  <w:vAlign w:val="center"/>
                </w:tcPr>
                <w:p>
                  <w:pPr>
                    <w:adjustRightInd w:val="0"/>
                    <w:snapToGrid w:val="0"/>
                    <w:jc w:val="center"/>
                    <w:rPr>
                      <w:szCs w:val="21"/>
                    </w:rPr>
                  </w:pPr>
                  <w:r>
                    <w:rPr>
                      <w:szCs w:val="21"/>
                    </w:rPr>
                    <w:t>处理后污染物的量（t/a）</w:t>
                  </w:r>
                </w:p>
              </w:tc>
              <w:tc>
                <w:tcPr>
                  <w:tcW w:w="469" w:type="pct"/>
                  <w:tcBorders>
                    <w:tl2br w:val="nil"/>
                    <w:tr2bl w:val="nil"/>
                  </w:tcBorders>
                  <w:vAlign w:val="center"/>
                </w:tcPr>
                <w:p>
                  <w:pPr>
                    <w:adjustRightInd w:val="0"/>
                    <w:snapToGrid w:val="0"/>
                    <w:jc w:val="center"/>
                    <w:rPr>
                      <w:sz w:val="18"/>
                      <w:szCs w:val="18"/>
                    </w:rPr>
                  </w:pPr>
                  <w:r>
                    <w:rPr>
                      <w:sz w:val="18"/>
                      <w:szCs w:val="18"/>
                    </w:rPr>
                    <w:t>-</w:t>
                  </w:r>
                </w:p>
              </w:tc>
              <w:tc>
                <w:tcPr>
                  <w:tcW w:w="853" w:type="dxa"/>
                  <w:tcBorders>
                    <w:tl2br w:val="nil"/>
                    <w:tr2bl w:val="nil"/>
                  </w:tcBorders>
                  <w:vAlign w:val="center"/>
                </w:tcPr>
                <w:p>
                  <w:pPr>
                    <w:jc w:val="center"/>
                    <w:rPr>
                      <w:sz w:val="18"/>
                      <w:szCs w:val="18"/>
                    </w:rPr>
                  </w:pPr>
                  <w:r>
                    <w:rPr>
                      <w:rFonts w:hint="eastAsia"/>
                      <w:color w:val="auto"/>
                      <w:sz w:val="18"/>
                      <w:szCs w:val="18"/>
                      <w:lang w:val="en-US" w:eastAsia="zh-CN"/>
                    </w:rPr>
                    <w:t>0.3635</w:t>
                  </w:r>
                </w:p>
              </w:tc>
              <w:tc>
                <w:tcPr>
                  <w:tcW w:w="802" w:type="dxa"/>
                  <w:tcBorders>
                    <w:tl2br w:val="nil"/>
                    <w:tr2bl w:val="nil"/>
                  </w:tcBorders>
                  <w:vAlign w:val="center"/>
                </w:tcPr>
                <w:p>
                  <w:pPr>
                    <w:jc w:val="center"/>
                    <w:rPr>
                      <w:sz w:val="18"/>
                      <w:szCs w:val="18"/>
                    </w:rPr>
                  </w:pPr>
                  <w:r>
                    <w:rPr>
                      <w:rFonts w:hint="eastAsia"/>
                      <w:color w:val="auto"/>
                      <w:sz w:val="18"/>
                      <w:szCs w:val="18"/>
                      <w:lang w:val="en-US" w:eastAsia="zh-CN"/>
                    </w:rPr>
                    <w:t>0.1293</w:t>
                  </w:r>
                </w:p>
              </w:tc>
              <w:tc>
                <w:tcPr>
                  <w:tcW w:w="789" w:type="dxa"/>
                  <w:tcBorders>
                    <w:tl2br w:val="nil"/>
                    <w:tr2bl w:val="nil"/>
                  </w:tcBorders>
                  <w:vAlign w:val="center"/>
                </w:tcPr>
                <w:p>
                  <w:pPr>
                    <w:jc w:val="center"/>
                    <w:rPr>
                      <w:sz w:val="18"/>
                      <w:szCs w:val="18"/>
                    </w:rPr>
                  </w:pPr>
                  <w:r>
                    <w:rPr>
                      <w:rFonts w:hint="eastAsia"/>
                      <w:color w:val="auto"/>
                      <w:sz w:val="18"/>
                      <w:szCs w:val="18"/>
                      <w:lang w:val="en-US" w:eastAsia="zh-CN"/>
                    </w:rPr>
                    <w:t>0.0641</w:t>
                  </w:r>
                </w:p>
              </w:tc>
              <w:tc>
                <w:tcPr>
                  <w:tcW w:w="789" w:type="dxa"/>
                  <w:tcBorders>
                    <w:tl2br w:val="nil"/>
                    <w:tr2bl w:val="nil"/>
                  </w:tcBorders>
                  <w:vAlign w:val="center"/>
                </w:tcPr>
                <w:p>
                  <w:pPr>
                    <w:jc w:val="center"/>
                    <w:rPr>
                      <w:sz w:val="18"/>
                      <w:szCs w:val="18"/>
                    </w:rPr>
                  </w:pPr>
                  <w:r>
                    <w:rPr>
                      <w:rFonts w:hint="eastAsia"/>
                      <w:color w:val="auto"/>
                      <w:sz w:val="18"/>
                      <w:szCs w:val="18"/>
                      <w:lang w:val="en-US" w:eastAsia="zh-CN"/>
                    </w:rPr>
                    <w:t>0.0232</w:t>
                  </w:r>
                </w:p>
              </w:tc>
              <w:tc>
                <w:tcPr>
                  <w:tcW w:w="790" w:type="dxa"/>
                  <w:tcBorders>
                    <w:tl2br w:val="nil"/>
                    <w:tr2bl w:val="nil"/>
                  </w:tcBorders>
                  <w:vAlign w:val="center"/>
                </w:tcPr>
                <w:p>
                  <w:pPr>
                    <w:jc w:val="center"/>
                    <w:rPr>
                      <w:sz w:val="18"/>
                      <w:szCs w:val="18"/>
                    </w:rPr>
                  </w:pPr>
                  <w:r>
                    <w:rPr>
                      <w:rFonts w:hint="eastAsia"/>
                      <w:color w:val="auto"/>
                      <w:sz w:val="18"/>
                      <w:szCs w:val="18"/>
                      <w:lang w:val="en-US" w:eastAsia="zh-CN"/>
                    </w:rPr>
                    <w:t>0.084</w:t>
                  </w:r>
                </w:p>
              </w:tc>
              <w:tc>
                <w:tcPr>
                  <w:tcW w:w="787" w:type="dxa"/>
                  <w:tcBorders>
                    <w:tl2br w:val="nil"/>
                    <w:tr2bl w:val="nil"/>
                  </w:tcBorders>
                  <w:vAlign w:val="center"/>
                </w:tcPr>
                <w:p>
                  <w:pPr>
                    <w:jc w:val="center"/>
                    <w:rPr>
                      <w:sz w:val="18"/>
                      <w:szCs w:val="18"/>
                    </w:rPr>
                  </w:pPr>
                  <w:r>
                    <w:rPr>
                      <w:rFonts w:hint="eastAsia"/>
                      <w:color w:val="auto"/>
                      <w:sz w:val="18"/>
                      <w:szCs w:val="18"/>
                      <w:lang w:val="en-US" w:eastAsia="zh-CN"/>
                    </w:rPr>
                    <w:t>0.0022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jc w:val="center"/>
              </w:trPr>
              <w:tc>
                <w:tcPr>
                  <w:tcW w:w="1878" w:type="pct"/>
                  <w:gridSpan w:val="2"/>
                  <w:tcBorders>
                    <w:tl2br w:val="nil"/>
                    <w:tr2bl w:val="nil"/>
                  </w:tcBorders>
                  <w:vAlign w:val="center"/>
                </w:tcPr>
                <w:p>
                  <w:pPr>
                    <w:adjustRightInd w:val="0"/>
                    <w:snapToGrid w:val="0"/>
                    <w:jc w:val="center"/>
                    <w:rPr>
                      <w:szCs w:val="21"/>
                    </w:rPr>
                  </w:pPr>
                  <w:r>
                    <w:rPr>
                      <w:szCs w:val="21"/>
                    </w:rPr>
                    <w:t>综合去除效率（%）</w:t>
                  </w:r>
                </w:p>
              </w:tc>
              <w:tc>
                <w:tcPr>
                  <w:tcW w:w="469" w:type="pct"/>
                  <w:tcBorders>
                    <w:tl2br w:val="nil"/>
                    <w:tr2bl w:val="nil"/>
                  </w:tcBorders>
                  <w:vAlign w:val="center"/>
                </w:tcPr>
                <w:p>
                  <w:pPr>
                    <w:adjustRightInd w:val="0"/>
                    <w:snapToGrid w:val="0"/>
                    <w:jc w:val="center"/>
                    <w:rPr>
                      <w:sz w:val="18"/>
                      <w:szCs w:val="18"/>
                    </w:rPr>
                  </w:pPr>
                  <w:r>
                    <w:rPr>
                      <w:sz w:val="18"/>
                      <w:szCs w:val="18"/>
                    </w:rPr>
                    <w:t>-</w:t>
                  </w:r>
                </w:p>
              </w:tc>
              <w:tc>
                <w:tcPr>
                  <w:tcW w:w="470" w:type="pct"/>
                  <w:tcBorders>
                    <w:tl2br w:val="nil"/>
                    <w:tr2bl w:val="nil"/>
                  </w:tcBorders>
                  <w:vAlign w:val="center"/>
                </w:tcPr>
                <w:p>
                  <w:pPr>
                    <w:jc w:val="center"/>
                    <w:rPr>
                      <w:sz w:val="18"/>
                      <w:szCs w:val="18"/>
                    </w:rPr>
                  </w:pPr>
                  <w:r>
                    <w:rPr>
                      <w:rFonts w:hint="eastAsia"/>
                      <w:sz w:val="18"/>
                      <w:szCs w:val="18"/>
                    </w:rPr>
                    <w:t>96.6</w:t>
                  </w:r>
                </w:p>
              </w:tc>
              <w:tc>
                <w:tcPr>
                  <w:tcW w:w="442" w:type="pct"/>
                  <w:tcBorders>
                    <w:tl2br w:val="nil"/>
                    <w:tr2bl w:val="nil"/>
                  </w:tcBorders>
                  <w:vAlign w:val="center"/>
                </w:tcPr>
                <w:p>
                  <w:pPr>
                    <w:jc w:val="center"/>
                    <w:rPr>
                      <w:sz w:val="18"/>
                      <w:szCs w:val="18"/>
                    </w:rPr>
                  </w:pPr>
                  <w:r>
                    <w:rPr>
                      <w:rFonts w:hint="eastAsia"/>
                      <w:sz w:val="18"/>
                      <w:szCs w:val="18"/>
                    </w:rPr>
                    <w:t>97.7</w:t>
                  </w:r>
                </w:p>
              </w:tc>
              <w:tc>
                <w:tcPr>
                  <w:tcW w:w="435" w:type="pct"/>
                  <w:tcBorders>
                    <w:tl2br w:val="nil"/>
                    <w:tr2bl w:val="nil"/>
                  </w:tcBorders>
                  <w:vAlign w:val="center"/>
                </w:tcPr>
                <w:p>
                  <w:pPr>
                    <w:jc w:val="center"/>
                    <w:rPr>
                      <w:sz w:val="18"/>
                      <w:szCs w:val="18"/>
                    </w:rPr>
                  </w:pPr>
                  <w:r>
                    <w:rPr>
                      <w:rFonts w:hint="eastAsia"/>
                      <w:sz w:val="18"/>
                      <w:szCs w:val="18"/>
                    </w:rPr>
                    <w:t>97.8</w:t>
                  </w:r>
                </w:p>
              </w:tc>
              <w:tc>
                <w:tcPr>
                  <w:tcW w:w="435" w:type="pct"/>
                  <w:tcBorders>
                    <w:tl2br w:val="nil"/>
                    <w:tr2bl w:val="nil"/>
                  </w:tcBorders>
                  <w:vAlign w:val="center"/>
                </w:tcPr>
                <w:p>
                  <w:pPr>
                    <w:jc w:val="center"/>
                    <w:rPr>
                      <w:sz w:val="18"/>
                      <w:szCs w:val="18"/>
                    </w:rPr>
                  </w:pPr>
                  <w:r>
                    <w:rPr>
                      <w:rFonts w:hint="eastAsia"/>
                      <w:sz w:val="18"/>
                      <w:szCs w:val="18"/>
                    </w:rPr>
                    <w:t>80</w:t>
                  </w:r>
                </w:p>
              </w:tc>
              <w:tc>
                <w:tcPr>
                  <w:tcW w:w="435" w:type="pct"/>
                  <w:tcBorders>
                    <w:tl2br w:val="nil"/>
                    <w:tr2bl w:val="nil"/>
                  </w:tcBorders>
                  <w:vAlign w:val="center"/>
                </w:tcPr>
                <w:p>
                  <w:pPr>
                    <w:jc w:val="center"/>
                    <w:rPr>
                      <w:sz w:val="18"/>
                      <w:szCs w:val="18"/>
                    </w:rPr>
                  </w:pPr>
                  <w:r>
                    <w:rPr>
                      <w:rFonts w:hint="eastAsia"/>
                      <w:sz w:val="18"/>
                      <w:szCs w:val="18"/>
                    </w:rPr>
                    <w:t>70</w:t>
                  </w:r>
                </w:p>
              </w:tc>
              <w:tc>
                <w:tcPr>
                  <w:tcW w:w="433" w:type="pct"/>
                  <w:tcBorders>
                    <w:tl2br w:val="nil"/>
                    <w:tr2bl w:val="nil"/>
                  </w:tcBorders>
                  <w:vAlign w:val="center"/>
                </w:tcPr>
                <w:p>
                  <w:pPr>
                    <w:jc w:val="center"/>
                    <w:rPr>
                      <w:sz w:val="18"/>
                      <w:szCs w:val="18"/>
                    </w:rPr>
                  </w:pPr>
                  <w:r>
                    <w:rPr>
                      <w:rFonts w:hint="eastAsia"/>
                      <w:sz w:val="18"/>
                      <w:szCs w:val="18"/>
                    </w:rPr>
                    <w:t>90</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sz w:val="24"/>
              </w:rPr>
            </w:pPr>
            <w:r>
              <w:rPr>
                <w:rFonts w:hint="eastAsia"/>
                <w:sz w:val="24"/>
                <w:lang w:eastAsia="zh-CN"/>
              </w:rPr>
              <w:t>污水处理站处理后的</w:t>
            </w:r>
            <w:r>
              <w:rPr>
                <w:sz w:val="24"/>
              </w:rPr>
              <w:t>生产废水与化粪池处理后的生活污水混合后水质为</w:t>
            </w:r>
            <w:r>
              <w:rPr>
                <w:rFonts w:hint="eastAsia"/>
                <w:sz w:val="24"/>
              </w:rPr>
              <w:t xml:space="preserve">COD </w:t>
            </w:r>
            <w:r>
              <w:rPr>
                <w:rFonts w:hint="eastAsia"/>
                <w:sz w:val="24"/>
                <w:lang w:val="en-US" w:eastAsia="zh-CN"/>
              </w:rPr>
              <w:t>148.8</w:t>
            </w:r>
            <w:r>
              <w:rPr>
                <w:rFonts w:hint="eastAsia"/>
                <w:sz w:val="24"/>
              </w:rPr>
              <w:t>mg/L、BOD</w:t>
            </w:r>
            <w:r>
              <w:rPr>
                <w:rFonts w:hint="eastAsia"/>
                <w:sz w:val="24"/>
                <w:vertAlign w:val="subscript"/>
              </w:rPr>
              <w:t>5</w:t>
            </w:r>
            <w:r>
              <w:rPr>
                <w:rFonts w:hint="eastAsia"/>
                <w:sz w:val="24"/>
                <w:lang w:val="en-US" w:eastAsia="zh-CN"/>
              </w:rPr>
              <w:t>59.3</w:t>
            </w:r>
            <w:r>
              <w:rPr>
                <w:rFonts w:hint="eastAsia"/>
                <w:sz w:val="24"/>
              </w:rPr>
              <w:t xml:space="preserve">mg/L、SS </w:t>
            </w:r>
            <w:r>
              <w:rPr>
                <w:rFonts w:hint="eastAsia"/>
                <w:sz w:val="24"/>
                <w:lang w:val="en-US" w:eastAsia="zh-CN"/>
              </w:rPr>
              <w:t>37.2</w:t>
            </w:r>
            <w:r>
              <w:rPr>
                <w:rFonts w:hint="eastAsia"/>
                <w:sz w:val="24"/>
              </w:rPr>
              <w:t>mg/L、氨氮</w:t>
            </w:r>
            <w:r>
              <w:rPr>
                <w:rFonts w:hint="eastAsia"/>
                <w:sz w:val="24"/>
                <w:lang w:val="en-US" w:eastAsia="zh-CN"/>
              </w:rPr>
              <w:t>10.5</w:t>
            </w:r>
            <w:r>
              <w:rPr>
                <w:rFonts w:hint="eastAsia"/>
                <w:sz w:val="24"/>
              </w:rPr>
              <w:t>mg/L、总氮</w:t>
            </w:r>
            <w:r>
              <w:rPr>
                <w:rFonts w:hint="eastAsia"/>
                <w:sz w:val="24"/>
                <w:lang w:val="en-US" w:eastAsia="zh-CN"/>
              </w:rPr>
              <w:t>28.5</w:t>
            </w:r>
            <w:r>
              <w:rPr>
                <w:rFonts w:hint="eastAsia"/>
                <w:sz w:val="24"/>
              </w:rPr>
              <w:t>mg/L、动植物油</w:t>
            </w:r>
            <w:r>
              <w:rPr>
                <w:rFonts w:hint="eastAsia"/>
                <w:sz w:val="24"/>
                <w:lang w:val="en-US" w:eastAsia="zh-CN"/>
              </w:rPr>
              <w:t>0.75</w:t>
            </w:r>
            <w:r>
              <w:rPr>
                <w:rFonts w:hint="eastAsia"/>
                <w:sz w:val="24"/>
              </w:rPr>
              <w:t>mg/L。能够满足《污水综合排放标准》（GB8978-1996）表4三级标准要求。</w:t>
            </w:r>
          </w:p>
          <w:p>
            <w:pPr>
              <w:keepNext w:val="0"/>
              <w:keepLines w:val="0"/>
              <w:pageBreakBefore w:val="0"/>
              <w:widowControl w:val="0"/>
              <w:kinsoku/>
              <w:wordWrap/>
              <w:overflowPunct/>
              <w:topLinePunct w:val="0"/>
              <w:autoSpaceDE/>
              <w:autoSpaceDN/>
              <w:bidi w:val="0"/>
              <w:adjustRightInd/>
              <w:snapToGrid/>
              <w:spacing w:line="360" w:lineRule="auto"/>
              <w:textAlignment w:val="auto"/>
              <w:rPr>
                <w:b/>
                <w:kern w:val="0"/>
                <w:sz w:val="28"/>
                <w:szCs w:val="28"/>
              </w:rPr>
            </w:pPr>
            <w:r>
              <w:rPr>
                <w:b/>
                <w:kern w:val="0"/>
                <w:sz w:val="28"/>
                <w:szCs w:val="28"/>
              </w:rPr>
              <w:t>3．噪声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w:t>本项目噪声主要来自生产过程中</w:t>
            </w:r>
            <w:r>
              <w:rPr>
                <w:rFonts w:hint="eastAsia"/>
                <w:sz w:val="24"/>
                <w:lang w:eastAsia="zh-CN"/>
              </w:rPr>
              <w:t>米饭输高机、分装机、绞肉机、切菜机、</w:t>
            </w:r>
            <w:r>
              <w:rPr>
                <w:rFonts w:hint="eastAsia"/>
                <w:sz w:val="24"/>
              </w:rPr>
              <w:t>水送豆机、黄豆沥水筛、磨浆机、浆渣分离机、包装机、和面机、面包成型机</w:t>
            </w:r>
            <w:r>
              <w:rPr>
                <w:sz w:val="24"/>
              </w:rPr>
              <w:t>等设备运行时产生的机械噪声以及风机等运行时产生的空力动力性噪声，通过设置减震垫、隔声罩和厂房隔声等措施，可削减20-30dB(A)。本项目主要噪声设备源强见表</w:t>
            </w:r>
            <w:r>
              <w:rPr>
                <w:rFonts w:hint="eastAsia"/>
                <w:sz w:val="24"/>
                <w:lang w:val="en-US" w:eastAsia="zh-CN"/>
              </w:rPr>
              <w:t>15</w:t>
            </w:r>
            <w:r>
              <w:rPr>
                <w:sz w:val="24"/>
              </w:rPr>
              <w:t>。</w:t>
            </w:r>
          </w:p>
          <w:p>
            <w:pPr>
              <w:adjustRightInd w:val="0"/>
              <w:snapToGrid w:val="0"/>
              <w:spacing w:beforeLines="50"/>
              <w:jc w:val="center"/>
              <w:rPr>
                <w:rFonts w:eastAsia="黑体"/>
                <w:kern w:val="0"/>
                <w:sz w:val="23"/>
                <w:szCs w:val="23"/>
              </w:rPr>
            </w:pPr>
            <w:r>
              <w:rPr>
                <w:rFonts w:eastAsia="黑体"/>
                <w:kern w:val="0"/>
                <w:sz w:val="23"/>
                <w:szCs w:val="23"/>
              </w:rPr>
              <w:t>表</w:t>
            </w:r>
            <w:r>
              <w:rPr>
                <w:rFonts w:hint="eastAsia" w:eastAsia="黑体"/>
                <w:kern w:val="0"/>
                <w:sz w:val="23"/>
                <w:szCs w:val="23"/>
                <w:lang w:val="en-US" w:eastAsia="zh-CN"/>
              </w:rPr>
              <w:t>15</w:t>
            </w:r>
            <w:r>
              <w:rPr>
                <w:rFonts w:eastAsia="黑体"/>
                <w:kern w:val="0"/>
                <w:sz w:val="23"/>
                <w:szCs w:val="23"/>
              </w:rPr>
              <w:t xml:space="preserve">  </w:t>
            </w:r>
            <w:r>
              <w:rPr>
                <w:rFonts w:hint="eastAsia" w:eastAsia="黑体"/>
                <w:kern w:val="0"/>
                <w:sz w:val="23"/>
                <w:szCs w:val="23"/>
                <w:lang w:val="en-US" w:eastAsia="zh-CN"/>
              </w:rPr>
              <w:t xml:space="preserve"> </w:t>
            </w:r>
            <w:r>
              <w:rPr>
                <w:rFonts w:eastAsia="黑体"/>
                <w:kern w:val="0"/>
                <w:sz w:val="23"/>
                <w:szCs w:val="23"/>
              </w:rPr>
              <w:t xml:space="preserve">  主要噪声设备源强一览表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57" w:type="dxa"/>
                <w:left w:w="108" w:type="dxa"/>
                <w:bottom w:w="57" w:type="dxa"/>
                <w:right w:w="108" w:type="dxa"/>
              </w:tblCellMar>
            </w:tblPr>
            <w:tblGrid>
              <w:gridCol w:w="956"/>
              <w:gridCol w:w="1270"/>
              <w:gridCol w:w="1589"/>
              <w:gridCol w:w="2221"/>
              <w:gridCol w:w="1901"/>
              <w:gridCol w:w="11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527" w:type="pct"/>
                  <w:tcBorders>
                    <w:tl2br w:val="nil"/>
                    <w:tr2bl w:val="nil"/>
                  </w:tcBorders>
                  <w:vAlign w:val="center"/>
                </w:tcPr>
                <w:p>
                  <w:pPr>
                    <w:pStyle w:val="144"/>
                    <w:snapToGrid w:val="0"/>
                    <w:spacing w:line="240" w:lineRule="auto"/>
                    <w:ind w:firstLine="0"/>
                    <w:jc w:val="center"/>
                    <w:rPr>
                      <w:rFonts w:eastAsia="黑体"/>
                      <w:sz w:val="21"/>
                    </w:rPr>
                  </w:pPr>
                  <w:r>
                    <w:rPr>
                      <w:rFonts w:eastAsia="黑体"/>
                      <w:sz w:val="21"/>
                    </w:rPr>
                    <w:t>序号</w:t>
                  </w:r>
                </w:p>
              </w:tc>
              <w:tc>
                <w:tcPr>
                  <w:tcW w:w="700" w:type="pct"/>
                  <w:tcBorders>
                    <w:tl2br w:val="nil"/>
                    <w:tr2bl w:val="nil"/>
                  </w:tcBorders>
                  <w:vAlign w:val="center"/>
                </w:tcPr>
                <w:p>
                  <w:pPr>
                    <w:pStyle w:val="144"/>
                    <w:snapToGrid w:val="0"/>
                    <w:spacing w:line="240" w:lineRule="auto"/>
                    <w:ind w:firstLine="0"/>
                    <w:jc w:val="center"/>
                    <w:rPr>
                      <w:rFonts w:eastAsia="黑体"/>
                      <w:sz w:val="21"/>
                    </w:rPr>
                  </w:pPr>
                  <w:r>
                    <w:rPr>
                      <w:rFonts w:eastAsia="黑体"/>
                      <w:sz w:val="21"/>
                    </w:rPr>
                    <w:t>噪声源</w:t>
                  </w:r>
                </w:p>
              </w:tc>
              <w:tc>
                <w:tcPr>
                  <w:tcW w:w="876" w:type="pct"/>
                  <w:tcBorders>
                    <w:tl2br w:val="nil"/>
                    <w:tr2bl w:val="nil"/>
                  </w:tcBorders>
                  <w:vAlign w:val="center"/>
                </w:tcPr>
                <w:p>
                  <w:pPr>
                    <w:pStyle w:val="144"/>
                    <w:snapToGrid w:val="0"/>
                    <w:spacing w:line="240" w:lineRule="auto"/>
                    <w:ind w:firstLine="0"/>
                    <w:jc w:val="center"/>
                    <w:rPr>
                      <w:rFonts w:eastAsia="黑体"/>
                      <w:sz w:val="21"/>
                    </w:rPr>
                  </w:pPr>
                  <w:r>
                    <w:rPr>
                      <w:rFonts w:eastAsia="黑体"/>
                      <w:sz w:val="21"/>
                    </w:rPr>
                    <w:t>噪声源强</w:t>
                  </w:r>
                </w:p>
              </w:tc>
              <w:tc>
                <w:tcPr>
                  <w:tcW w:w="1224" w:type="pct"/>
                  <w:tcBorders>
                    <w:tl2br w:val="nil"/>
                    <w:tr2bl w:val="nil"/>
                  </w:tcBorders>
                  <w:vAlign w:val="center"/>
                </w:tcPr>
                <w:p>
                  <w:pPr>
                    <w:pStyle w:val="144"/>
                    <w:snapToGrid w:val="0"/>
                    <w:spacing w:line="240" w:lineRule="auto"/>
                    <w:ind w:firstLine="0"/>
                    <w:jc w:val="center"/>
                    <w:rPr>
                      <w:rFonts w:eastAsia="黑体"/>
                      <w:sz w:val="21"/>
                    </w:rPr>
                  </w:pPr>
                  <w:r>
                    <w:rPr>
                      <w:rFonts w:eastAsia="黑体"/>
                      <w:sz w:val="21"/>
                    </w:rPr>
                    <w:t>降噪措施</w:t>
                  </w:r>
                </w:p>
              </w:tc>
              <w:tc>
                <w:tcPr>
                  <w:tcW w:w="1048" w:type="pct"/>
                  <w:tcBorders>
                    <w:tl2br w:val="nil"/>
                    <w:tr2bl w:val="nil"/>
                  </w:tcBorders>
                  <w:vAlign w:val="center"/>
                </w:tcPr>
                <w:p>
                  <w:pPr>
                    <w:pStyle w:val="144"/>
                    <w:snapToGrid w:val="0"/>
                    <w:spacing w:line="240" w:lineRule="auto"/>
                    <w:ind w:firstLine="0"/>
                    <w:jc w:val="center"/>
                    <w:rPr>
                      <w:rFonts w:eastAsia="黑体"/>
                      <w:sz w:val="21"/>
                    </w:rPr>
                  </w:pPr>
                  <w:r>
                    <w:rPr>
                      <w:rFonts w:eastAsia="黑体"/>
                      <w:sz w:val="21"/>
                    </w:rPr>
                    <w:t>处理后效果</w:t>
                  </w:r>
                </w:p>
              </w:tc>
              <w:tc>
                <w:tcPr>
                  <w:tcW w:w="623" w:type="pct"/>
                  <w:tcBorders>
                    <w:tl2br w:val="nil"/>
                    <w:tr2bl w:val="nil"/>
                  </w:tcBorders>
                  <w:vAlign w:val="center"/>
                </w:tcPr>
                <w:p>
                  <w:pPr>
                    <w:pStyle w:val="144"/>
                    <w:snapToGrid w:val="0"/>
                    <w:spacing w:line="240" w:lineRule="auto"/>
                    <w:ind w:firstLine="0"/>
                    <w:jc w:val="center"/>
                    <w:rPr>
                      <w:rFonts w:eastAsia="黑体"/>
                      <w:sz w:val="21"/>
                    </w:rPr>
                  </w:pPr>
                  <w:r>
                    <w:rPr>
                      <w:rFonts w:eastAsia="黑体"/>
                      <w:sz w:val="21"/>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527" w:type="pct"/>
                  <w:tcBorders>
                    <w:tl2br w:val="nil"/>
                    <w:tr2bl w:val="nil"/>
                  </w:tcBorders>
                  <w:vAlign w:val="center"/>
                </w:tcPr>
                <w:p>
                  <w:pPr>
                    <w:pStyle w:val="144"/>
                    <w:snapToGrid w:val="0"/>
                    <w:spacing w:line="240" w:lineRule="auto"/>
                    <w:ind w:firstLine="0"/>
                    <w:jc w:val="center"/>
                    <w:rPr>
                      <w:rFonts w:hint="eastAsia" w:eastAsia="宋体"/>
                      <w:sz w:val="21"/>
                      <w:lang w:val="en-US" w:eastAsia="zh-CN"/>
                    </w:rPr>
                  </w:pPr>
                  <w:r>
                    <w:rPr>
                      <w:rFonts w:hint="eastAsia"/>
                      <w:sz w:val="21"/>
                      <w:lang w:val="en-US" w:eastAsia="zh-CN"/>
                    </w:rPr>
                    <w:t>1</w:t>
                  </w:r>
                </w:p>
              </w:tc>
              <w:tc>
                <w:tcPr>
                  <w:tcW w:w="700" w:type="pct"/>
                  <w:tcBorders>
                    <w:tl2br w:val="nil"/>
                    <w:tr2bl w:val="nil"/>
                  </w:tcBorders>
                  <w:vAlign w:val="center"/>
                </w:tcPr>
                <w:p>
                  <w:pPr>
                    <w:pStyle w:val="144"/>
                    <w:snapToGrid w:val="0"/>
                    <w:spacing w:line="240" w:lineRule="auto"/>
                    <w:ind w:firstLine="0"/>
                    <w:jc w:val="center"/>
                    <w:rPr>
                      <w:rFonts w:hint="eastAsia" w:eastAsia="宋体"/>
                      <w:sz w:val="21"/>
                      <w:lang w:eastAsia="zh-CN"/>
                    </w:rPr>
                  </w:pPr>
                  <w:r>
                    <w:rPr>
                      <w:rFonts w:hint="eastAsia"/>
                      <w:sz w:val="21"/>
                      <w:lang w:eastAsia="zh-CN"/>
                    </w:rPr>
                    <w:t>米饭输高机</w:t>
                  </w:r>
                </w:p>
              </w:tc>
              <w:tc>
                <w:tcPr>
                  <w:tcW w:w="876" w:type="pct"/>
                  <w:tcBorders>
                    <w:tl2br w:val="nil"/>
                    <w:tr2bl w:val="nil"/>
                  </w:tcBorders>
                  <w:vAlign w:val="center"/>
                </w:tcPr>
                <w:p>
                  <w:pPr>
                    <w:pStyle w:val="144"/>
                    <w:snapToGrid w:val="0"/>
                    <w:spacing w:line="240" w:lineRule="auto"/>
                    <w:ind w:firstLine="0"/>
                    <w:jc w:val="center"/>
                    <w:rPr>
                      <w:rFonts w:hint="default" w:eastAsia="宋体"/>
                      <w:sz w:val="21"/>
                      <w:lang w:val="en-US" w:eastAsia="zh-CN"/>
                    </w:rPr>
                  </w:pPr>
                  <w:r>
                    <w:rPr>
                      <w:rFonts w:hint="eastAsia"/>
                      <w:sz w:val="21"/>
                      <w:lang w:val="en-US" w:eastAsia="zh-CN"/>
                    </w:rPr>
                    <w:t>75</w:t>
                  </w:r>
                </w:p>
              </w:tc>
              <w:tc>
                <w:tcPr>
                  <w:tcW w:w="1224" w:type="pct"/>
                  <w:tcBorders>
                    <w:tl2br w:val="nil"/>
                    <w:tr2bl w:val="nil"/>
                  </w:tcBorders>
                  <w:vAlign w:val="center"/>
                </w:tcPr>
                <w:p>
                  <w:pPr>
                    <w:snapToGrid w:val="0"/>
                    <w:spacing w:line="240" w:lineRule="auto"/>
                    <w:ind w:firstLine="0"/>
                    <w:jc w:val="center"/>
                    <w:rPr>
                      <w:sz w:val="21"/>
                    </w:rPr>
                  </w:pPr>
                  <w:r>
                    <w:rPr>
                      <w:sz w:val="21"/>
                    </w:rPr>
                    <w:t>减振垫、隔声</w:t>
                  </w:r>
                </w:p>
              </w:tc>
              <w:tc>
                <w:tcPr>
                  <w:tcW w:w="1048" w:type="pct"/>
                  <w:tcBorders>
                    <w:tl2br w:val="nil"/>
                    <w:tr2bl w:val="nil"/>
                  </w:tcBorders>
                  <w:vAlign w:val="center"/>
                </w:tcPr>
                <w:p>
                  <w:pPr>
                    <w:pStyle w:val="144"/>
                    <w:snapToGrid w:val="0"/>
                    <w:spacing w:line="240" w:lineRule="auto"/>
                    <w:ind w:firstLine="0"/>
                    <w:jc w:val="center"/>
                    <w:rPr>
                      <w:rFonts w:hint="default" w:eastAsia="宋体"/>
                      <w:sz w:val="21"/>
                      <w:lang w:val="en-US" w:eastAsia="zh-CN"/>
                    </w:rPr>
                  </w:pPr>
                  <w:r>
                    <w:rPr>
                      <w:rFonts w:hint="eastAsia"/>
                      <w:sz w:val="21"/>
                      <w:lang w:val="en-US" w:eastAsia="zh-CN"/>
                    </w:rPr>
                    <w:t>55</w:t>
                  </w:r>
                </w:p>
              </w:tc>
              <w:tc>
                <w:tcPr>
                  <w:tcW w:w="623" w:type="pct"/>
                  <w:vMerge w:val="restart"/>
                  <w:tcBorders>
                    <w:tl2br w:val="nil"/>
                    <w:tr2bl w:val="nil"/>
                  </w:tcBorders>
                  <w:vAlign w:val="center"/>
                </w:tcPr>
                <w:p>
                  <w:pPr>
                    <w:pStyle w:val="144"/>
                    <w:snapToGrid w:val="0"/>
                    <w:spacing w:line="240" w:lineRule="auto"/>
                    <w:ind w:firstLine="0"/>
                    <w:jc w:val="center"/>
                    <w:rPr>
                      <w:sz w:val="21"/>
                    </w:rPr>
                  </w:pPr>
                  <w:r>
                    <w:rPr>
                      <w:sz w:val="21"/>
                    </w:rPr>
                    <w:t>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527" w:type="pct"/>
                  <w:tcBorders>
                    <w:tl2br w:val="nil"/>
                    <w:tr2bl w:val="nil"/>
                  </w:tcBorders>
                  <w:vAlign w:val="center"/>
                </w:tcPr>
                <w:p>
                  <w:pPr>
                    <w:pStyle w:val="144"/>
                    <w:snapToGrid w:val="0"/>
                    <w:spacing w:line="240" w:lineRule="auto"/>
                    <w:ind w:firstLine="0"/>
                    <w:jc w:val="center"/>
                    <w:rPr>
                      <w:rFonts w:hint="eastAsia" w:eastAsia="宋体"/>
                      <w:sz w:val="21"/>
                      <w:lang w:val="en-US" w:eastAsia="zh-CN"/>
                    </w:rPr>
                  </w:pPr>
                  <w:r>
                    <w:rPr>
                      <w:rFonts w:hint="eastAsia"/>
                      <w:sz w:val="21"/>
                      <w:lang w:val="en-US" w:eastAsia="zh-CN"/>
                    </w:rPr>
                    <w:t>2</w:t>
                  </w:r>
                </w:p>
              </w:tc>
              <w:tc>
                <w:tcPr>
                  <w:tcW w:w="700" w:type="pct"/>
                  <w:tcBorders>
                    <w:tl2br w:val="nil"/>
                    <w:tr2bl w:val="nil"/>
                  </w:tcBorders>
                  <w:vAlign w:val="center"/>
                </w:tcPr>
                <w:p>
                  <w:pPr>
                    <w:pStyle w:val="144"/>
                    <w:snapToGrid w:val="0"/>
                    <w:spacing w:line="240" w:lineRule="auto"/>
                    <w:ind w:firstLine="0"/>
                    <w:jc w:val="center"/>
                    <w:rPr>
                      <w:rFonts w:hint="eastAsia" w:eastAsia="宋体"/>
                      <w:sz w:val="21"/>
                      <w:lang w:eastAsia="zh-CN"/>
                    </w:rPr>
                  </w:pPr>
                  <w:r>
                    <w:rPr>
                      <w:rFonts w:hint="eastAsia"/>
                      <w:sz w:val="21"/>
                      <w:lang w:eastAsia="zh-CN"/>
                    </w:rPr>
                    <w:t>分装机</w:t>
                  </w:r>
                </w:p>
              </w:tc>
              <w:tc>
                <w:tcPr>
                  <w:tcW w:w="876" w:type="pct"/>
                  <w:tcBorders>
                    <w:tl2br w:val="nil"/>
                    <w:tr2bl w:val="nil"/>
                  </w:tcBorders>
                  <w:vAlign w:val="center"/>
                </w:tcPr>
                <w:p>
                  <w:pPr>
                    <w:pStyle w:val="144"/>
                    <w:snapToGrid w:val="0"/>
                    <w:spacing w:line="240" w:lineRule="auto"/>
                    <w:ind w:firstLine="0"/>
                    <w:jc w:val="center"/>
                    <w:rPr>
                      <w:rFonts w:hint="default" w:eastAsia="宋体"/>
                      <w:sz w:val="21"/>
                      <w:lang w:val="en-US" w:eastAsia="zh-CN"/>
                    </w:rPr>
                  </w:pPr>
                  <w:r>
                    <w:rPr>
                      <w:rFonts w:hint="eastAsia"/>
                      <w:sz w:val="21"/>
                      <w:lang w:val="en-US" w:eastAsia="zh-CN"/>
                    </w:rPr>
                    <w:t>75</w:t>
                  </w:r>
                </w:p>
              </w:tc>
              <w:tc>
                <w:tcPr>
                  <w:tcW w:w="1224" w:type="pct"/>
                  <w:tcBorders>
                    <w:tl2br w:val="nil"/>
                    <w:tr2bl w:val="nil"/>
                  </w:tcBorders>
                  <w:vAlign w:val="center"/>
                </w:tcPr>
                <w:p>
                  <w:pPr>
                    <w:snapToGrid w:val="0"/>
                    <w:spacing w:line="240" w:lineRule="auto"/>
                    <w:ind w:firstLine="0"/>
                    <w:jc w:val="center"/>
                    <w:rPr>
                      <w:sz w:val="21"/>
                    </w:rPr>
                  </w:pPr>
                  <w:r>
                    <w:rPr>
                      <w:sz w:val="21"/>
                    </w:rPr>
                    <w:t>减振垫、隔声</w:t>
                  </w:r>
                </w:p>
              </w:tc>
              <w:tc>
                <w:tcPr>
                  <w:tcW w:w="1048" w:type="pct"/>
                  <w:tcBorders>
                    <w:tl2br w:val="nil"/>
                    <w:tr2bl w:val="nil"/>
                  </w:tcBorders>
                  <w:vAlign w:val="center"/>
                </w:tcPr>
                <w:p>
                  <w:pPr>
                    <w:pStyle w:val="144"/>
                    <w:snapToGrid w:val="0"/>
                    <w:spacing w:line="240" w:lineRule="auto"/>
                    <w:ind w:firstLine="0"/>
                    <w:jc w:val="center"/>
                    <w:rPr>
                      <w:rFonts w:hint="default" w:eastAsia="宋体"/>
                      <w:sz w:val="21"/>
                      <w:lang w:val="en-US" w:eastAsia="zh-CN"/>
                    </w:rPr>
                  </w:pPr>
                  <w:r>
                    <w:rPr>
                      <w:rFonts w:hint="eastAsia"/>
                      <w:sz w:val="21"/>
                      <w:lang w:val="en-US" w:eastAsia="zh-CN"/>
                    </w:rPr>
                    <w:t>55</w:t>
                  </w:r>
                </w:p>
              </w:tc>
              <w:tc>
                <w:tcPr>
                  <w:tcW w:w="623" w:type="pct"/>
                  <w:vMerge w:val="continue"/>
                  <w:tcBorders>
                    <w:tl2br w:val="nil"/>
                    <w:tr2bl w:val="nil"/>
                  </w:tcBorders>
                  <w:vAlign w:val="center"/>
                </w:tcPr>
                <w:p>
                  <w:pPr>
                    <w:pStyle w:val="144"/>
                    <w:snapToGrid w:val="0"/>
                    <w:spacing w:line="240" w:lineRule="auto"/>
                    <w:ind w:firstLine="0"/>
                    <w:jc w:val="center"/>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527" w:type="pct"/>
                  <w:tcBorders>
                    <w:tl2br w:val="nil"/>
                    <w:tr2bl w:val="nil"/>
                  </w:tcBorders>
                  <w:vAlign w:val="center"/>
                </w:tcPr>
                <w:p>
                  <w:pPr>
                    <w:pStyle w:val="144"/>
                    <w:snapToGrid w:val="0"/>
                    <w:spacing w:line="240" w:lineRule="auto"/>
                    <w:ind w:firstLine="0"/>
                    <w:jc w:val="center"/>
                    <w:rPr>
                      <w:rFonts w:hint="default" w:eastAsia="宋体"/>
                      <w:sz w:val="21"/>
                      <w:lang w:val="en-US" w:eastAsia="zh-CN"/>
                    </w:rPr>
                  </w:pPr>
                  <w:r>
                    <w:rPr>
                      <w:rFonts w:hint="eastAsia"/>
                      <w:sz w:val="21"/>
                      <w:lang w:val="en-US" w:eastAsia="zh-CN"/>
                    </w:rPr>
                    <w:t>3</w:t>
                  </w:r>
                </w:p>
              </w:tc>
              <w:tc>
                <w:tcPr>
                  <w:tcW w:w="700" w:type="pct"/>
                  <w:tcBorders>
                    <w:tl2br w:val="nil"/>
                    <w:tr2bl w:val="nil"/>
                  </w:tcBorders>
                  <w:vAlign w:val="center"/>
                </w:tcPr>
                <w:p>
                  <w:pPr>
                    <w:pStyle w:val="144"/>
                    <w:snapToGrid w:val="0"/>
                    <w:spacing w:line="240" w:lineRule="auto"/>
                    <w:ind w:firstLine="0"/>
                    <w:jc w:val="center"/>
                    <w:rPr>
                      <w:rFonts w:hint="eastAsia" w:eastAsia="宋体"/>
                      <w:sz w:val="21"/>
                      <w:lang w:eastAsia="zh-CN"/>
                    </w:rPr>
                  </w:pPr>
                  <w:r>
                    <w:rPr>
                      <w:rFonts w:hint="eastAsia"/>
                      <w:sz w:val="21"/>
                      <w:lang w:eastAsia="zh-CN"/>
                    </w:rPr>
                    <w:t>绞肉机</w:t>
                  </w:r>
                </w:p>
              </w:tc>
              <w:tc>
                <w:tcPr>
                  <w:tcW w:w="876" w:type="pct"/>
                  <w:tcBorders>
                    <w:tl2br w:val="nil"/>
                    <w:tr2bl w:val="nil"/>
                  </w:tcBorders>
                  <w:vAlign w:val="center"/>
                </w:tcPr>
                <w:p>
                  <w:pPr>
                    <w:pStyle w:val="144"/>
                    <w:snapToGrid w:val="0"/>
                    <w:spacing w:line="240" w:lineRule="auto"/>
                    <w:ind w:firstLine="0"/>
                    <w:jc w:val="center"/>
                    <w:rPr>
                      <w:rFonts w:hint="default" w:eastAsia="宋体"/>
                      <w:sz w:val="21"/>
                      <w:lang w:val="en-US" w:eastAsia="zh-CN"/>
                    </w:rPr>
                  </w:pPr>
                  <w:r>
                    <w:rPr>
                      <w:rFonts w:hint="eastAsia"/>
                      <w:sz w:val="21"/>
                      <w:lang w:val="en-US" w:eastAsia="zh-CN"/>
                    </w:rPr>
                    <w:t>80</w:t>
                  </w:r>
                </w:p>
              </w:tc>
              <w:tc>
                <w:tcPr>
                  <w:tcW w:w="1224" w:type="pct"/>
                  <w:tcBorders>
                    <w:tl2br w:val="nil"/>
                    <w:tr2bl w:val="nil"/>
                  </w:tcBorders>
                  <w:vAlign w:val="center"/>
                </w:tcPr>
                <w:p>
                  <w:pPr>
                    <w:snapToGrid w:val="0"/>
                    <w:spacing w:line="240" w:lineRule="auto"/>
                    <w:ind w:firstLine="0"/>
                    <w:jc w:val="center"/>
                    <w:rPr>
                      <w:sz w:val="21"/>
                    </w:rPr>
                  </w:pPr>
                  <w:r>
                    <w:rPr>
                      <w:sz w:val="21"/>
                    </w:rPr>
                    <w:t>减振垫、隔声</w:t>
                  </w:r>
                </w:p>
              </w:tc>
              <w:tc>
                <w:tcPr>
                  <w:tcW w:w="1048" w:type="pct"/>
                  <w:tcBorders>
                    <w:tl2br w:val="nil"/>
                    <w:tr2bl w:val="nil"/>
                  </w:tcBorders>
                  <w:vAlign w:val="center"/>
                </w:tcPr>
                <w:p>
                  <w:pPr>
                    <w:pStyle w:val="144"/>
                    <w:snapToGrid w:val="0"/>
                    <w:spacing w:line="240" w:lineRule="auto"/>
                    <w:ind w:firstLine="0"/>
                    <w:jc w:val="center"/>
                    <w:rPr>
                      <w:rFonts w:hint="default" w:eastAsia="宋体"/>
                      <w:sz w:val="21"/>
                      <w:lang w:val="en-US" w:eastAsia="zh-CN"/>
                    </w:rPr>
                  </w:pPr>
                  <w:r>
                    <w:rPr>
                      <w:rFonts w:hint="eastAsia"/>
                      <w:sz w:val="21"/>
                      <w:lang w:val="en-US" w:eastAsia="zh-CN"/>
                    </w:rPr>
                    <w:t>60</w:t>
                  </w:r>
                </w:p>
              </w:tc>
              <w:tc>
                <w:tcPr>
                  <w:tcW w:w="623" w:type="pct"/>
                  <w:vMerge w:val="continue"/>
                  <w:tcBorders>
                    <w:tl2br w:val="nil"/>
                    <w:tr2bl w:val="nil"/>
                  </w:tcBorders>
                  <w:vAlign w:val="center"/>
                </w:tcPr>
                <w:p>
                  <w:pPr>
                    <w:pStyle w:val="144"/>
                    <w:snapToGrid w:val="0"/>
                    <w:spacing w:line="240" w:lineRule="auto"/>
                    <w:ind w:firstLine="0"/>
                    <w:jc w:val="center"/>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527" w:type="pct"/>
                  <w:tcBorders>
                    <w:tl2br w:val="nil"/>
                    <w:tr2bl w:val="nil"/>
                  </w:tcBorders>
                  <w:vAlign w:val="center"/>
                </w:tcPr>
                <w:p>
                  <w:pPr>
                    <w:pStyle w:val="144"/>
                    <w:snapToGrid w:val="0"/>
                    <w:spacing w:line="240" w:lineRule="auto"/>
                    <w:ind w:firstLine="0"/>
                    <w:jc w:val="center"/>
                    <w:rPr>
                      <w:rFonts w:hint="eastAsia" w:eastAsia="宋体"/>
                      <w:sz w:val="21"/>
                      <w:lang w:val="en-US" w:eastAsia="zh-CN"/>
                    </w:rPr>
                  </w:pPr>
                  <w:r>
                    <w:rPr>
                      <w:rFonts w:hint="eastAsia"/>
                      <w:sz w:val="21"/>
                      <w:lang w:val="en-US" w:eastAsia="zh-CN"/>
                    </w:rPr>
                    <w:t>4</w:t>
                  </w:r>
                </w:p>
              </w:tc>
              <w:tc>
                <w:tcPr>
                  <w:tcW w:w="700" w:type="pct"/>
                  <w:tcBorders>
                    <w:tl2br w:val="nil"/>
                    <w:tr2bl w:val="nil"/>
                  </w:tcBorders>
                  <w:vAlign w:val="center"/>
                </w:tcPr>
                <w:p>
                  <w:pPr>
                    <w:pStyle w:val="144"/>
                    <w:snapToGrid w:val="0"/>
                    <w:spacing w:line="240" w:lineRule="auto"/>
                    <w:ind w:firstLine="0"/>
                    <w:jc w:val="center"/>
                    <w:rPr>
                      <w:rFonts w:hint="eastAsia" w:eastAsia="宋体"/>
                      <w:sz w:val="21"/>
                      <w:lang w:eastAsia="zh-CN"/>
                    </w:rPr>
                  </w:pPr>
                  <w:r>
                    <w:rPr>
                      <w:rFonts w:hint="eastAsia"/>
                      <w:sz w:val="21"/>
                      <w:lang w:eastAsia="zh-CN"/>
                    </w:rPr>
                    <w:t>切菜机</w:t>
                  </w:r>
                </w:p>
              </w:tc>
              <w:tc>
                <w:tcPr>
                  <w:tcW w:w="876" w:type="pct"/>
                  <w:tcBorders>
                    <w:tl2br w:val="nil"/>
                    <w:tr2bl w:val="nil"/>
                  </w:tcBorders>
                  <w:vAlign w:val="center"/>
                </w:tcPr>
                <w:p>
                  <w:pPr>
                    <w:pStyle w:val="144"/>
                    <w:snapToGrid w:val="0"/>
                    <w:spacing w:line="240" w:lineRule="auto"/>
                    <w:ind w:firstLine="0"/>
                    <w:jc w:val="center"/>
                    <w:rPr>
                      <w:rFonts w:hint="default" w:eastAsia="宋体"/>
                      <w:sz w:val="21"/>
                      <w:lang w:val="en-US" w:eastAsia="zh-CN"/>
                    </w:rPr>
                  </w:pPr>
                  <w:r>
                    <w:rPr>
                      <w:rFonts w:hint="eastAsia"/>
                      <w:sz w:val="21"/>
                      <w:lang w:val="en-US" w:eastAsia="zh-CN"/>
                    </w:rPr>
                    <w:t>75</w:t>
                  </w:r>
                </w:p>
              </w:tc>
              <w:tc>
                <w:tcPr>
                  <w:tcW w:w="1224" w:type="pct"/>
                  <w:tcBorders>
                    <w:tl2br w:val="nil"/>
                    <w:tr2bl w:val="nil"/>
                  </w:tcBorders>
                  <w:vAlign w:val="center"/>
                </w:tcPr>
                <w:p>
                  <w:pPr>
                    <w:snapToGrid w:val="0"/>
                    <w:spacing w:line="240" w:lineRule="auto"/>
                    <w:ind w:firstLine="0"/>
                    <w:jc w:val="center"/>
                    <w:rPr>
                      <w:sz w:val="21"/>
                    </w:rPr>
                  </w:pPr>
                  <w:r>
                    <w:rPr>
                      <w:sz w:val="21"/>
                    </w:rPr>
                    <w:t>减振垫、隔声</w:t>
                  </w:r>
                </w:p>
              </w:tc>
              <w:tc>
                <w:tcPr>
                  <w:tcW w:w="1048" w:type="pct"/>
                  <w:tcBorders>
                    <w:tl2br w:val="nil"/>
                    <w:tr2bl w:val="nil"/>
                  </w:tcBorders>
                  <w:vAlign w:val="center"/>
                </w:tcPr>
                <w:p>
                  <w:pPr>
                    <w:pStyle w:val="144"/>
                    <w:snapToGrid w:val="0"/>
                    <w:spacing w:line="240" w:lineRule="auto"/>
                    <w:ind w:firstLine="0"/>
                    <w:jc w:val="center"/>
                    <w:rPr>
                      <w:rFonts w:hint="default" w:eastAsia="宋体"/>
                      <w:sz w:val="21"/>
                      <w:lang w:val="en-US" w:eastAsia="zh-CN"/>
                    </w:rPr>
                  </w:pPr>
                  <w:r>
                    <w:rPr>
                      <w:rFonts w:hint="eastAsia"/>
                      <w:sz w:val="21"/>
                      <w:lang w:val="en-US" w:eastAsia="zh-CN"/>
                    </w:rPr>
                    <w:t>55</w:t>
                  </w:r>
                </w:p>
              </w:tc>
              <w:tc>
                <w:tcPr>
                  <w:tcW w:w="623" w:type="pct"/>
                  <w:vMerge w:val="continue"/>
                  <w:tcBorders>
                    <w:tl2br w:val="nil"/>
                    <w:tr2bl w:val="nil"/>
                  </w:tcBorders>
                  <w:vAlign w:val="center"/>
                </w:tcPr>
                <w:p>
                  <w:pPr>
                    <w:pStyle w:val="144"/>
                    <w:snapToGrid w:val="0"/>
                    <w:spacing w:line="240" w:lineRule="auto"/>
                    <w:ind w:firstLine="0"/>
                    <w:jc w:val="center"/>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527" w:type="pct"/>
                  <w:tcBorders>
                    <w:tl2br w:val="nil"/>
                    <w:tr2bl w:val="nil"/>
                  </w:tcBorders>
                  <w:vAlign w:val="center"/>
                </w:tcPr>
                <w:p>
                  <w:pPr>
                    <w:pStyle w:val="144"/>
                    <w:snapToGrid w:val="0"/>
                    <w:spacing w:line="240" w:lineRule="auto"/>
                    <w:ind w:firstLine="0"/>
                    <w:jc w:val="center"/>
                    <w:rPr>
                      <w:rFonts w:hint="eastAsia" w:eastAsia="宋体"/>
                      <w:sz w:val="21"/>
                      <w:lang w:val="en-US" w:eastAsia="zh-CN"/>
                    </w:rPr>
                  </w:pPr>
                  <w:r>
                    <w:rPr>
                      <w:rFonts w:hint="eastAsia"/>
                      <w:sz w:val="21"/>
                      <w:lang w:val="en-US" w:eastAsia="zh-CN"/>
                    </w:rPr>
                    <w:t>5</w:t>
                  </w:r>
                </w:p>
              </w:tc>
              <w:tc>
                <w:tcPr>
                  <w:tcW w:w="700" w:type="pct"/>
                  <w:tcBorders>
                    <w:tl2br w:val="nil"/>
                    <w:tr2bl w:val="nil"/>
                  </w:tcBorders>
                  <w:vAlign w:val="center"/>
                </w:tcPr>
                <w:p>
                  <w:pPr>
                    <w:pStyle w:val="144"/>
                    <w:snapToGrid w:val="0"/>
                    <w:spacing w:line="240" w:lineRule="auto"/>
                    <w:ind w:firstLine="0"/>
                    <w:jc w:val="center"/>
                    <w:rPr>
                      <w:sz w:val="21"/>
                    </w:rPr>
                  </w:pPr>
                  <w:r>
                    <w:rPr>
                      <w:rFonts w:hint="eastAsia"/>
                      <w:sz w:val="21"/>
                    </w:rPr>
                    <w:t>送豆机</w:t>
                  </w:r>
                </w:p>
              </w:tc>
              <w:tc>
                <w:tcPr>
                  <w:tcW w:w="876" w:type="pct"/>
                  <w:tcBorders>
                    <w:tl2br w:val="nil"/>
                    <w:tr2bl w:val="nil"/>
                  </w:tcBorders>
                  <w:vAlign w:val="center"/>
                </w:tcPr>
                <w:p>
                  <w:pPr>
                    <w:pStyle w:val="144"/>
                    <w:snapToGrid w:val="0"/>
                    <w:spacing w:line="240" w:lineRule="auto"/>
                    <w:ind w:firstLine="0"/>
                    <w:jc w:val="center"/>
                    <w:rPr>
                      <w:sz w:val="21"/>
                    </w:rPr>
                  </w:pPr>
                  <w:r>
                    <w:rPr>
                      <w:sz w:val="21"/>
                    </w:rPr>
                    <w:t>75</w:t>
                  </w:r>
                </w:p>
              </w:tc>
              <w:tc>
                <w:tcPr>
                  <w:tcW w:w="1224" w:type="pct"/>
                  <w:tcBorders>
                    <w:tl2br w:val="nil"/>
                    <w:tr2bl w:val="nil"/>
                  </w:tcBorders>
                  <w:vAlign w:val="center"/>
                </w:tcPr>
                <w:p>
                  <w:pPr>
                    <w:pStyle w:val="144"/>
                    <w:snapToGrid w:val="0"/>
                    <w:spacing w:line="240" w:lineRule="auto"/>
                    <w:ind w:firstLine="0"/>
                    <w:jc w:val="center"/>
                    <w:rPr>
                      <w:sz w:val="21"/>
                    </w:rPr>
                  </w:pPr>
                  <w:r>
                    <w:rPr>
                      <w:sz w:val="21"/>
                    </w:rPr>
                    <w:t>减振垫、隔声</w:t>
                  </w:r>
                </w:p>
              </w:tc>
              <w:tc>
                <w:tcPr>
                  <w:tcW w:w="1048" w:type="pct"/>
                  <w:tcBorders>
                    <w:tl2br w:val="nil"/>
                    <w:tr2bl w:val="nil"/>
                  </w:tcBorders>
                  <w:vAlign w:val="center"/>
                </w:tcPr>
                <w:p>
                  <w:pPr>
                    <w:pStyle w:val="144"/>
                    <w:snapToGrid w:val="0"/>
                    <w:spacing w:line="240" w:lineRule="auto"/>
                    <w:ind w:firstLine="0"/>
                    <w:jc w:val="center"/>
                    <w:rPr>
                      <w:sz w:val="21"/>
                    </w:rPr>
                  </w:pPr>
                  <w:r>
                    <w:rPr>
                      <w:sz w:val="21"/>
                    </w:rPr>
                    <w:t>55</w:t>
                  </w:r>
                </w:p>
              </w:tc>
              <w:tc>
                <w:tcPr>
                  <w:tcW w:w="623" w:type="pct"/>
                  <w:vMerge w:val="continue"/>
                  <w:tcBorders>
                    <w:tl2br w:val="nil"/>
                    <w:tr2bl w:val="nil"/>
                  </w:tcBorders>
                  <w:vAlign w:val="center"/>
                </w:tcPr>
                <w:p>
                  <w:pPr>
                    <w:pStyle w:val="144"/>
                    <w:snapToGrid w:val="0"/>
                    <w:spacing w:line="240" w:lineRule="auto"/>
                    <w:ind w:firstLine="0"/>
                    <w:jc w:val="center"/>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527" w:type="pct"/>
                  <w:tcBorders>
                    <w:tl2br w:val="nil"/>
                    <w:tr2bl w:val="nil"/>
                  </w:tcBorders>
                  <w:vAlign w:val="center"/>
                </w:tcPr>
                <w:p>
                  <w:pPr>
                    <w:pStyle w:val="144"/>
                    <w:snapToGrid w:val="0"/>
                    <w:spacing w:line="240" w:lineRule="auto"/>
                    <w:ind w:firstLine="0"/>
                    <w:jc w:val="center"/>
                    <w:rPr>
                      <w:rFonts w:hint="eastAsia" w:eastAsia="宋体"/>
                      <w:sz w:val="21"/>
                      <w:lang w:val="en-US" w:eastAsia="zh-CN"/>
                    </w:rPr>
                  </w:pPr>
                  <w:r>
                    <w:rPr>
                      <w:rFonts w:hint="eastAsia"/>
                      <w:sz w:val="21"/>
                      <w:lang w:val="en-US" w:eastAsia="zh-CN"/>
                    </w:rPr>
                    <w:t>6</w:t>
                  </w:r>
                </w:p>
              </w:tc>
              <w:tc>
                <w:tcPr>
                  <w:tcW w:w="700" w:type="pct"/>
                  <w:tcBorders>
                    <w:tl2br w:val="nil"/>
                    <w:tr2bl w:val="nil"/>
                  </w:tcBorders>
                  <w:vAlign w:val="center"/>
                </w:tcPr>
                <w:p>
                  <w:pPr>
                    <w:pStyle w:val="144"/>
                    <w:snapToGrid w:val="0"/>
                    <w:spacing w:line="240" w:lineRule="auto"/>
                    <w:ind w:firstLine="0"/>
                    <w:jc w:val="center"/>
                    <w:rPr>
                      <w:sz w:val="21"/>
                    </w:rPr>
                  </w:pPr>
                  <w:r>
                    <w:rPr>
                      <w:rFonts w:hint="eastAsia"/>
                      <w:sz w:val="21"/>
                    </w:rPr>
                    <w:t>沥水筛</w:t>
                  </w:r>
                </w:p>
              </w:tc>
              <w:tc>
                <w:tcPr>
                  <w:tcW w:w="876" w:type="pct"/>
                  <w:tcBorders>
                    <w:tl2br w:val="nil"/>
                    <w:tr2bl w:val="nil"/>
                  </w:tcBorders>
                  <w:vAlign w:val="center"/>
                </w:tcPr>
                <w:p>
                  <w:pPr>
                    <w:pStyle w:val="144"/>
                    <w:snapToGrid w:val="0"/>
                    <w:spacing w:line="240" w:lineRule="auto"/>
                    <w:ind w:firstLine="0"/>
                    <w:jc w:val="center"/>
                    <w:rPr>
                      <w:sz w:val="21"/>
                    </w:rPr>
                  </w:pPr>
                  <w:r>
                    <w:rPr>
                      <w:sz w:val="21"/>
                    </w:rPr>
                    <w:t>75</w:t>
                  </w:r>
                </w:p>
              </w:tc>
              <w:tc>
                <w:tcPr>
                  <w:tcW w:w="1224" w:type="pct"/>
                  <w:tcBorders>
                    <w:tl2br w:val="nil"/>
                    <w:tr2bl w:val="nil"/>
                  </w:tcBorders>
                  <w:vAlign w:val="center"/>
                </w:tcPr>
                <w:p>
                  <w:pPr>
                    <w:pStyle w:val="144"/>
                    <w:snapToGrid w:val="0"/>
                    <w:spacing w:line="240" w:lineRule="auto"/>
                    <w:ind w:firstLine="0"/>
                    <w:jc w:val="center"/>
                    <w:rPr>
                      <w:sz w:val="21"/>
                    </w:rPr>
                  </w:pPr>
                  <w:r>
                    <w:rPr>
                      <w:sz w:val="21"/>
                    </w:rPr>
                    <w:t>减振垫、隔声</w:t>
                  </w:r>
                </w:p>
              </w:tc>
              <w:tc>
                <w:tcPr>
                  <w:tcW w:w="1048" w:type="pct"/>
                  <w:tcBorders>
                    <w:tl2br w:val="nil"/>
                    <w:tr2bl w:val="nil"/>
                  </w:tcBorders>
                  <w:vAlign w:val="center"/>
                </w:tcPr>
                <w:p>
                  <w:pPr>
                    <w:pStyle w:val="144"/>
                    <w:snapToGrid w:val="0"/>
                    <w:spacing w:line="240" w:lineRule="auto"/>
                    <w:ind w:firstLine="0"/>
                    <w:jc w:val="center"/>
                    <w:rPr>
                      <w:sz w:val="21"/>
                    </w:rPr>
                  </w:pPr>
                  <w:r>
                    <w:rPr>
                      <w:sz w:val="21"/>
                    </w:rPr>
                    <w:t>55</w:t>
                  </w:r>
                </w:p>
              </w:tc>
              <w:tc>
                <w:tcPr>
                  <w:tcW w:w="623" w:type="pct"/>
                  <w:vMerge w:val="continue"/>
                  <w:tcBorders>
                    <w:tl2br w:val="nil"/>
                    <w:tr2bl w:val="nil"/>
                  </w:tcBorders>
                  <w:vAlign w:val="center"/>
                </w:tcPr>
                <w:p>
                  <w:pPr>
                    <w:pStyle w:val="144"/>
                    <w:snapToGrid w:val="0"/>
                    <w:spacing w:line="240" w:lineRule="auto"/>
                    <w:ind w:firstLine="0"/>
                    <w:jc w:val="center"/>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527" w:type="pct"/>
                  <w:tcBorders>
                    <w:tl2br w:val="nil"/>
                    <w:tr2bl w:val="nil"/>
                  </w:tcBorders>
                  <w:vAlign w:val="center"/>
                </w:tcPr>
                <w:p>
                  <w:pPr>
                    <w:pStyle w:val="144"/>
                    <w:snapToGrid w:val="0"/>
                    <w:spacing w:line="240" w:lineRule="auto"/>
                    <w:ind w:firstLine="0"/>
                    <w:jc w:val="center"/>
                    <w:rPr>
                      <w:rFonts w:hint="eastAsia" w:eastAsia="宋体"/>
                      <w:sz w:val="21"/>
                      <w:lang w:val="en-US" w:eastAsia="zh-CN"/>
                    </w:rPr>
                  </w:pPr>
                  <w:r>
                    <w:rPr>
                      <w:rFonts w:hint="eastAsia"/>
                      <w:sz w:val="21"/>
                      <w:lang w:val="en-US" w:eastAsia="zh-CN"/>
                    </w:rPr>
                    <w:t>7</w:t>
                  </w:r>
                </w:p>
              </w:tc>
              <w:tc>
                <w:tcPr>
                  <w:tcW w:w="700" w:type="pct"/>
                  <w:tcBorders>
                    <w:tl2br w:val="nil"/>
                    <w:tr2bl w:val="nil"/>
                  </w:tcBorders>
                  <w:vAlign w:val="center"/>
                </w:tcPr>
                <w:p>
                  <w:pPr>
                    <w:pStyle w:val="144"/>
                    <w:snapToGrid w:val="0"/>
                    <w:spacing w:line="240" w:lineRule="auto"/>
                    <w:ind w:firstLine="0"/>
                    <w:jc w:val="center"/>
                    <w:rPr>
                      <w:sz w:val="21"/>
                    </w:rPr>
                  </w:pPr>
                  <w:r>
                    <w:rPr>
                      <w:rFonts w:hint="eastAsia"/>
                      <w:sz w:val="21"/>
                    </w:rPr>
                    <w:t>磨浆机</w:t>
                  </w:r>
                </w:p>
              </w:tc>
              <w:tc>
                <w:tcPr>
                  <w:tcW w:w="876" w:type="pct"/>
                  <w:tcBorders>
                    <w:tl2br w:val="nil"/>
                    <w:tr2bl w:val="nil"/>
                  </w:tcBorders>
                  <w:vAlign w:val="center"/>
                </w:tcPr>
                <w:p>
                  <w:pPr>
                    <w:pStyle w:val="144"/>
                    <w:snapToGrid w:val="0"/>
                    <w:spacing w:line="240" w:lineRule="auto"/>
                    <w:ind w:firstLine="0"/>
                    <w:jc w:val="center"/>
                    <w:rPr>
                      <w:sz w:val="21"/>
                    </w:rPr>
                  </w:pPr>
                  <w:r>
                    <w:rPr>
                      <w:sz w:val="21"/>
                    </w:rPr>
                    <w:t>75</w:t>
                  </w:r>
                </w:p>
              </w:tc>
              <w:tc>
                <w:tcPr>
                  <w:tcW w:w="1224" w:type="pct"/>
                  <w:tcBorders>
                    <w:tl2br w:val="nil"/>
                    <w:tr2bl w:val="nil"/>
                  </w:tcBorders>
                  <w:vAlign w:val="center"/>
                </w:tcPr>
                <w:p>
                  <w:pPr>
                    <w:pStyle w:val="144"/>
                    <w:snapToGrid w:val="0"/>
                    <w:spacing w:line="240" w:lineRule="auto"/>
                    <w:ind w:firstLine="0"/>
                    <w:jc w:val="center"/>
                    <w:rPr>
                      <w:sz w:val="21"/>
                    </w:rPr>
                  </w:pPr>
                  <w:r>
                    <w:rPr>
                      <w:sz w:val="21"/>
                    </w:rPr>
                    <w:t>减振垫、隔声</w:t>
                  </w:r>
                </w:p>
              </w:tc>
              <w:tc>
                <w:tcPr>
                  <w:tcW w:w="1048" w:type="pct"/>
                  <w:tcBorders>
                    <w:tl2br w:val="nil"/>
                    <w:tr2bl w:val="nil"/>
                  </w:tcBorders>
                  <w:vAlign w:val="center"/>
                </w:tcPr>
                <w:p>
                  <w:pPr>
                    <w:pStyle w:val="144"/>
                    <w:snapToGrid w:val="0"/>
                    <w:spacing w:line="240" w:lineRule="auto"/>
                    <w:ind w:firstLine="0"/>
                    <w:jc w:val="center"/>
                    <w:rPr>
                      <w:sz w:val="21"/>
                    </w:rPr>
                  </w:pPr>
                  <w:r>
                    <w:rPr>
                      <w:sz w:val="21"/>
                    </w:rPr>
                    <w:t>55</w:t>
                  </w:r>
                </w:p>
              </w:tc>
              <w:tc>
                <w:tcPr>
                  <w:tcW w:w="623" w:type="pct"/>
                  <w:vMerge w:val="continue"/>
                  <w:tcBorders>
                    <w:tl2br w:val="nil"/>
                    <w:tr2bl w:val="nil"/>
                  </w:tcBorders>
                  <w:vAlign w:val="center"/>
                </w:tcPr>
                <w:p>
                  <w:pPr>
                    <w:pStyle w:val="144"/>
                    <w:snapToGrid w:val="0"/>
                    <w:spacing w:line="240" w:lineRule="auto"/>
                    <w:ind w:firstLine="0"/>
                    <w:jc w:val="center"/>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527" w:type="pct"/>
                  <w:tcBorders>
                    <w:tl2br w:val="nil"/>
                    <w:tr2bl w:val="nil"/>
                  </w:tcBorders>
                  <w:vAlign w:val="center"/>
                </w:tcPr>
                <w:p>
                  <w:pPr>
                    <w:pStyle w:val="144"/>
                    <w:snapToGrid w:val="0"/>
                    <w:spacing w:line="240" w:lineRule="auto"/>
                    <w:ind w:firstLine="0"/>
                    <w:jc w:val="center"/>
                    <w:rPr>
                      <w:rFonts w:hint="eastAsia" w:eastAsia="宋体"/>
                      <w:sz w:val="21"/>
                      <w:lang w:val="en-US" w:eastAsia="zh-CN"/>
                    </w:rPr>
                  </w:pPr>
                  <w:r>
                    <w:rPr>
                      <w:rFonts w:hint="eastAsia"/>
                      <w:sz w:val="21"/>
                      <w:lang w:val="en-US" w:eastAsia="zh-CN"/>
                    </w:rPr>
                    <w:t>8</w:t>
                  </w:r>
                </w:p>
              </w:tc>
              <w:tc>
                <w:tcPr>
                  <w:tcW w:w="700" w:type="pct"/>
                  <w:tcBorders>
                    <w:tl2br w:val="nil"/>
                    <w:tr2bl w:val="nil"/>
                  </w:tcBorders>
                  <w:vAlign w:val="center"/>
                </w:tcPr>
                <w:p>
                  <w:pPr>
                    <w:pStyle w:val="144"/>
                    <w:snapToGrid w:val="0"/>
                    <w:spacing w:line="240" w:lineRule="auto"/>
                    <w:ind w:firstLine="0"/>
                    <w:jc w:val="center"/>
                    <w:rPr>
                      <w:sz w:val="21"/>
                    </w:rPr>
                  </w:pPr>
                  <w:r>
                    <w:rPr>
                      <w:rFonts w:hint="eastAsia"/>
                      <w:sz w:val="21"/>
                    </w:rPr>
                    <w:t>浆渣分离机</w:t>
                  </w:r>
                </w:p>
              </w:tc>
              <w:tc>
                <w:tcPr>
                  <w:tcW w:w="876" w:type="pct"/>
                  <w:tcBorders>
                    <w:tl2br w:val="nil"/>
                    <w:tr2bl w:val="nil"/>
                  </w:tcBorders>
                  <w:vAlign w:val="center"/>
                </w:tcPr>
                <w:p>
                  <w:pPr>
                    <w:pStyle w:val="144"/>
                    <w:snapToGrid w:val="0"/>
                    <w:spacing w:line="240" w:lineRule="auto"/>
                    <w:ind w:firstLine="0"/>
                    <w:jc w:val="center"/>
                    <w:rPr>
                      <w:sz w:val="21"/>
                    </w:rPr>
                  </w:pPr>
                  <w:r>
                    <w:rPr>
                      <w:sz w:val="21"/>
                    </w:rPr>
                    <w:t>80</w:t>
                  </w:r>
                </w:p>
              </w:tc>
              <w:tc>
                <w:tcPr>
                  <w:tcW w:w="1224" w:type="pct"/>
                  <w:tcBorders>
                    <w:tl2br w:val="nil"/>
                    <w:tr2bl w:val="nil"/>
                  </w:tcBorders>
                  <w:vAlign w:val="center"/>
                </w:tcPr>
                <w:p>
                  <w:pPr>
                    <w:pStyle w:val="144"/>
                    <w:snapToGrid w:val="0"/>
                    <w:spacing w:line="240" w:lineRule="auto"/>
                    <w:ind w:firstLine="0"/>
                    <w:jc w:val="center"/>
                    <w:rPr>
                      <w:sz w:val="21"/>
                    </w:rPr>
                  </w:pPr>
                  <w:r>
                    <w:rPr>
                      <w:sz w:val="21"/>
                    </w:rPr>
                    <w:t>减震垫、隔声</w:t>
                  </w:r>
                </w:p>
              </w:tc>
              <w:tc>
                <w:tcPr>
                  <w:tcW w:w="1048" w:type="pct"/>
                  <w:tcBorders>
                    <w:tl2br w:val="nil"/>
                    <w:tr2bl w:val="nil"/>
                  </w:tcBorders>
                  <w:vAlign w:val="center"/>
                </w:tcPr>
                <w:p>
                  <w:pPr>
                    <w:pStyle w:val="144"/>
                    <w:snapToGrid w:val="0"/>
                    <w:spacing w:line="240" w:lineRule="auto"/>
                    <w:ind w:firstLine="0"/>
                    <w:jc w:val="center"/>
                    <w:rPr>
                      <w:sz w:val="21"/>
                    </w:rPr>
                  </w:pPr>
                  <w:r>
                    <w:rPr>
                      <w:sz w:val="21"/>
                    </w:rPr>
                    <w:t>60</w:t>
                  </w:r>
                </w:p>
              </w:tc>
              <w:tc>
                <w:tcPr>
                  <w:tcW w:w="623" w:type="pct"/>
                  <w:vMerge w:val="continue"/>
                  <w:tcBorders>
                    <w:tl2br w:val="nil"/>
                    <w:tr2bl w:val="nil"/>
                  </w:tcBorders>
                  <w:vAlign w:val="center"/>
                </w:tcPr>
                <w:p>
                  <w:pPr>
                    <w:pStyle w:val="144"/>
                    <w:snapToGrid w:val="0"/>
                    <w:spacing w:line="240" w:lineRule="auto"/>
                    <w:ind w:firstLine="0"/>
                    <w:jc w:val="center"/>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527" w:type="pct"/>
                  <w:tcBorders>
                    <w:tl2br w:val="nil"/>
                    <w:tr2bl w:val="nil"/>
                  </w:tcBorders>
                  <w:vAlign w:val="center"/>
                </w:tcPr>
                <w:p>
                  <w:pPr>
                    <w:pStyle w:val="144"/>
                    <w:snapToGrid w:val="0"/>
                    <w:spacing w:line="240" w:lineRule="auto"/>
                    <w:ind w:firstLine="0"/>
                    <w:jc w:val="center"/>
                    <w:rPr>
                      <w:rFonts w:hint="eastAsia" w:eastAsia="宋体"/>
                      <w:sz w:val="21"/>
                      <w:lang w:val="en-US" w:eastAsia="zh-CN"/>
                    </w:rPr>
                  </w:pPr>
                  <w:r>
                    <w:rPr>
                      <w:rFonts w:hint="eastAsia"/>
                      <w:sz w:val="21"/>
                      <w:lang w:val="en-US" w:eastAsia="zh-CN"/>
                    </w:rPr>
                    <w:t>9</w:t>
                  </w:r>
                </w:p>
              </w:tc>
              <w:tc>
                <w:tcPr>
                  <w:tcW w:w="700" w:type="pct"/>
                  <w:tcBorders>
                    <w:tl2br w:val="nil"/>
                    <w:tr2bl w:val="nil"/>
                  </w:tcBorders>
                  <w:vAlign w:val="center"/>
                </w:tcPr>
                <w:p>
                  <w:pPr>
                    <w:pStyle w:val="144"/>
                    <w:snapToGrid w:val="0"/>
                    <w:spacing w:line="240" w:lineRule="auto"/>
                    <w:ind w:firstLine="0"/>
                    <w:jc w:val="center"/>
                    <w:rPr>
                      <w:sz w:val="21"/>
                      <w:highlight w:val="yellow"/>
                    </w:rPr>
                  </w:pPr>
                  <w:r>
                    <w:rPr>
                      <w:rFonts w:hint="eastAsia"/>
                      <w:sz w:val="21"/>
                    </w:rPr>
                    <w:t>包装机</w:t>
                  </w:r>
                </w:p>
              </w:tc>
              <w:tc>
                <w:tcPr>
                  <w:tcW w:w="876" w:type="pct"/>
                  <w:tcBorders>
                    <w:tl2br w:val="nil"/>
                    <w:tr2bl w:val="nil"/>
                  </w:tcBorders>
                  <w:vAlign w:val="center"/>
                </w:tcPr>
                <w:p>
                  <w:pPr>
                    <w:pStyle w:val="144"/>
                    <w:snapToGrid w:val="0"/>
                    <w:spacing w:line="240" w:lineRule="auto"/>
                    <w:ind w:firstLine="0"/>
                    <w:jc w:val="center"/>
                    <w:rPr>
                      <w:sz w:val="21"/>
                    </w:rPr>
                  </w:pPr>
                  <w:r>
                    <w:rPr>
                      <w:rFonts w:hint="eastAsia"/>
                      <w:sz w:val="21"/>
                    </w:rPr>
                    <w:t>70</w:t>
                  </w:r>
                </w:p>
              </w:tc>
              <w:tc>
                <w:tcPr>
                  <w:tcW w:w="1224" w:type="pct"/>
                  <w:tcBorders>
                    <w:tl2br w:val="nil"/>
                    <w:tr2bl w:val="nil"/>
                  </w:tcBorders>
                  <w:vAlign w:val="center"/>
                </w:tcPr>
                <w:p>
                  <w:pPr>
                    <w:pStyle w:val="144"/>
                    <w:snapToGrid w:val="0"/>
                    <w:spacing w:line="240" w:lineRule="auto"/>
                    <w:ind w:firstLine="0"/>
                    <w:jc w:val="center"/>
                    <w:rPr>
                      <w:sz w:val="21"/>
                    </w:rPr>
                  </w:pPr>
                  <w:r>
                    <w:rPr>
                      <w:sz w:val="21"/>
                    </w:rPr>
                    <w:t>减震垫、隔声</w:t>
                  </w:r>
                </w:p>
              </w:tc>
              <w:tc>
                <w:tcPr>
                  <w:tcW w:w="1048" w:type="pct"/>
                  <w:tcBorders>
                    <w:tl2br w:val="nil"/>
                    <w:tr2bl w:val="nil"/>
                  </w:tcBorders>
                  <w:vAlign w:val="center"/>
                </w:tcPr>
                <w:p>
                  <w:pPr>
                    <w:pStyle w:val="144"/>
                    <w:snapToGrid w:val="0"/>
                    <w:spacing w:line="240" w:lineRule="auto"/>
                    <w:ind w:firstLine="0"/>
                    <w:jc w:val="center"/>
                    <w:rPr>
                      <w:sz w:val="21"/>
                    </w:rPr>
                  </w:pPr>
                  <w:r>
                    <w:rPr>
                      <w:rFonts w:hint="eastAsia"/>
                      <w:sz w:val="21"/>
                    </w:rPr>
                    <w:t>50</w:t>
                  </w:r>
                </w:p>
              </w:tc>
              <w:tc>
                <w:tcPr>
                  <w:tcW w:w="623" w:type="pct"/>
                  <w:vMerge w:val="continue"/>
                  <w:tcBorders>
                    <w:tl2br w:val="nil"/>
                    <w:tr2bl w:val="nil"/>
                  </w:tcBorders>
                  <w:vAlign w:val="center"/>
                </w:tcPr>
                <w:p>
                  <w:pPr>
                    <w:pStyle w:val="144"/>
                    <w:snapToGrid w:val="0"/>
                    <w:spacing w:line="240" w:lineRule="auto"/>
                    <w:ind w:firstLine="0"/>
                    <w:jc w:val="center"/>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527" w:type="pct"/>
                  <w:tcBorders>
                    <w:tl2br w:val="nil"/>
                    <w:tr2bl w:val="nil"/>
                  </w:tcBorders>
                  <w:vAlign w:val="center"/>
                </w:tcPr>
                <w:p>
                  <w:pPr>
                    <w:pStyle w:val="144"/>
                    <w:snapToGrid w:val="0"/>
                    <w:spacing w:line="240" w:lineRule="auto"/>
                    <w:ind w:firstLine="0"/>
                    <w:jc w:val="center"/>
                    <w:rPr>
                      <w:rFonts w:hint="default" w:eastAsia="宋体"/>
                      <w:sz w:val="21"/>
                      <w:lang w:val="en-US" w:eastAsia="zh-CN"/>
                    </w:rPr>
                  </w:pPr>
                  <w:r>
                    <w:rPr>
                      <w:rFonts w:hint="eastAsia"/>
                      <w:sz w:val="21"/>
                      <w:lang w:val="en-US" w:eastAsia="zh-CN"/>
                    </w:rPr>
                    <w:t>10</w:t>
                  </w:r>
                </w:p>
              </w:tc>
              <w:tc>
                <w:tcPr>
                  <w:tcW w:w="700" w:type="pct"/>
                  <w:tcBorders>
                    <w:tl2br w:val="nil"/>
                    <w:tr2bl w:val="nil"/>
                  </w:tcBorders>
                  <w:vAlign w:val="center"/>
                </w:tcPr>
                <w:p>
                  <w:pPr>
                    <w:pStyle w:val="144"/>
                    <w:snapToGrid w:val="0"/>
                    <w:spacing w:line="240" w:lineRule="auto"/>
                    <w:ind w:firstLine="0"/>
                    <w:jc w:val="center"/>
                    <w:rPr>
                      <w:sz w:val="21"/>
                      <w:highlight w:val="yellow"/>
                    </w:rPr>
                  </w:pPr>
                  <w:r>
                    <w:rPr>
                      <w:rFonts w:hint="eastAsia"/>
                      <w:sz w:val="21"/>
                    </w:rPr>
                    <w:t>和面机</w:t>
                  </w:r>
                </w:p>
              </w:tc>
              <w:tc>
                <w:tcPr>
                  <w:tcW w:w="876" w:type="pct"/>
                  <w:tcBorders>
                    <w:tl2br w:val="nil"/>
                    <w:tr2bl w:val="nil"/>
                  </w:tcBorders>
                  <w:vAlign w:val="center"/>
                </w:tcPr>
                <w:p>
                  <w:pPr>
                    <w:pStyle w:val="144"/>
                    <w:snapToGrid w:val="0"/>
                    <w:spacing w:line="240" w:lineRule="auto"/>
                    <w:ind w:firstLine="0"/>
                    <w:jc w:val="center"/>
                    <w:rPr>
                      <w:sz w:val="21"/>
                    </w:rPr>
                  </w:pPr>
                  <w:r>
                    <w:rPr>
                      <w:rFonts w:hint="eastAsia"/>
                      <w:sz w:val="21"/>
                    </w:rPr>
                    <w:t>75</w:t>
                  </w:r>
                </w:p>
              </w:tc>
              <w:tc>
                <w:tcPr>
                  <w:tcW w:w="1224" w:type="pct"/>
                  <w:tcBorders>
                    <w:tl2br w:val="nil"/>
                    <w:tr2bl w:val="nil"/>
                  </w:tcBorders>
                  <w:vAlign w:val="center"/>
                </w:tcPr>
                <w:p>
                  <w:pPr>
                    <w:pStyle w:val="144"/>
                    <w:snapToGrid w:val="0"/>
                    <w:spacing w:line="240" w:lineRule="auto"/>
                    <w:ind w:firstLine="0"/>
                    <w:jc w:val="center"/>
                    <w:rPr>
                      <w:sz w:val="21"/>
                    </w:rPr>
                  </w:pPr>
                  <w:r>
                    <w:rPr>
                      <w:sz w:val="21"/>
                    </w:rPr>
                    <w:t>减震垫、隔声</w:t>
                  </w:r>
                </w:p>
              </w:tc>
              <w:tc>
                <w:tcPr>
                  <w:tcW w:w="1048" w:type="pct"/>
                  <w:tcBorders>
                    <w:tl2br w:val="nil"/>
                    <w:tr2bl w:val="nil"/>
                  </w:tcBorders>
                  <w:vAlign w:val="center"/>
                </w:tcPr>
                <w:p>
                  <w:pPr>
                    <w:pStyle w:val="144"/>
                    <w:snapToGrid w:val="0"/>
                    <w:spacing w:line="240" w:lineRule="auto"/>
                    <w:ind w:firstLine="0"/>
                    <w:jc w:val="center"/>
                    <w:rPr>
                      <w:sz w:val="21"/>
                    </w:rPr>
                  </w:pPr>
                  <w:r>
                    <w:rPr>
                      <w:rFonts w:hint="eastAsia"/>
                      <w:sz w:val="21"/>
                    </w:rPr>
                    <w:t>55</w:t>
                  </w:r>
                </w:p>
              </w:tc>
              <w:tc>
                <w:tcPr>
                  <w:tcW w:w="623" w:type="pct"/>
                  <w:vMerge w:val="continue"/>
                  <w:tcBorders>
                    <w:tl2br w:val="nil"/>
                    <w:tr2bl w:val="nil"/>
                  </w:tcBorders>
                  <w:vAlign w:val="center"/>
                </w:tcPr>
                <w:p>
                  <w:pPr>
                    <w:pStyle w:val="144"/>
                    <w:snapToGrid w:val="0"/>
                    <w:spacing w:line="240" w:lineRule="auto"/>
                    <w:ind w:firstLine="0"/>
                    <w:jc w:val="center"/>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527" w:type="pct"/>
                  <w:tcBorders>
                    <w:tl2br w:val="nil"/>
                    <w:tr2bl w:val="nil"/>
                  </w:tcBorders>
                  <w:vAlign w:val="center"/>
                </w:tcPr>
                <w:p>
                  <w:pPr>
                    <w:pStyle w:val="144"/>
                    <w:snapToGrid w:val="0"/>
                    <w:spacing w:line="240" w:lineRule="auto"/>
                    <w:ind w:firstLine="0"/>
                    <w:jc w:val="center"/>
                    <w:rPr>
                      <w:rFonts w:hint="default" w:eastAsia="宋体"/>
                      <w:sz w:val="21"/>
                      <w:lang w:val="en-US" w:eastAsia="zh-CN"/>
                    </w:rPr>
                  </w:pPr>
                  <w:r>
                    <w:rPr>
                      <w:rFonts w:hint="eastAsia"/>
                      <w:sz w:val="21"/>
                      <w:lang w:val="en-US" w:eastAsia="zh-CN"/>
                    </w:rPr>
                    <w:t>11</w:t>
                  </w:r>
                </w:p>
              </w:tc>
              <w:tc>
                <w:tcPr>
                  <w:tcW w:w="700" w:type="pct"/>
                  <w:tcBorders>
                    <w:tl2br w:val="nil"/>
                    <w:tr2bl w:val="nil"/>
                  </w:tcBorders>
                  <w:vAlign w:val="center"/>
                </w:tcPr>
                <w:p>
                  <w:pPr>
                    <w:pStyle w:val="144"/>
                    <w:snapToGrid w:val="0"/>
                    <w:spacing w:line="240" w:lineRule="auto"/>
                    <w:ind w:firstLine="0"/>
                    <w:jc w:val="center"/>
                    <w:rPr>
                      <w:sz w:val="21"/>
                      <w:highlight w:val="yellow"/>
                    </w:rPr>
                  </w:pPr>
                  <w:r>
                    <w:rPr>
                      <w:rFonts w:hint="eastAsia"/>
                      <w:sz w:val="21"/>
                    </w:rPr>
                    <w:t>面包成型机</w:t>
                  </w:r>
                </w:p>
              </w:tc>
              <w:tc>
                <w:tcPr>
                  <w:tcW w:w="876" w:type="pct"/>
                  <w:tcBorders>
                    <w:tl2br w:val="nil"/>
                    <w:tr2bl w:val="nil"/>
                  </w:tcBorders>
                  <w:vAlign w:val="center"/>
                </w:tcPr>
                <w:p>
                  <w:pPr>
                    <w:pStyle w:val="144"/>
                    <w:snapToGrid w:val="0"/>
                    <w:spacing w:line="240" w:lineRule="auto"/>
                    <w:ind w:firstLine="0"/>
                    <w:jc w:val="center"/>
                    <w:rPr>
                      <w:sz w:val="21"/>
                    </w:rPr>
                  </w:pPr>
                  <w:r>
                    <w:rPr>
                      <w:rFonts w:hint="eastAsia"/>
                      <w:sz w:val="21"/>
                    </w:rPr>
                    <w:t>75</w:t>
                  </w:r>
                </w:p>
              </w:tc>
              <w:tc>
                <w:tcPr>
                  <w:tcW w:w="1224" w:type="pct"/>
                  <w:tcBorders>
                    <w:tl2br w:val="nil"/>
                    <w:tr2bl w:val="nil"/>
                  </w:tcBorders>
                  <w:vAlign w:val="center"/>
                </w:tcPr>
                <w:p>
                  <w:pPr>
                    <w:pStyle w:val="144"/>
                    <w:snapToGrid w:val="0"/>
                    <w:spacing w:line="240" w:lineRule="auto"/>
                    <w:ind w:firstLine="0"/>
                    <w:jc w:val="center"/>
                    <w:rPr>
                      <w:sz w:val="21"/>
                    </w:rPr>
                  </w:pPr>
                  <w:r>
                    <w:rPr>
                      <w:sz w:val="21"/>
                    </w:rPr>
                    <w:t>减震垫、隔声</w:t>
                  </w:r>
                </w:p>
              </w:tc>
              <w:tc>
                <w:tcPr>
                  <w:tcW w:w="1048" w:type="pct"/>
                  <w:tcBorders>
                    <w:tl2br w:val="nil"/>
                    <w:tr2bl w:val="nil"/>
                  </w:tcBorders>
                  <w:vAlign w:val="center"/>
                </w:tcPr>
                <w:p>
                  <w:pPr>
                    <w:pStyle w:val="144"/>
                    <w:snapToGrid w:val="0"/>
                    <w:spacing w:line="240" w:lineRule="auto"/>
                    <w:ind w:firstLine="0"/>
                    <w:jc w:val="center"/>
                    <w:rPr>
                      <w:sz w:val="21"/>
                    </w:rPr>
                  </w:pPr>
                  <w:r>
                    <w:rPr>
                      <w:rFonts w:hint="eastAsia"/>
                      <w:sz w:val="21"/>
                    </w:rPr>
                    <w:t>55</w:t>
                  </w:r>
                </w:p>
              </w:tc>
              <w:tc>
                <w:tcPr>
                  <w:tcW w:w="623" w:type="pct"/>
                  <w:vMerge w:val="continue"/>
                  <w:tcBorders>
                    <w:tl2br w:val="nil"/>
                    <w:tr2bl w:val="nil"/>
                  </w:tcBorders>
                  <w:vAlign w:val="center"/>
                </w:tcPr>
                <w:p>
                  <w:pPr>
                    <w:pStyle w:val="144"/>
                    <w:snapToGrid w:val="0"/>
                    <w:spacing w:line="240" w:lineRule="auto"/>
                    <w:ind w:firstLine="0"/>
                    <w:jc w:val="center"/>
                    <w:rPr>
                      <w:sz w:val="21"/>
                    </w:rPr>
                  </w:pP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b/>
                <w:kern w:val="0"/>
                <w:sz w:val="28"/>
                <w:szCs w:val="28"/>
              </w:rPr>
            </w:pPr>
            <w:r>
              <w:rPr>
                <w:b/>
                <w:kern w:val="0"/>
                <w:sz w:val="28"/>
                <w:szCs w:val="28"/>
              </w:rPr>
              <w:t>4．固体废物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w:t>项目产生的固体废物包括</w:t>
            </w:r>
            <w:r>
              <w:rPr>
                <w:rFonts w:hint="eastAsia"/>
                <w:sz w:val="24"/>
              </w:rPr>
              <w:t>边角料、豆渣、豆皮及折断的豆芽菜、除尘器收集灰尘、废包装、污水处理站污泥等，另有职工生活垃圾</w:t>
            </w:r>
            <w:r>
              <w:rPr>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sz w:val="24"/>
              </w:rPr>
            </w:pPr>
            <w:r>
              <w:rPr>
                <w:rFonts w:hint="eastAsia"/>
                <w:sz w:val="24"/>
              </w:rPr>
              <w:t>（1）</w:t>
            </w:r>
            <w:r>
              <w:rPr>
                <w:sz w:val="24"/>
              </w:rPr>
              <w:t>废边角料</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sz w:val="24"/>
              </w:rPr>
            </w:pPr>
            <w:r>
              <w:rPr>
                <w:sz w:val="24"/>
              </w:rPr>
              <w:t>废边角料主要是生产过程中产生的</w:t>
            </w:r>
            <w:r>
              <w:rPr>
                <w:rFonts w:hint="eastAsia"/>
                <w:sz w:val="24"/>
                <w:lang w:eastAsia="zh-CN"/>
              </w:rPr>
              <w:t>烂菜叶、肉末</w:t>
            </w:r>
            <w:r>
              <w:rPr>
                <w:sz w:val="24"/>
              </w:rPr>
              <w:t>和洒落的原料、面团</w:t>
            </w:r>
            <w:r>
              <w:rPr>
                <w:rFonts w:hint="eastAsia"/>
                <w:sz w:val="24"/>
              </w:rPr>
              <w:t>、</w:t>
            </w:r>
            <w:r>
              <w:rPr>
                <w:sz w:val="24"/>
              </w:rPr>
              <w:t>豆腐</w:t>
            </w:r>
            <w:r>
              <w:rPr>
                <w:rFonts w:hint="eastAsia"/>
                <w:sz w:val="24"/>
              </w:rPr>
              <w:t>、面包屑</w:t>
            </w:r>
            <w:r>
              <w:rPr>
                <w:sz w:val="24"/>
              </w:rPr>
              <w:t>以及切割时产生的成品废料，产生量约为</w:t>
            </w:r>
            <w:r>
              <w:rPr>
                <w:rFonts w:hint="eastAsia"/>
                <w:sz w:val="24"/>
                <w:lang w:val="en-US" w:eastAsia="zh-CN"/>
              </w:rPr>
              <w:t>1.2</w:t>
            </w:r>
            <w:r>
              <w:rPr>
                <w:sz w:val="24"/>
              </w:rPr>
              <w:t>t/a，定期作为饲料外售给其他公司。</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sz w:val="24"/>
              </w:rPr>
            </w:pPr>
            <w:r>
              <w:rPr>
                <w:rFonts w:hint="eastAsia"/>
                <w:sz w:val="24"/>
              </w:rPr>
              <w:t>（2）豆渣</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sz w:val="24"/>
              </w:rPr>
            </w:pPr>
            <w:r>
              <w:rPr>
                <w:rFonts w:hint="eastAsia"/>
                <w:sz w:val="24"/>
              </w:rPr>
              <w:t>豆腐生产渣浆分离过程会产生豆渣，豆渣产生量约为豆重的50%，约为</w:t>
            </w:r>
            <w:r>
              <w:rPr>
                <w:rFonts w:hint="eastAsia"/>
                <w:sz w:val="24"/>
                <w:lang w:val="en-US" w:eastAsia="zh-CN"/>
              </w:rPr>
              <w:t>3</w:t>
            </w:r>
            <w:r>
              <w:rPr>
                <w:rFonts w:hint="eastAsia"/>
                <w:sz w:val="24"/>
              </w:rPr>
              <w:t>0t/a。定期作为饲料外售给其他公司。</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sz w:val="24"/>
              </w:rPr>
            </w:pPr>
            <w:r>
              <w:rPr>
                <w:rFonts w:hint="eastAsia"/>
                <w:sz w:val="24"/>
              </w:rPr>
              <w:t>（3）豆皮及折断的豆芽菜</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sz w:val="24"/>
              </w:rPr>
            </w:pPr>
            <w:r>
              <w:rPr>
                <w:rFonts w:hint="eastAsia"/>
                <w:sz w:val="24"/>
              </w:rPr>
              <w:t>豆芽菜在外售前需要在清洗机内筛选清洗，去除豆皮及部分折断的豆芽菜，每吨豆芽菜产生约50kg左右的豆皮及折断的豆芽菜，豆皮及折断的豆芽产生量为</w:t>
            </w:r>
            <w:r>
              <w:rPr>
                <w:rFonts w:hint="eastAsia"/>
                <w:sz w:val="24"/>
                <w:lang w:val="en-US" w:eastAsia="zh-CN"/>
              </w:rPr>
              <w:t>4.2</w:t>
            </w:r>
            <w:r>
              <w:rPr>
                <w:rFonts w:hint="eastAsia"/>
                <w:sz w:val="24"/>
              </w:rPr>
              <w:t>t/a，这部分固废外售给养殖场作为饲料。</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sz w:val="24"/>
              </w:rPr>
            </w:pPr>
            <w:r>
              <w:rPr>
                <w:rFonts w:hint="eastAsia"/>
                <w:sz w:val="24"/>
              </w:rPr>
              <w:t>（4）除尘器收集的灰尘</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sz w:val="24"/>
              </w:rPr>
            </w:pPr>
            <w:r>
              <w:rPr>
                <w:rFonts w:hint="eastAsia"/>
                <w:sz w:val="24"/>
              </w:rPr>
              <w:t>项目投料过程中产生的粉尘经袋式除尘器处理后排放，除尘器收集的除尘灰量为</w:t>
            </w:r>
            <w:r>
              <w:rPr>
                <w:rFonts w:hint="eastAsia"/>
                <w:sz w:val="24"/>
                <w:lang w:val="en-US" w:eastAsia="zh-CN"/>
              </w:rPr>
              <w:t>5.13</w:t>
            </w:r>
            <w:r>
              <w:rPr>
                <w:rFonts w:hint="eastAsia"/>
                <w:sz w:val="24"/>
              </w:rPr>
              <w:t>kg/a，收集后与生活垃圾一起交由环卫部门处置。</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sz w:val="24"/>
              </w:rPr>
            </w:pPr>
            <w:r>
              <w:rPr>
                <w:rFonts w:hint="eastAsia"/>
                <w:sz w:val="24"/>
              </w:rPr>
              <w:t>（5）</w:t>
            </w:r>
            <w:r>
              <w:rPr>
                <w:sz w:val="24"/>
              </w:rPr>
              <w:t>废包装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w:t>主要是原料废包装袋、塑料膜</w:t>
            </w:r>
            <w:r>
              <w:rPr>
                <w:rFonts w:hint="eastAsia"/>
                <w:sz w:val="24"/>
              </w:rPr>
              <w:t>、</w:t>
            </w:r>
            <w:r>
              <w:rPr>
                <w:sz w:val="24"/>
              </w:rPr>
              <w:t>废包装桶、包装箱，产生量约为</w:t>
            </w:r>
            <w:r>
              <w:rPr>
                <w:rFonts w:hint="eastAsia"/>
                <w:sz w:val="24"/>
              </w:rPr>
              <w:t>1</w:t>
            </w:r>
            <w:r>
              <w:rPr>
                <w:sz w:val="24"/>
              </w:rPr>
              <w:t>t/a，收集后暂存于一般固废暂存间内，定期外售。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（6）污水处理站污泥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污水处理站污泥产生量约为</w:t>
            </w:r>
            <w:r>
              <w:rPr>
                <w:rFonts w:hint="eastAsia"/>
                <w:sz w:val="24"/>
                <w:lang w:val="en-US" w:eastAsia="zh-CN"/>
              </w:rPr>
              <w:t>1.4</w:t>
            </w:r>
            <w:r>
              <w:rPr>
                <w:rFonts w:hint="eastAsia"/>
                <w:sz w:val="24"/>
              </w:rPr>
              <w:t>t/a，这部分固废由附近村民定期清运用于肥田。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（7）生活垃圾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w:t>项目营运后，企业共有职工约</w:t>
            </w:r>
            <w:r>
              <w:rPr>
                <w:rFonts w:hint="eastAsia"/>
                <w:sz w:val="24"/>
                <w:lang w:val="en-US" w:eastAsia="zh-CN"/>
              </w:rPr>
              <w:t>30</w:t>
            </w:r>
            <w:r>
              <w:rPr>
                <w:sz w:val="24"/>
              </w:rPr>
              <w:t>人，按每人每天产生生活垃圾1kg，每年按300天计，生活垃圾产生量约</w:t>
            </w:r>
            <w:r>
              <w:rPr>
                <w:rFonts w:hint="eastAsia"/>
                <w:sz w:val="24"/>
                <w:lang w:val="en-US" w:eastAsia="zh-CN"/>
              </w:rPr>
              <w:t>9</w:t>
            </w:r>
            <w:r>
              <w:rPr>
                <w:sz w:val="24"/>
              </w:rPr>
              <w:t>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车间内设置1处一般固废暂存区，面积约为</w:t>
            </w:r>
            <w:r>
              <w:rPr>
                <w:rFonts w:hint="eastAsia"/>
                <w:sz w:val="24"/>
                <w:lang w:val="en-US" w:eastAsia="zh-CN"/>
              </w:rPr>
              <w:t>5</w:t>
            </w:r>
            <w:r>
              <w:rPr>
                <w:rFonts w:hint="eastAsia"/>
                <w:sz w:val="24"/>
              </w:rPr>
              <w:t>0m</w:t>
            </w:r>
            <w:r>
              <w:rPr>
                <w:rFonts w:hint="eastAsia"/>
                <w:sz w:val="24"/>
                <w:vertAlign w:val="superscript"/>
              </w:rPr>
              <w:t>2</w:t>
            </w:r>
            <w:r>
              <w:rPr>
                <w:rFonts w:hint="eastAsia"/>
                <w:sz w:val="24"/>
              </w:rPr>
              <w:t>，废边角料、豆渣、豆皮及折断的豆芽菜分别存于桶内，定期作为饲料外售；除尘器收集的灰尘存放于一般固废暂存区，定期与生活垃圾一起交由环卫部门处理；废包装袋存于一般固废暂存区，定期外售。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污水处理站污泥存于污泥脱水车间内污泥储存区，定期由附近村民清运用于肥田。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采取以上措施后，本项目产生的主要固体废物均可妥善处理，对周围环境基本没有影响。</w:t>
            </w:r>
          </w:p>
          <w:p>
            <w:pPr>
              <w:spacing w:line="360" w:lineRule="auto"/>
              <w:ind w:firstLine="560" w:firstLineChars="200"/>
              <w:rPr>
                <w:sz w:val="28"/>
                <w:szCs w:val="28"/>
                <w:u w:val="single"/>
              </w:rPr>
            </w:pPr>
          </w:p>
          <w:p>
            <w:pPr>
              <w:spacing w:line="360" w:lineRule="auto"/>
              <w:ind w:firstLine="560" w:firstLineChars="200"/>
              <w:rPr>
                <w:sz w:val="28"/>
                <w:szCs w:val="28"/>
                <w:u w:val="single"/>
              </w:rPr>
            </w:pPr>
          </w:p>
          <w:p>
            <w:pPr>
              <w:spacing w:line="360" w:lineRule="auto"/>
              <w:ind w:firstLine="560" w:firstLineChars="200"/>
              <w:rPr>
                <w:sz w:val="28"/>
                <w:szCs w:val="28"/>
                <w:u w:val="single"/>
              </w:rPr>
            </w:pPr>
          </w:p>
          <w:p>
            <w:pPr>
              <w:spacing w:line="360" w:lineRule="auto"/>
              <w:ind w:firstLine="560" w:firstLineChars="200"/>
              <w:rPr>
                <w:sz w:val="28"/>
                <w:szCs w:val="28"/>
                <w:u w:val="single"/>
              </w:rPr>
            </w:pPr>
          </w:p>
          <w:p>
            <w:pPr>
              <w:spacing w:line="360" w:lineRule="auto"/>
              <w:ind w:firstLine="560" w:firstLineChars="200"/>
              <w:rPr>
                <w:sz w:val="28"/>
                <w:szCs w:val="28"/>
                <w:u w:val="single"/>
              </w:rPr>
            </w:pPr>
          </w:p>
          <w:p>
            <w:pPr>
              <w:spacing w:line="360" w:lineRule="auto"/>
              <w:ind w:firstLine="560" w:firstLineChars="200"/>
              <w:rPr>
                <w:sz w:val="28"/>
                <w:szCs w:val="28"/>
                <w:u w:val="single"/>
              </w:rPr>
            </w:pPr>
          </w:p>
          <w:p>
            <w:pPr>
              <w:spacing w:line="360" w:lineRule="auto"/>
              <w:ind w:firstLine="560" w:firstLineChars="200"/>
              <w:rPr>
                <w:sz w:val="28"/>
                <w:szCs w:val="28"/>
                <w:u w:val="single"/>
              </w:rPr>
            </w:pPr>
          </w:p>
          <w:p>
            <w:pPr>
              <w:spacing w:line="360" w:lineRule="auto"/>
              <w:ind w:firstLine="560" w:firstLineChars="200"/>
              <w:rPr>
                <w:sz w:val="28"/>
                <w:szCs w:val="28"/>
                <w:u w:val="single"/>
              </w:rPr>
            </w:pPr>
          </w:p>
          <w:p>
            <w:pPr>
              <w:spacing w:line="360" w:lineRule="auto"/>
              <w:ind w:firstLine="560" w:firstLineChars="200"/>
              <w:rPr>
                <w:sz w:val="28"/>
                <w:szCs w:val="28"/>
                <w:u w:val="single"/>
              </w:rPr>
            </w:pPr>
          </w:p>
          <w:p>
            <w:pPr>
              <w:spacing w:line="360" w:lineRule="auto"/>
              <w:ind w:firstLine="560" w:firstLineChars="200"/>
              <w:rPr>
                <w:sz w:val="28"/>
                <w:szCs w:val="28"/>
                <w:u w:val="single"/>
              </w:rPr>
            </w:pPr>
          </w:p>
          <w:p>
            <w:pPr>
              <w:spacing w:line="360" w:lineRule="auto"/>
              <w:ind w:firstLine="560" w:firstLineChars="200"/>
              <w:rPr>
                <w:sz w:val="28"/>
                <w:szCs w:val="28"/>
                <w:u w:val="single"/>
              </w:rPr>
            </w:pPr>
          </w:p>
        </w:tc>
      </w:tr>
    </w:tbl>
    <w:p>
      <w:pPr>
        <w:adjustRightInd w:val="0"/>
        <w:snapToGrid w:val="0"/>
        <w:rPr>
          <w:rFonts w:eastAsia="黑体"/>
          <w:sz w:val="32"/>
        </w:rPr>
        <w:sectPr>
          <w:pgSz w:w="11906" w:h="16838"/>
          <w:pgMar w:top="1417" w:right="1418" w:bottom="1417" w:left="1418" w:header="851" w:footer="992" w:gutter="0"/>
          <w:pgBorders>
            <w:top w:val="none" w:sz="0" w:space="0"/>
            <w:left w:val="none" w:sz="0" w:space="0"/>
            <w:bottom w:val="none" w:sz="0" w:space="0"/>
            <w:right w:val="none" w:sz="0" w:space="0"/>
          </w:pgBorders>
          <w:cols w:space="720" w:num="1"/>
          <w:titlePg/>
          <w:docGrid w:type="lines" w:linePitch="312" w:charSpace="0"/>
        </w:sectPr>
      </w:pPr>
    </w:p>
    <w:p>
      <w:pPr>
        <w:adjustRightInd w:val="0"/>
        <w:snapToGrid w:val="0"/>
        <w:rPr>
          <w:rFonts w:eastAsia="黑体"/>
          <w:sz w:val="32"/>
          <w:szCs w:val="32"/>
        </w:rPr>
      </w:pPr>
      <w:r>
        <w:rPr>
          <w:rFonts w:eastAsia="黑体"/>
          <w:sz w:val="32"/>
        </w:rPr>
        <w:t>项目主要污染物产生及预计排放情况</w:t>
      </w:r>
    </w:p>
    <w:tbl>
      <w:tblPr>
        <w:tblStyle w:val="29"/>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6"/>
        <w:gridCol w:w="1400"/>
        <w:gridCol w:w="1471"/>
        <w:gridCol w:w="1364"/>
        <w:gridCol w:w="1558"/>
        <w:gridCol w:w="1329"/>
        <w:gridCol w:w="13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restart"/>
            <w:tcBorders>
              <w:tl2br w:val="single" w:color="auto" w:sz="4" w:space="0"/>
            </w:tcBorders>
            <w:vAlign w:val="center"/>
          </w:tcPr>
          <w:p>
            <w:pPr>
              <w:adjustRightInd w:val="0"/>
              <w:snapToGrid w:val="0"/>
              <w:spacing w:line="360" w:lineRule="exact"/>
              <w:jc w:val="right"/>
              <w:rPr>
                <w:rFonts w:eastAsia="黑体"/>
                <w:szCs w:val="21"/>
              </w:rPr>
            </w:pPr>
            <w:r>
              <w:rPr>
                <w:rFonts w:eastAsia="黑体"/>
                <w:szCs w:val="21"/>
              </w:rPr>
              <w:t>内容</w:t>
            </w:r>
          </w:p>
          <w:p>
            <w:pPr>
              <w:adjustRightInd w:val="0"/>
              <w:snapToGrid w:val="0"/>
              <w:spacing w:line="360" w:lineRule="exact"/>
              <w:ind w:right="-2" w:rightChars="-1"/>
              <w:rPr>
                <w:rFonts w:eastAsia="黑体"/>
                <w:szCs w:val="21"/>
              </w:rPr>
            </w:pPr>
            <w:r>
              <w:rPr>
                <w:rFonts w:eastAsia="黑体"/>
                <w:szCs w:val="21"/>
              </w:rPr>
              <w:t>类型</w:t>
            </w:r>
          </w:p>
        </w:tc>
        <w:tc>
          <w:tcPr>
            <w:tcW w:w="1400" w:type="dxa"/>
            <w:vMerge w:val="restart"/>
            <w:vAlign w:val="center"/>
          </w:tcPr>
          <w:p>
            <w:pPr>
              <w:adjustRightInd w:val="0"/>
              <w:snapToGrid w:val="0"/>
              <w:spacing w:line="360" w:lineRule="exact"/>
              <w:jc w:val="center"/>
              <w:rPr>
                <w:rFonts w:eastAsia="黑体"/>
                <w:szCs w:val="21"/>
              </w:rPr>
            </w:pPr>
            <w:r>
              <w:rPr>
                <w:rFonts w:eastAsia="黑体"/>
                <w:szCs w:val="21"/>
              </w:rPr>
              <w:t>排放源</w:t>
            </w:r>
          </w:p>
          <w:p>
            <w:pPr>
              <w:adjustRightInd w:val="0"/>
              <w:snapToGrid w:val="0"/>
              <w:spacing w:line="360" w:lineRule="exact"/>
              <w:jc w:val="center"/>
              <w:rPr>
                <w:rFonts w:eastAsia="黑体"/>
                <w:szCs w:val="21"/>
              </w:rPr>
            </w:pPr>
            <w:r>
              <w:rPr>
                <w:rFonts w:eastAsia="黑体"/>
                <w:szCs w:val="21"/>
              </w:rPr>
              <w:t>（编号）</w:t>
            </w:r>
          </w:p>
        </w:tc>
        <w:tc>
          <w:tcPr>
            <w:tcW w:w="1471" w:type="dxa"/>
            <w:vMerge w:val="restart"/>
            <w:vAlign w:val="center"/>
          </w:tcPr>
          <w:p>
            <w:pPr>
              <w:adjustRightInd w:val="0"/>
              <w:snapToGrid w:val="0"/>
              <w:spacing w:line="360" w:lineRule="exact"/>
              <w:jc w:val="center"/>
              <w:rPr>
                <w:rFonts w:eastAsia="黑体"/>
                <w:szCs w:val="21"/>
              </w:rPr>
            </w:pPr>
            <w:r>
              <w:rPr>
                <w:rFonts w:eastAsia="黑体"/>
                <w:szCs w:val="21"/>
              </w:rPr>
              <w:t>污染物名称</w:t>
            </w:r>
          </w:p>
        </w:tc>
        <w:tc>
          <w:tcPr>
            <w:tcW w:w="2922" w:type="dxa"/>
            <w:gridSpan w:val="2"/>
            <w:vAlign w:val="center"/>
          </w:tcPr>
          <w:p>
            <w:pPr>
              <w:adjustRightInd w:val="0"/>
              <w:snapToGrid w:val="0"/>
              <w:spacing w:line="360" w:lineRule="exact"/>
              <w:jc w:val="center"/>
              <w:rPr>
                <w:rFonts w:eastAsia="黑体"/>
                <w:szCs w:val="21"/>
              </w:rPr>
            </w:pPr>
            <w:r>
              <w:rPr>
                <w:rFonts w:eastAsia="黑体"/>
                <w:szCs w:val="21"/>
              </w:rPr>
              <w:t xml:space="preserve"> 产生浓度及产生量</w:t>
            </w:r>
          </w:p>
        </w:tc>
        <w:tc>
          <w:tcPr>
            <w:tcW w:w="2659" w:type="dxa"/>
            <w:gridSpan w:val="2"/>
            <w:vAlign w:val="center"/>
          </w:tcPr>
          <w:p>
            <w:pPr>
              <w:adjustRightInd w:val="0"/>
              <w:snapToGrid w:val="0"/>
              <w:spacing w:line="360" w:lineRule="exact"/>
              <w:jc w:val="center"/>
              <w:rPr>
                <w:rFonts w:eastAsia="黑体"/>
                <w:szCs w:val="21"/>
              </w:rPr>
            </w:pPr>
            <w:r>
              <w:rPr>
                <w:rFonts w:eastAsia="黑体"/>
                <w:szCs w:val="21"/>
              </w:rPr>
              <w:t>排放浓度及排放量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tcBorders>
              <w:tl2br w:val="single" w:color="auto" w:sz="4" w:space="0"/>
            </w:tcBorders>
            <w:vAlign w:val="center"/>
          </w:tcPr>
          <w:p>
            <w:pPr>
              <w:adjustRightInd w:val="0"/>
              <w:snapToGrid w:val="0"/>
              <w:spacing w:line="360" w:lineRule="exact"/>
              <w:jc w:val="right"/>
              <w:rPr>
                <w:rFonts w:eastAsia="黑体"/>
                <w:szCs w:val="21"/>
              </w:rPr>
            </w:pPr>
          </w:p>
        </w:tc>
        <w:tc>
          <w:tcPr>
            <w:tcW w:w="1400" w:type="dxa"/>
            <w:vMerge w:val="continue"/>
            <w:vAlign w:val="center"/>
          </w:tcPr>
          <w:p>
            <w:pPr>
              <w:adjustRightInd w:val="0"/>
              <w:snapToGrid w:val="0"/>
              <w:spacing w:line="360" w:lineRule="exact"/>
              <w:jc w:val="center"/>
              <w:rPr>
                <w:rFonts w:eastAsia="黑体"/>
                <w:szCs w:val="21"/>
              </w:rPr>
            </w:pPr>
          </w:p>
        </w:tc>
        <w:tc>
          <w:tcPr>
            <w:tcW w:w="1471" w:type="dxa"/>
            <w:vMerge w:val="continue"/>
            <w:vAlign w:val="center"/>
          </w:tcPr>
          <w:p>
            <w:pPr>
              <w:adjustRightInd w:val="0"/>
              <w:snapToGrid w:val="0"/>
              <w:spacing w:line="360" w:lineRule="exact"/>
              <w:jc w:val="center"/>
              <w:rPr>
                <w:rFonts w:eastAsia="黑体"/>
                <w:szCs w:val="21"/>
              </w:rPr>
            </w:pPr>
          </w:p>
        </w:tc>
        <w:tc>
          <w:tcPr>
            <w:tcW w:w="1364" w:type="dxa"/>
            <w:vAlign w:val="center"/>
          </w:tcPr>
          <w:p>
            <w:pPr>
              <w:adjustRightInd w:val="0"/>
              <w:snapToGrid w:val="0"/>
              <w:spacing w:line="360" w:lineRule="exact"/>
              <w:jc w:val="center"/>
              <w:rPr>
                <w:rFonts w:eastAsia="黑体"/>
                <w:szCs w:val="21"/>
              </w:rPr>
            </w:pPr>
            <w:r>
              <w:rPr>
                <w:rFonts w:eastAsia="黑体"/>
                <w:szCs w:val="21"/>
              </w:rPr>
              <w:t>浓度（mg/L或mg/m</w:t>
            </w:r>
            <w:r>
              <w:rPr>
                <w:rFonts w:eastAsia="黑体"/>
                <w:szCs w:val="21"/>
                <w:vertAlign w:val="superscript"/>
              </w:rPr>
              <w:t>3</w:t>
            </w:r>
            <w:r>
              <w:rPr>
                <w:rFonts w:eastAsia="黑体"/>
                <w:szCs w:val="21"/>
              </w:rPr>
              <w:t>）</w:t>
            </w:r>
          </w:p>
        </w:tc>
        <w:tc>
          <w:tcPr>
            <w:tcW w:w="1558" w:type="dxa"/>
            <w:vAlign w:val="center"/>
          </w:tcPr>
          <w:p>
            <w:pPr>
              <w:adjustRightInd w:val="0"/>
              <w:snapToGrid w:val="0"/>
              <w:spacing w:line="360" w:lineRule="exact"/>
              <w:jc w:val="center"/>
              <w:rPr>
                <w:rFonts w:eastAsia="黑体"/>
                <w:szCs w:val="21"/>
              </w:rPr>
            </w:pPr>
            <w:r>
              <w:rPr>
                <w:rFonts w:eastAsia="黑体"/>
                <w:szCs w:val="21"/>
              </w:rPr>
              <w:t>产生量（t/a）</w:t>
            </w:r>
          </w:p>
        </w:tc>
        <w:tc>
          <w:tcPr>
            <w:tcW w:w="1329" w:type="dxa"/>
            <w:vAlign w:val="center"/>
          </w:tcPr>
          <w:p>
            <w:pPr>
              <w:adjustRightInd w:val="0"/>
              <w:snapToGrid w:val="0"/>
              <w:spacing w:line="360" w:lineRule="exact"/>
              <w:jc w:val="center"/>
              <w:rPr>
                <w:rFonts w:eastAsia="黑体"/>
                <w:szCs w:val="21"/>
              </w:rPr>
            </w:pPr>
            <w:r>
              <w:rPr>
                <w:rFonts w:eastAsia="黑体"/>
                <w:szCs w:val="21"/>
              </w:rPr>
              <w:t>浓度（mg/L或mg/m</w:t>
            </w:r>
            <w:r>
              <w:rPr>
                <w:rFonts w:eastAsia="黑体"/>
                <w:szCs w:val="21"/>
                <w:vertAlign w:val="superscript"/>
              </w:rPr>
              <w:t>3</w:t>
            </w:r>
            <w:r>
              <w:rPr>
                <w:rFonts w:eastAsia="黑体"/>
                <w:szCs w:val="21"/>
              </w:rPr>
              <w:t>）</w:t>
            </w:r>
          </w:p>
        </w:tc>
        <w:tc>
          <w:tcPr>
            <w:tcW w:w="1330" w:type="dxa"/>
            <w:vAlign w:val="center"/>
          </w:tcPr>
          <w:p>
            <w:pPr>
              <w:adjustRightInd w:val="0"/>
              <w:snapToGrid w:val="0"/>
              <w:spacing w:line="360" w:lineRule="exact"/>
              <w:jc w:val="center"/>
              <w:rPr>
                <w:rFonts w:eastAsia="黑体"/>
                <w:szCs w:val="21"/>
              </w:rPr>
            </w:pPr>
            <w:r>
              <w:rPr>
                <w:rFonts w:eastAsia="黑体"/>
                <w:szCs w:val="21"/>
              </w:rPr>
              <w:t>排放量</w:t>
            </w:r>
          </w:p>
          <w:p>
            <w:pPr>
              <w:adjustRightInd w:val="0"/>
              <w:snapToGrid w:val="0"/>
              <w:spacing w:line="360" w:lineRule="exact"/>
              <w:jc w:val="center"/>
              <w:rPr>
                <w:rFonts w:eastAsia="黑体"/>
                <w:szCs w:val="21"/>
              </w:rPr>
            </w:pPr>
            <w:r>
              <w:rPr>
                <w:rFonts w:eastAsia="黑体"/>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restart"/>
            <w:vAlign w:val="center"/>
          </w:tcPr>
          <w:p>
            <w:pPr>
              <w:adjustRightInd w:val="0"/>
              <w:snapToGrid w:val="0"/>
              <w:spacing w:line="360" w:lineRule="exact"/>
              <w:jc w:val="center"/>
              <w:rPr>
                <w:b/>
                <w:szCs w:val="21"/>
              </w:rPr>
            </w:pPr>
            <w:r>
              <w:rPr>
                <w:b/>
                <w:szCs w:val="21"/>
              </w:rPr>
              <w:t>水</w:t>
            </w:r>
          </w:p>
          <w:p>
            <w:pPr>
              <w:adjustRightInd w:val="0"/>
              <w:snapToGrid w:val="0"/>
              <w:spacing w:line="360" w:lineRule="exact"/>
              <w:jc w:val="center"/>
              <w:rPr>
                <w:b/>
                <w:szCs w:val="21"/>
              </w:rPr>
            </w:pPr>
            <w:r>
              <w:rPr>
                <w:b/>
                <w:szCs w:val="21"/>
              </w:rPr>
              <w:t>污</w:t>
            </w:r>
          </w:p>
          <w:p>
            <w:pPr>
              <w:adjustRightInd w:val="0"/>
              <w:snapToGrid w:val="0"/>
              <w:spacing w:line="360" w:lineRule="exact"/>
              <w:jc w:val="center"/>
              <w:rPr>
                <w:b/>
                <w:szCs w:val="21"/>
              </w:rPr>
            </w:pPr>
            <w:r>
              <w:rPr>
                <w:b/>
                <w:szCs w:val="21"/>
              </w:rPr>
              <w:t>染</w:t>
            </w:r>
          </w:p>
          <w:p>
            <w:pPr>
              <w:adjustRightInd w:val="0"/>
              <w:snapToGrid w:val="0"/>
              <w:spacing w:line="360" w:lineRule="exact"/>
              <w:jc w:val="center"/>
              <w:rPr>
                <w:szCs w:val="21"/>
              </w:rPr>
            </w:pPr>
            <w:r>
              <w:rPr>
                <w:b/>
                <w:szCs w:val="21"/>
              </w:rPr>
              <w:t>物</w:t>
            </w:r>
          </w:p>
        </w:tc>
        <w:tc>
          <w:tcPr>
            <w:tcW w:w="1400" w:type="dxa"/>
            <w:vMerge w:val="restart"/>
            <w:vAlign w:val="center"/>
          </w:tcPr>
          <w:p>
            <w:pPr>
              <w:adjustRightInd w:val="0"/>
              <w:snapToGrid w:val="0"/>
              <w:spacing w:line="360" w:lineRule="exact"/>
              <w:jc w:val="center"/>
              <w:rPr>
                <w:szCs w:val="21"/>
              </w:rPr>
            </w:pPr>
            <w:r>
              <w:rPr>
                <w:rFonts w:hint="eastAsia"/>
                <w:szCs w:val="21"/>
              </w:rPr>
              <w:t>生产</w:t>
            </w:r>
            <w:r>
              <w:rPr>
                <w:szCs w:val="21"/>
              </w:rPr>
              <w:t>废水</w:t>
            </w:r>
          </w:p>
        </w:tc>
        <w:tc>
          <w:tcPr>
            <w:tcW w:w="1471" w:type="dxa"/>
            <w:vAlign w:val="center"/>
          </w:tcPr>
          <w:p>
            <w:pPr>
              <w:adjustRightInd w:val="0"/>
              <w:snapToGrid w:val="0"/>
              <w:spacing w:line="360" w:lineRule="exact"/>
              <w:jc w:val="center"/>
              <w:rPr>
                <w:szCs w:val="21"/>
              </w:rPr>
            </w:pPr>
            <w:r>
              <w:rPr>
                <w:szCs w:val="21"/>
              </w:rPr>
              <w:t>废水量</w:t>
            </w:r>
          </w:p>
        </w:tc>
        <w:tc>
          <w:tcPr>
            <w:tcW w:w="5581" w:type="dxa"/>
            <w:gridSpan w:val="4"/>
            <w:vAlign w:val="center"/>
          </w:tcPr>
          <w:p>
            <w:pPr>
              <w:adjustRightInd w:val="0"/>
              <w:snapToGrid w:val="0"/>
              <w:spacing w:line="360" w:lineRule="exact"/>
              <w:jc w:val="center"/>
              <w:rPr>
                <w:szCs w:val="21"/>
              </w:rPr>
            </w:pPr>
            <w:r>
              <w:rPr>
                <w:rFonts w:hint="eastAsia" w:eastAsia="黑体"/>
                <w:kern w:val="0"/>
                <w:sz w:val="21"/>
                <w:szCs w:val="21"/>
                <w:lang w:val="en-US" w:eastAsia="zh-CN"/>
              </w:rPr>
              <w:t>2693.46</w:t>
            </w:r>
            <w:r>
              <w:rPr>
                <w:rFonts w:eastAsia="黑体"/>
                <w:sz w:val="21"/>
                <w:szCs w:val="21"/>
              </w:rPr>
              <w:t>m</w:t>
            </w:r>
            <w:r>
              <w:rPr>
                <w:rFonts w:eastAsia="黑体"/>
                <w:sz w:val="21"/>
                <w:szCs w:val="21"/>
                <w:vertAlign w:val="superscript"/>
              </w:rPr>
              <w:t>3</w:t>
            </w:r>
            <w:r>
              <w:rPr>
                <w:rFonts w:eastAsia="黑体"/>
                <w:sz w:val="21"/>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continue"/>
            <w:vAlign w:val="center"/>
          </w:tcPr>
          <w:p>
            <w:pPr>
              <w:adjustRightInd w:val="0"/>
              <w:snapToGrid w:val="0"/>
              <w:spacing w:line="360" w:lineRule="exact"/>
              <w:jc w:val="center"/>
              <w:rPr>
                <w:szCs w:val="21"/>
              </w:rPr>
            </w:pPr>
          </w:p>
        </w:tc>
        <w:tc>
          <w:tcPr>
            <w:tcW w:w="1471" w:type="dxa"/>
            <w:vAlign w:val="center"/>
          </w:tcPr>
          <w:p>
            <w:pPr>
              <w:adjustRightInd w:val="0"/>
              <w:snapToGrid w:val="0"/>
              <w:spacing w:line="360" w:lineRule="exact"/>
              <w:jc w:val="center"/>
              <w:rPr>
                <w:szCs w:val="21"/>
              </w:rPr>
            </w:pPr>
            <w:r>
              <w:rPr>
                <w:szCs w:val="21"/>
              </w:rPr>
              <w:t>COD</w:t>
            </w:r>
          </w:p>
        </w:tc>
        <w:tc>
          <w:tcPr>
            <w:tcW w:w="1364"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3964</w:t>
            </w:r>
          </w:p>
        </w:tc>
        <w:tc>
          <w:tcPr>
            <w:tcW w:w="1558"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10.6807</w:t>
            </w:r>
          </w:p>
        </w:tc>
        <w:tc>
          <w:tcPr>
            <w:tcW w:w="1329"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134.8</w:t>
            </w:r>
          </w:p>
        </w:tc>
        <w:tc>
          <w:tcPr>
            <w:tcW w:w="1330"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0.3635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continue"/>
            <w:vAlign w:val="center"/>
          </w:tcPr>
          <w:p>
            <w:pPr>
              <w:adjustRightInd w:val="0"/>
              <w:snapToGrid w:val="0"/>
              <w:spacing w:line="360" w:lineRule="exact"/>
              <w:jc w:val="center"/>
              <w:rPr>
                <w:szCs w:val="21"/>
              </w:rPr>
            </w:pPr>
          </w:p>
        </w:tc>
        <w:tc>
          <w:tcPr>
            <w:tcW w:w="1471" w:type="dxa"/>
            <w:vAlign w:val="center"/>
          </w:tcPr>
          <w:p>
            <w:pPr>
              <w:adjustRightInd w:val="0"/>
              <w:snapToGrid w:val="0"/>
              <w:spacing w:line="360" w:lineRule="exact"/>
              <w:jc w:val="center"/>
              <w:rPr>
                <w:szCs w:val="21"/>
              </w:rPr>
            </w:pPr>
            <w:r>
              <w:rPr>
                <w:szCs w:val="21"/>
              </w:rPr>
              <w:t>BOD</w:t>
            </w:r>
            <w:r>
              <w:rPr>
                <w:szCs w:val="21"/>
                <w:vertAlign w:val="subscript"/>
              </w:rPr>
              <w:t>5</w:t>
            </w:r>
          </w:p>
        </w:tc>
        <w:tc>
          <w:tcPr>
            <w:tcW w:w="1364"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2085</w:t>
            </w:r>
          </w:p>
        </w:tc>
        <w:tc>
          <w:tcPr>
            <w:tcW w:w="1558"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5.6165</w:t>
            </w:r>
          </w:p>
        </w:tc>
        <w:tc>
          <w:tcPr>
            <w:tcW w:w="1329"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48</w:t>
            </w:r>
          </w:p>
        </w:tc>
        <w:tc>
          <w:tcPr>
            <w:tcW w:w="1330"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continue"/>
            <w:vAlign w:val="center"/>
          </w:tcPr>
          <w:p>
            <w:pPr>
              <w:adjustRightInd w:val="0"/>
              <w:snapToGrid w:val="0"/>
              <w:spacing w:line="360" w:lineRule="exact"/>
              <w:jc w:val="center"/>
              <w:rPr>
                <w:szCs w:val="21"/>
              </w:rPr>
            </w:pPr>
          </w:p>
        </w:tc>
        <w:tc>
          <w:tcPr>
            <w:tcW w:w="1471" w:type="dxa"/>
            <w:vAlign w:val="center"/>
          </w:tcPr>
          <w:p>
            <w:pPr>
              <w:adjustRightInd w:val="0"/>
              <w:snapToGrid w:val="0"/>
              <w:spacing w:line="360" w:lineRule="exact"/>
              <w:jc w:val="center"/>
              <w:rPr>
                <w:szCs w:val="21"/>
              </w:rPr>
            </w:pPr>
            <w:r>
              <w:rPr>
                <w:szCs w:val="21"/>
              </w:rPr>
              <w:t>SS</w:t>
            </w:r>
          </w:p>
        </w:tc>
        <w:tc>
          <w:tcPr>
            <w:tcW w:w="1364"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1080</w:t>
            </w:r>
          </w:p>
        </w:tc>
        <w:tc>
          <w:tcPr>
            <w:tcW w:w="1558"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2.9103</w:t>
            </w:r>
          </w:p>
        </w:tc>
        <w:tc>
          <w:tcPr>
            <w:tcW w:w="1329"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23.8</w:t>
            </w:r>
          </w:p>
        </w:tc>
        <w:tc>
          <w:tcPr>
            <w:tcW w:w="1330"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0.0641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continue"/>
            <w:vAlign w:val="center"/>
          </w:tcPr>
          <w:p>
            <w:pPr>
              <w:adjustRightInd w:val="0"/>
              <w:snapToGrid w:val="0"/>
              <w:spacing w:line="360" w:lineRule="exact"/>
              <w:jc w:val="center"/>
              <w:rPr>
                <w:szCs w:val="21"/>
              </w:rPr>
            </w:pPr>
          </w:p>
        </w:tc>
        <w:tc>
          <w:tcPr>
            <w:tcW w:w="1471" w:type="dxa"/>
            <w:vAlign w:val="center"/>
          </w:tcPr>
          <w:p>
            <w:pPr>
              <w:adjustRightInd w:val="0"/>
              <w:snapToGrid w:val="0"/>
              <w:spacing w:line="360" w:lineRule="exact"/>
              <w:jc w:val="center"/>
              <w:rPr>
                <w:szCs w:val="21"/>
              </w:rPr>
            </w:pPr>
            <w:r>
              <w:rPr>
                <w:szCs w:val="21"/>
              </w:rPr>
              <w:t>氨氮</w:t>
            </w:r>
          </w:p>
        </w:tc>
        <w:tc>
          <w:tcPr>
            <w:tcW w:w="1364"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43</w:t>
            </w:r>
          </w:p>
        </w:tc>
        <w:tc>
          <w:tcPr>
            <w:tcW w:w="1558"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0.1167</w:t>
            </w:r>
          </w:p>
        </w:tc>
        <w:tc>
          <w:tcPr>
            <w:tcW w:w="1329"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8.6</w:t>
            </w:r>
          </w:p>
        </w:tc>
        <w:tc>
          <w:tcPr>
            <w:tcW w:w="1330"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0.0232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continue"/>
            <w:vAlign w:val="center"/>
          </w:tcPr>
          <w:p>
            <w:pPr>
              <w:adjustRightInd w:val="0"/>
              <w:snapToGrid w:val="0"/>
              <w:spacing w:line="360" w:lineRule="exact"/>
              <w:jc w:val="center"/>
              <w:rPr>
                <w:szCs w:val="21"/>
              </w:rPr>
            </w:pPr>
          </w:p>
        </w:tc>
        <w:tc>
          <w:tcPr>
            <w:tcW w:w="1471" w:type="dxa"/>
            <w:vAlign w:val="center"/>
          </w:tcPr>
          <w:p>
            <w:pPr>
              <w:adjustRightInd w:val="0"/>
              <w:snapToGrid w:val="0"/>
              <w:spacing w:line="360" w:lineRule="exact"/>
              <w:jc w:val="center"/>
              <w:rPr>
                <w:szCs w:val="21"/>
              </w:rPr>
            </w:pPr>
            <w:r>
              <w:rPr>
                <w:szCs w:val="21"/>
              </w:rPr>
              <w:t>总氮</w:t>
            </w:r>
          </w:p>
        </w:tc>
        <w:tc>
          <w:tcPr>
            <w:tcW w:w="1364"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104</w:t>
            </w:r>
          </w:p>
        </w:tc>
        <w:tc>
          <w:tcPr>
            <w:tcW w:w="1558"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0.2799</w:t>
            </w:r>
          </w:p>
        </w:tc>
        <w:tc>
          <w:tcPr>
            <w:tcW w:w="1329"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31.2</w:t>
            </w:r>
          </w:p>
        </w:tc>
        <w:tc>
          <w:tcPr>
            <w:tcW w:w="1330"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continue"/>
            <w:vAlign w:val="center"/>
          </w:tcPr>
          <w:p>
            <w:pPr>
              <w:adjustRightInd w:val="0"/>
              <w:snapToGrid w:val="0"/>
              <w:spacing w:line="360" w:lineRule="exact"/>
              <w:jc w:val="center"/>
              <w:rPr>
                <w:szCs w:val="21"/>
              </w:rPr>
            </w:pPr>
          </w:p>
        </w:tc>
        <w:tc>
          <w:tcPr>
            <w:tcW w:w="1471" w:type="dxa"/>
            <w:vAlign w:val="center"/>
          </w:tcPr>
          <w:p>
            <w:pPr>
              <w:adjustRightInd w:val="0"/>
              <w:snapToGrid w:val="0"/>
              <w:spacing w:line="360" w:lineRule="exact"/>
              <w:jc w:val="center"/>
              <w:rPr>
                <w:szCs w:val="21"/>
              </w:rPr>
            </w:pPr>
            <w:r>
              <w:rPr>
                <w:szCs w:val="21"/>
              </w:rPr>
              <w:t>动植物油</w:t>
            </w:r>
          </w:p>
        </w:tc>
        <w:tc>
          <w:tcPr>
            <w:tcW w:w="1364" w:type="dxa"/>
            <w:vAlign w:val="center"/>
          </w:tcPr>
          <w:p>
            <w:pPr>
              <w:adjustRightInd w:val="0"/>
              <w:snapToGrid w:val="0"/>
              <w:spacing w:line="360" w:lineRule="exact"/>
              <w:ind w:left="-108"/>
              <w:jc w:val="center"/>
              <w:rPr>
                <w:rFonts w:hint="eastAsia" w:eastAsia="宋体"/>
                <w:szCs w:val="21"/>
                <w:lang w:val="en-US" w:eastAsia="zh-CN"/>
              </w:rPr>
            </w:pPr>
            <w:r>
              <w:rPr>
                <w:rFonts w:hint="eastAsia"/>
                <w:szCs w:val="21"/>
                <w:lang w:val="en-US" w:eastAsia="zh-CN"/>
              </w:rPr>
              <w:t>8</w:t>
            </w:r>
          </w:p>
        </w:tc>
        <w:tc>
          <w:tcPr>
            <w:tcW w:w="1558"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0.0214</w:t>
            </w:r>
          </w:p>
        </w:tc>
        <w:tc>
          <w:tcPr>
            <w:tcW w:w="1329"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0.8</w:t>
            </w:r>
          </w:p>
        </w:tc>
        <w:tc>
          <w:tcPr>
            <w:tcW w:w="1330"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0.0022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restart"/>
            <w:vAlign w:val="center"/>
          </w:tcPr>
          <w:p>
            <w:pPr>
              <w:adjustRightInd w:val="0"/>
              <w:snapToGrid w:val="0"/>
              <w:spacing w:line="360" w:lineRule="exact"/>
              <w:jc w:val="center"/>
              <w:rPr>
                <w:szCs w:val="21"/>
              </w:rPr>
            </w:pPr>
            <w:r>
              <w:rPr>
                <w:szCs w:val="21"/>
              </w:rPr>
              <w:t>生活污水</w:t>
            </w:r>
          </w:p>
        </w:tc>
        <w:tc>
          <w:tcPr>
            <w:tcW w:w="1471" w:type="dxa"/>
            <w:vAlign w:val="center"/>
          </w:tcPr>
          <w:p>
            <w:pPr>
              <w:adjustRightInd w:val="0"/>
              <w:snapToGrid w:val="0"/>
              <w:spacing w:line="360" w:lineRule="exact"/>
              <w:jc w:val="center"/>
              <w:rPr>
                <w:szCs w:val="21"/>
              </w:rPr>
            </w:pPr>
            <w:r>
              <w:rPr>
                <w:szCs w:val="21"/>
              </w:rPr>
              <w:t>废水量</w:t>
            </w:r>
          </w:p>
        </w:tc>
        <w:tc>
          <w:tcPr>
            <w:tcW w:w="5581" w:type="dxa"/>
            <w:gridSpan w:val="4"/>
            <w:vAlign w:val="center"/>
          </w:tcPr>
          <w:p>
            <w:pPr>
              <w:adjustRightInd w:val="0"/>
              <w:snapToGrid w:val="0"/>
              <w:spacing w:line="360" w:lineRule="exact"/>
              <w:ind w:left="-108"/>
              <w:jc w:val="center"/>
              <w:rPr>
                <w:szCs w:val="21"/>
              </w:rPr>
            </w:pPr>
            <w:r>
              <w:rPr>
                <w:rFonts w:hint="eastAsia" w:eastAsia="黑体"/>
                <w:kern w:val="0"/>
                <w:sz w:val="21"/>
                <w:szCs w:val="21"/>
                <w:lang w:val="en-US" w:eastAsia="zh-CN"/>
              </w:rPr>
              <w:t>252</w:t>
            </w:r>
            <w:r>
              <w:rPr>
                <w:rFonts w:eastAsia="黑体"/>
                <w:sz w:val="21"/>
                <w:szCs w:val="21"/>
              </w:rPr>
              <w:t>m</w:t>
            </w:r>
            <w:r>
              <w:rPr>
                <w:rFonts w:eastAsia="黑体"/>
                <w:sz w:val="21"/>
                <w:szCs w:val="21"/>
                <w:vertAlign w:val="superscript"/>
              </w:rPr>
              <w:t>3</w:t>
            </w:r>
            <w:r>
              <w:rPr>
                <w:rFonts w:eastAsia="黑体"/>
                <w:sz w:val="21"/>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continue"/>
            <w:vAlign w:val="center"/>
          </w:tcPr>
          <w:p>
            <w:pPr>
              <w:adjustRightInd w:val="0"/>
              <w:snapToGrid w:val="0"/>
              <w:spacing w:line="360" w:lineRule="exact"/>
              <w:jc w:val="center"/>
              <w:rPr>
                <w:szCs w:val="21"/>
              </w:rPr>
            </w:pPr>
          </w:p>
        </w:tc>
        <w:tc>
          <w:tcPr>
            <w:tcW w:w="1471" w:type="dxa"/>
            <w:vAlign w:val="center"/>
          </w:tcPr>
          <w:p>
            <w:pPr>
              <w:adjustRightInd w:val="0"/>
              <w:snapToGrid w:val="0"/>
              <w:spacing w:line="360" w:lineRule="exact"/>
              <w:jc w:val="center"/>
              <w:rPr>
                <w:szCs w:val="21"/>
              </w:rPr>
            </w:pPr>
            <w:r>
              <w:rPr>
                <w:szCs w:val="21"/>
              </w:rPr>
              <w:t>COD</w:t>
            </w:r>
          </w:p>
        </w:tc>
        <w:tc>
          <w:tcPr>
            <w:tcW w:w="1364" w:type="dxa"/>
            <w:vAlign w:val="center"/>
          </w:tcPr>
          <w:p>
            <w:pPr>
              <w:adjustRightInd w:val="0"/>
              <w:snapToGrid w:val="0"/>
              <w:spacing w:line="360" w:lineRule="exact"/>
              <w:ind w:left="-108"/>
              <w:jc w:val="center"/>
              <w:rPr>
                <w:szCs w:val="21"/>
              </w:rPr>
            </w:pPr>
            <w:r>
              <w:rPr>
                <w:rFonts w:hint="eastAsia"/>
                <w:szCs w:val="21"/>
              </w:rPr>
              <w:t>350</w:t>
            </w:r>
          </w:p>
        </w:tc>
        <w:tc>
          <w:tcPr>
            <w:tcW w:w="1558"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0.0882</w:t>
            </w:r>
          </w:p>
        </w:tc>
        <w:tc>
          <w:tcPr>
            <w:tcW w:w="1329" w:type="dxa"/>
            <w:vAlign w:val="center"/>
          </w:tcPr>
          <w:p>
            <w:pPr>
              <w:adjustRightInd w:val="0"/>
              <w:snapToGrid w:val="0"/>
              <w:spacing w:line="360" w:lineRule="exact"/>
              <w:ind w:left="-108"/>
              <w:jc w:val="center"/>
              <w:rPr>
                <w:szCs w:val="21"/>
              </w:rPr>
            </w:pPr>
            <w:r>
              <w:rPr>
                <w:rFonts w:hint="eastAsia"/>
                <w:szCs w:val="21"/>
              </w:rPr>
              <w:t>297</w:t>
            </w:r>
          </w:p>
        </w:tc>
        <w:tc>
          <w:tcPr>
            <w:tcW w:w="1330"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0.0748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continue"/>
            <w:vAlign w:val="center"/>
          </w:tcPr>
          <w:p>
            <w:pPr>
              <w:adjustRightInd w:val="0"/>
              <w:snapToGrid w:val="0"/>
              <w:spacing w:line="360" w:lineRule="exact"/>
              <w:jc w:val="center"/>
              <w:rPr>
                <w:szCs w:val="21"/>
              </w:rPr>
            </w:pPr>
          </w:p>
        </w:tc>
        <w:tc>
          <w:tcPr>
            <w:tcW w:w="1471" w:type="dxa"/>
            <w:vAlign w:val="center"/>
          </w:tcPr>
          <w:p>
            <w:pPr>
              <w:adjustRightInd w:val="0"/>
              <w:snapToGrid w:val="0"/>
              <w:spacing w:line="360" w:lineRule="exact"/>
              <w:jc w:val="center"/>
              <w:rPr>
                <w:szCs w:val="21"/>
              </w:rPr>
            </w:pPr>
            <w:r>
              <w:rPr>
                <w:szCs w:val="21"/>
              </w:rPr>
              <w:t>BOD</w:t>
            </w:r>
            <w:r>
              <w:rPr>
                <w:szCs w:val="21"/>
                <w:vertAlign w:val="subscript"/>
              </w:rPr>
              <w:t>5</w:t>
            </w:r>
          </w:p>
        </w:tc>
        <w:tc>
          <w:tcPr>
            <w:tcW w:w="1364" w:type="dxa"/>
            <w:vAlign w:val="center"/>
          </w:tcPr>
          <w:p>
            <w:pPr>
              <w:adjustRightInd w:val="0"/>
              <w:snapToGrid w:val="0"/>
              <w:spacing w:line="360" w:lineRule="exact"/>
              <w:ind w:left="-108"/>
              <w:jc w:val="center"/>
              <w:rPr>
                <w:szCs w:val="21"/>
              </w:rPr>
            </w:pPr>
            <w:r>
              <w:rPr>
                <w:rFonts w:hint="eastAsia"/>
                <w:szCs w:val="21"/>
              </w:rPr>
              <w:t>200</w:t>
            </w:r>
          </w:p>
        </w:tc>
        <w:tc>
          <w:tcPr>
            <w:tcW w:w="1558"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0.0504</w:t>
            </w:r>
          </w:p>
        </w:tc>
        <w:tc>
          <w:tcPr>
            <w:tcW w:w="1329" w:type="dxa"/>
            <w:vAlign w:val="center"/>
          </w:tcPr>
          <w:p>
            <w:pPr>
              <w:adjustRightInd w:val="0"/>
              <w:snapToGrid w:val="0"/>
              <w:spacing w:line="360" w:lineRule="exact"/>
              <w:ind w:left="-108"/>
              <w:jc w:val="center"/>
              <w:rPr>
                <w:szCs w:val="21"/>
              </w:rPr>
            </w:pPr>
            <w:r>
              <w:rPr>
                <w:rFonts w:hint="eastAsia"/>
                <w:szCs w:val="21"/>
              </w:rPr>
              <w:t>180</w:t>
            </w:r>
          </w:p>
        </w:tc>
        <w:tc>
          <w:tcPr>
            <w:tcW w:w="1330" w:type="dxa"/>
            <w:vAlign w:val="center"/>
          </w:tcPr>
          <w:p>
            <w:pPr>
              <w:adjustRightInd w:val="0"/>
              <w:snapToGrid w:val="0"/>
              <w:spacing w:line="360" w:lineRule="exact"/>
              <w:ind w:left="-108" w:leftChars="0"/>
              <w:jc w:val="center"/>
              <w:rPr>
                <w:szCs w:val="21"/>
              </w:rPr>
            </w:pPr>
            <w:r>
              <w:rPr>
                <w:rFonts w:hint="eastAsia"/>
                <w:szCs w:val="21"/>
                <w:lang w:val="en-US" w:eastAsia="zh-CN"/>
              </w:rPr>
              <w:t>0.0504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continue"/>
            <w:vAlign w:val="center"/>
          </w:tcPr>
          <w:p>
            <w:pPr>
              <w:adjustRightInd w:val="0"/>
              <w:snapToGrid w:val="0"/>
              <w:spacing w:line="360" w:lineRule="exact"/>
              <w:jc w:val="center"/>
              <w:rPr>
                <w:szCs w:val="21"/>
              </w:rPr>
            </w:pPr>
          </w:p>
        </w:tc>
        <w:tc>
          <w:tcPr>
            <w:tcW w:w="1471" w:type="dxa"/>
            <w:vAlign w:val="center"/>
          </w:tcPr>
          <w:p>
            <w:pPr>
              <w:adjustRightInd w:val="0"/>
              <w:snapToGrid w:val="0"/>
              <w:spacing w:line="360" w:lineRule="exact"/>
              <w:jc w:val="center"/>
              <w:rPr>
                <w:szCs w:val="21"/>
              </w:rPr>
            </w:pPr>
            <w:r>
              <w:rPr>
                <w:szCs w:val="21"/>
              </w:rPr>
              <w:t>SS</w:t>
            </w:r>
          </w:p>
        </w:tc>
        <w:tc>
          <w:tcPr>
            <w:tcW w:w="1364" w:type="dxa"/>
            <w:vAlign w:val="center"/>
          </w:tcPr>
          <w:p>
            <w:pPr>
              <w:adjustRightInd w:val="0"/>
              <w:snapToGrid w:val="0"/>
              <w:spacing w:line="360" w:lineRule="exact"/>
              <w:ind w:left="-108"/>
              <w:jc w:val="center"/>
              <w:rPr>
                <w:szCs w:val="21"/>
              </w:rPr>
            </w:pPr>
            <w:r>
              <w:rPr>
                <w:rFonts w:hint="eastAsia"/>
                <w:szCs w:val="21"/>
              </w:rPr>
              <w:t>200</w:t>
            </w:r>
          </w:p>
        </w:tc>
        <w:tc>
          <w:tcPr>
            <w:tcW w:w="1558"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0.0504</w:t>
            </w:r>
          </w:p>
        </w:tc>
        <w:tc>
          <w:tcPr>
            <w:tcW w:w="1329" w:type="dxa"/>
            <w:vAlign w:val="center"/>
          </w:tcPr>
          <w:p>
            <w:pPr>
              <w:adjustRightInd w:val="0"/>
              <w:snapToGrid w:val="0"/>
              <w:spacing w:line="360" w:lineRule="exact"/>
              <w:ind w:left="-108"/>
              <w:jc w:val="center"/>
              <w:rPr>
                <w:szCs w:val="21"/>
              </w:rPr>
            </w:pPr>
            <w:r>
              <w:rPr>
                <w:rFonts w:hint="eastAsia"/>
                <w:szCs w:val="21"/>
              </w:rPr>
              <w:t>180</w:t>
            </w:r>
          </w:p>
        </w:tc>
        <w:tc>
          <w:tcPr>
            <w:tcW w:w="1330" w:type="dxa"/>
            <w:vAlign w:val="center"/>
          </w:tcPr>
          <w:p>
            <w:pPr>
              <w:adjustRightInd w:val="0"/>
              <w:snapToGrid w:val="0"/>
              <w:spacing w:line="360" w:lineRule="exact"/>
              <w:ind w:left="-108" w:leftChars="0"/>
              <w:jc w:val="center"/>
              <w:rPr>
                <w:szCs w:val="21"/>
              </w:rPr>
            </w:pPr>
            <w:r>
              <w:rPr>
                <w:rFonts w:hint="eastAsia"/>
                <w:szCs w:val="21"/>
                <w:lang w:val="en-US" w:eastAsia="zh-CN"/>
              </w:rPr>
              <w:t>0.0504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continue"/>
            <w:vAlign w:val="center"/>
          </w:tcPr>
          <w:p>
            <w:pPr>
              <w:adjustRightInd w:val="0"/>
              <w:snapToGrid w:val="0"/>
              <w:spacing w:line="360" w:lineRule="exact"/>
              <w:jc w:val="center"/>
              <w:rPr>
                <w:szCs w:val="21"/>
              </w:rPr>
            </w:pPr>
          </w:p>
        </w:tc>
        <w:tc>
          <w:tcPr>
            <w:tcW w:w="1471" w:type="dxa"/>
            <w:vAlign w:val="center"/>
          </w:tcPr>
          <w:p>
            <w:pPr>
              <w:adjustRightInd w:val="0"/>
              <w:snapToGrid w:val="0"/>
              <w:spacing w:line="360" w:lineRule="exact"/>
              <w:jc w:val="center"/>
              <w:rPr>
                <w:szCs w:val="21"/>
              </w:rPr>
            </w:pPr>
            <w:r>
              <w:rPr>
                <w:szCs w:val="21"/>
              </w:rPr>
              <w:t>氨氮</w:t>
            </w:r>
          </w:p>
        </w:tc>
        <w:tc>
          <w:tcPr>
            <w:tcW w:w="1364" w:type="dxa"/>
            <w:vAlign w:val="center"/>
          </w:tcPr>
          <w:p>
            <w:pPr>
              <w:adjustRightInd w:val="0"/>
              <w:snapToGrid w:val="0"/>
              <w:spacing w:line="360" w:lineRule="exact"/>
              <w:ind w:left="-108"/>
              <w:jc w:val="center"/>
              <w:rPr>
                <w:szCs w:val="21"/>
              </w:rPr>
            </w:pPr>
            <w:r>
              <w:rPr>
                <w:rFonts w:hint="eastAsia"/>
                <w:szCs w:val="21"/>
              </w:rPr>
              <w:t>30</w:t>
            </w:r>
          </w:p>
        </w:tc>
        <w:tc>
          <w:tcPr>
            <w:tcW w:w="1558"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0.0076</w:t>
            </w:r>
          </w:p>
        </w:tc>
        <w:tc>
          <w:tcPr>
            <w:tcW w:w="1329" w:type="dxa"/>
            <w:vAlign w:val="center"/>
          </w:tcPr>
          <w:p>
            <w:pPr>
              <w:adjustRightInd w:val="0"/>
              <w:snapToGrid w:val="0"/>
              <w:spacing w:line="360" w:lineRule="exact"/>
              <w:ind w:left="-108"/>
              <w:jc w:val="center"/>
              <w:rPr>
                <w:szCs w:val="21"/>
              </w:rPr>
            </w:pPr>
            <w:r>
              <w:rPr>
                <w:rFonts w:hint="eastAsia"/>
                <w:szCs w:val="21"/>
              </w:rPr>
              <w:t>30</w:t>
            </w:r>
          </w:p>
        </w:tc>
        <w:tc>
          <w:tcPr>
            <w:tcW w:w="1330" w:type="dxa"/>
            <w:vAlign w:val="center"/>
          </w:tcPr>
          <w:p>
            <w:pPr>
              <w:adjustRightInd w:val="0"/>
              <w:snapToGrid w:val="0"/>
              <w:spacing w:line="360" w:lineRule="exact"/>
              <w:ind w:left="-108" w:leftChars="0"/>
              <w:jc w:val="center"/>
              <w:rPr>
                <w:szCs w:val="21"/>
              </w:rPr>
            </w:pPr>
            <w:r>
              <w:rPr>
                <w:rFonts w:hint="eastAsia"/>
                <w:szCs w:val="21"/>
                <w:lang w:val="en-US" w:eastAsia="zh-CN"/>
              </w:rPr>
              <w:t>0.0076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restart"/>
            <w:vAlign w:val="center"/>
          </w:tcPr>
          <w:p>
            <w:pPr>
              <w:adjustRightInd w:val="0"/>
              <w:snapToGrid w:val="0"/>
              <w:spacing w:line="360" w:lineRule="exact"/>
              <w:jc w:val="center"/>
              <w:rPr>
                <w:szCs w:val="21"/>
              </w:rPr>
            </w:pPr>
            <w:r>
              <w:rPr>
                <w:szCs w:val="21"/>
              </w:rPr>
              <w:t>混合排放综合废水</w:t>
            </w:r>
          </w:p>
        </w:tc>
        <w:tc>
          <w:tcPr>
            <w:tcW w:w="1471" w:type="dxa"/>
            <w:vAlign w:val="center"/>
          </w:tcPr>
          <w:p>
            <w:pPr>
              <w:adjustRightInd w:val="0"/>
              <w:snapToGrid w:val="0"/>
              <w:spacing w:line="360" w:lineRule="exact"/>
              <w:jc w:val="center"/>
              <w:rPr>
                <w:szCs w:val="21"/>
              </w:rPr>
            </w:pPr>
            <w:r>
              <w:rPr>
                <w:szCs w:val="21"/>
              </w:rPr>
              <w:t>废水量</w:t>
            </w:r>
          </w:p>
        </w:tc>
        <w:tc>
          <w:tcPr>
            <w:tcW w:w="5581" w:type="dxa"/>
            <w:gridSpan w:val="4"/>
            <w:vAlign w:val="center"/>
          </w:tcPr>
          <w:p>
            <w:pPr>
              <w:adjustRightInd w:val="0"/>
              <w:snapToGrid w:val="0"/>
              <w:spacing w:line="360" w:lineRule="exact"/>
              <w:ind w:left="-108"/>
              <w:jc w:val="center"/>
              <w:rPr>
                <w:b/>
                <w:szCs w:val="21"/>
                <w:u w:val="single"/>
              </w:rPr>
            </w:pPr>
            <w:r>
              <w:rPr>
                <w:rFonts w:hint="eastAsia" w:eastAsia="黑体"/>
                <w:kern w:val="0"/>
                <w:sz w:val="21"/>
                <w:szCs w:val="21"/>
                <w:lang w:val="en-US" w:eastAsia="zh-CN"/>
              </w:rPr>
              <w:t>2945.46</w:t>
            </w:r>
            <w:r>
              <w:rPr>
                <w:rFonts w:eastAsia="黑体"/>
                <w:sz w:val="21"/>
                <w:szCs w:val="21"/>
              </w:rPr>
              <w:t>m</w:t>
            </w:r>
            <w:r>
              <w:rPr>
                <w:rFonts w:eastAsia="黑体"/>
                <w:sz w:val="21"/>
                <w:szCs w:val="21"/>
                <w:vertAlign w:val="superscript"/>
              </w:rPr>
              <w:t>3</w:t>
            </w:r>
            <w:r>
              <w:rPr>
                <w:rFonts w:eastAsia="黑体"/>
                <w:sz w:val="21"/>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continue"/>
            <w:vAlign w:val="center"/>
          </w:tcPr>
          <w:p>
            <w:pPr>
              <w:adjustRightInd w:val="0"/>
              <w:snapToGrid w:val="0"/>
              <w:spacing w:line="360" w:lineRule="exact"/>
              <w:jc w:val="center"/>
              <w:rPr>
                <w:szCs w:val="21"/>
              </w:rPr>
            </w:pPr>
          </w:p>
        </w:tc>
        <w:tc>
          <w:tcPr>
            <w:tcW w:w="1471" w:type="dxa"/>
            <w:vAlign w:val="center"/>
          </w:tcPr>
          <w:p>
            <w:pPr>
              <w:adjustRightInd w:val="0"/>
              <w:snapToGrid w:val="0"/>
              <w:spacing w:line="360" w:lineRule="exact"/>
              <w:jc w:val="center"/>
              <w:rPr>
                <w:szCs w:val="21"/>
              </w:rPr>
            </w:pPr>
            <w:r>
              <w:rPr>
                <w:szCs w:val="21"/>
              </w:rPr>
              <w:t>COD</w:t>
            </w:r>
          </w:p>
        </w:tc>
        <w:tc>
          <w:tcPr>
            <w:tcW w:w="1364" w:type="dxa"/>
            <w:vAlign w:val="center"/>
          </w:tcPr>
          <w:p>
            <w:pPr>
              <w:adjustRightInd w:val="0"/>
              <w:snapToGrid w:val="0"/>
              <w:spacing w:line="360" w:lineRule="exact"/>
              <w:ind w:left="-108"/>
              <w:jc w:val="center"/>
              <w:rPr>
                <w:szCs w:val="21"/>
              </w:rPr>
            </w:pPr>
            <w:r>
              <w:rPr>
                <w:rFonts w:hint="eastAsia"/>
                <w:szCs w:val="21"/>
              </w:rPr>
              <w:t>--</w:t>
            </w:r>
          </w:p>
        </w:tc>
        <w:tc>
          <w:tcPr>
            <w:tcW w:w="1558" w:type="dxa"/>
            <w:vAlign w:val="center"/>
          </w:tcPr>
          <w:p>
            <w:pPr>
              <w:adjustRightInd w:val="0"/>
              <w:snapToGrid w:val="0"/>
              <w:spacing w:line="360" w:lineRule="exact"/>
              <w:ind w:left="-108"/>
              <w:jc w:val="center"/>
              <w:rPr>
                <w:szCs w:val="21"/>
              </w:rPr>
            </w:pPr>
            <w:r>
              <w:rPr>
                <w:rFonts w:hint="eastAsia"/>
                <w:szCs w:val="21"/>
              </w:rPr>
              <w:t>--</w:t>
            </w:r>
          </w:p>
        </w:tc>
        <w:tc>
          <w:tcPr>
            <w:tcW w:w="1329"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148.8</w:t>
            </w:r>
          </w:p>
        </w:tc>
        <w:tc>
          <w:tcPr>
            <w:tcW w:w="1330"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0.4383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continue"/>
            <w:vAlign w:val="center"/>
          </w:tcPr>
          <w:p>
            <w:pPr>
              <w:adjustRightInd w:val="0"/>
              <w:snapToGrid w:val="0"/>
              <w:spacing w:line="360" w:lineRule="exact"/>
              <w:jc w:val="center"/>
              <w:rPr>
                <w:szCs w:val="21"/>
              </w:rPr>
            </w:pPr>
          </w:p>
        </w:tc>
        <w:tc>
          <w:tcPr>
            <w:tcW w:w="1471" w:type="dxa"/>
            <w:vAlign w:val="center"/>
          </w:tcPr>
          <w:p>
            <w:pPr>
              <w:adjustRightInd w:val="0"/>
              <w:snapToGrid w:val="0"/>
              <w:spacing w:line="360" w:lineRule="exact"/>
              <w:jc w:val="center"/>
              <w:rPr>
                <w:szCs w:val="21"/>
              </w:rPr>
            </w:pPr>
            <w:r>
              <w:rPr>
                <w:szCs w:val="21"/>
              </w:rPr>
              <w:t>BOD</w:t>
            </w:r>
            <w:r>
              <w:rPr>
                <w:szCs w:val="21"/>
                <w:vertAlign w:val="subscript"/>
              </w:rPr>
              <w:t>5</w:t>
            </w:r>
          </w:p>
        </w:tc>
        <w:tc>
          <w:tcPr>
            <w:tcW w:w="1364" w:type="dxa"/>
            <w:vAlign w:val="center"/>
          </w:tcPr>
          <w:p>
            <w:pPr>
              <w:adjustRightInd w:val="0"/>
              <w:snapToGrid w:val="0"/>
              <w:spacing w:line="360" w:lineRule="exact"/>
              <w:ind w:left="-108"/>
              <w:jc w:val="center"/>
              <w:rPr>
                <w:szCs w:val="21"/>
              </w:rPr>
            </w:pPr>
            <w:r>
              <w:rPr>
                <w:rFonts w:hint="eastAsia"/>
                <w:szCs w:val="21"/>
              </w:rPr>
              <w:t>--</w:t>
            </w:r>
          </w:p>
        </w:tc>
        <w:tc>
          <w:tcPr>
            <w:tcW w:w="1558" w:type="dxa"/>
            <w:vAlign w:val="center"/>
          </w:tcPr>
          <w:p>
            <w:pPr>
              <w:adjustRightInd w:val="0"/>
              <w:snapToGrid w:val="0"/>
              <w:spacing w:line="360" w:lineRule="exact"/>
              <w:ind w:left="-108"/>
              <w:jc w:val="center"/>
              <w:rPr>
                <w:szCs w:val="21"/>
              </w:rPr>
            </w:pPr>
            <w:r>
              <w:rPr>
                <w:rFonts w:hint="eastAsia"/>
                <w:szCs w:val="21"/>
              </w:rPr>
              <w:t>--</w:t>
            </w:r>
          </w:p>
        </w:tc>
        <w:tc>
          <w:tcPr>
            <w:tcW w:w="1329"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59.3</w:t>
            </w:r>
          </w:p>
        </w:tc>
        <w:tc>
          <w:tcPr>
            <w:tcW w:w="1330"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0.1747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continue"/>
            <w:vAlign w:val="center"/>
          </w:tcPr>
          <w:p>
            <w:pPr>
              <w:adjustRightInd w:val="0"/>
              <w:snapToGrid w:val="0"/>
              <w:spacing w:line="360" w:lineRule="exact"/>
              <w:jc w:val="center"/>
              <w:rPr>
                <w:szCs w:val="21"/>
              </w:rPr>
            </w:pPr>
          </w:p>
        </w:tc>
        <w:tc>
          <w:tcPr>
            <w:tcW w:w="1471" w:type="dxa"/>
            <w:vAlign w:val="center"/>
          </w:tcPr>
          <w:p>
            <w:pPr>
              <w:adjustRightInd w:val="0"/>
              <w:snapToGrid w:val="0"/>
              <w:spacing w:line="360" w:lineRule="exact"/>
              <w:jc w:val="center"/>
              <w:rPr>
                <w:szCs w:val="21"/>
              </w:rPr>
            </w:pPr>
            <w:r>
              <w:rPr>
                <w:szCs w:val="21"/>
              </w:rPr>
              <w:t>SS</w:t>
            </w:r>
          </w:p>
        </w:tc>
        <w:tc>
          <w:tcPr>
            <w:tcW w:w="1364" w:type="dxa"/>
            <w:vAlign w:val="center"/>
          </w:tcPr>
          <w:p>
            <w:pPr>
              <w:adjustRightInd w:val="0"/>
              <w:snapToGrid w:val="0"/>
              <w:spacing w:line="360" w:lineRule="exact"/>
              <w:ind w:left="-108"/>
              <w:jc w:val="center"/>
              <w:rPr>
                <w:szCs w:val="21"/>
              </w:rPr>
            </w:pPr>
            <w:r>
              <w:rPr>
                <w:rFonts w:hint="eastAsia"/>
                <w:szCs w:val="21"/>
              </w:rPr>
              <w:t>--</w:t>
            </w:r>
          </w:p>
        </w:tc>
        <w:tc>
          <w:tcPr>
            <w:tcW w:w="1558" w:type="dxa"/>
            <w:vAlign w:val="center"/>
          </w:tcPr>
          <w:p>
            <w:pPr>
              <w:adjustRightInd w:val="0"/>
              <w:snapToGrid w:val="0"/>
              <w:spacing w:line="360" w:lineRule="exact"/>
              <w:ind w:left="-108"/>
              <w:jc w:val="center"/>
              <w:rPr>
                <w:szCs w:val="21"/>
              </w:rPr>
            </w:pPr>
            <w:r>
              <w:rPr>
                <w:rFonts w:hint="eastAsia"/>
                <w:szCs w:val="21"/>
              </w:rPr>
              <w:t>--</w:t>
            </w:r>
          </w:p>
        </w:tc>
        <w:tc>
          <w:tcPr>
            <w:tcW w:w="1329"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37.2</w:t>
            </w:r>
          </w:p>
        </w:tc>
        <w:tc>
          <w:tcPr>
            <w:tcW w:w="1330"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0.1095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continue"/>
            <w:vAlign w:val="center"/>
          </w:tcPr>
          <w:p>
            <w:pPr>
              <w:adjustRightInd w:val="0"/>
              <w:snapToGrid w:val="0"/>
              <w:spacing w:line="360" w:lineRule="exact"/>
              <w:jc w:val="center"/>
              <w:rPr>
                <w:szCs w:val="21"/>
              </w:rPr>
            </w:pPr>
          </w:p>
        </w:tc>
        <w:tc>
          <w:tcPr>
            <w:tcW w:w="1471" w:type="dxa"/>
            <w:vAlign w:val="center"/>
          </w:tcPr>
          <w:p>
            <w:pPr>
              <w:adjustRightInd w:val="0"/>
              <w:snapToGrid w:val="0"/>
              <w:spacing w:line="360" w:lineRule="exact"/>
              <w:jc w:val="center"/>
              <w:rPr>
                <w:szCs w:val="21"/>
              </w:rPr>
            </w:pPr>
            <w:r>
              <w:rPr>
                <w:szCs w:val="21"/>
              </w:rPr>
              <w:t>氨氮</w:t>
            </w:r>
          </w:p>
        </w:tc>
        <w:tc>
          <w:tcPr>
            <w:tcW w:w="1364" w:type="dxa"/>
            <w:vAlign w:val="center"/>
          </w:tcPr>
          <w:p>
            <w:pPr>
              <w:adjustRightInd w:val="0"/>
              <w:snapToGrid w:val="0"/>
              <w:spacing w:line="360" w:lineRule="exact"/>
              <w:ind w:left="-108"/>
              <w:jc w:val="center"/>
              <w:rPr>
                <w:szCs w:val="21"/>
              </w:rPr>
            </w:pPr>
            <w:r>
              <w:rPr>
                <w:rFonts w:hint="eastAsia"/>
                <w:szCs w:val="21"/>
              </w:rPr>
              <w:t>--</w:t>
            </w:r>
          </w:p>
        </w:tc>
        <w:tc>
          <w:tcPr>
            <w:tcW w:w="1558" w:type="dxa"/>
            <w:vAlign w:val="center"/>
          </w:tcPr>
          <w:p>
            <w:pPr>
              <w:adjustRightInd w:val="0"/>
              <w:snapToGrid w:val="0"/>
              <w:spacing w:line="360" w:lineRule="exact"/>
              <w:ind w:left="-108"/>
              <w:jc w:val="center"/>
              <w:rPr>
                <w:szCs w:val="21"/>
              </w:rPr>
            </w:pPr>
            <w:r>
              <w:rPr>
                <w:rFonts w:hint="eastAsia"/>
                <w:szCs w:val="21"/>
              </w:rPr>
              <w:t>--</w:t>
            </w:r>
          </w:p>
        </w:tc>
        <w:tc>
          <w:tcPr>
            <w:tcW w:w="1329"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10.5</w:t>
            </w:r>
          </w:p>
        </w:tc>
        <w:tc>
          <w:tcPr>
            <w:tcW w:w="1330"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0.0308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continue"/>
            <w:vAlign w:val="center"/>
          </w:tcPr>
          <w:p>
            <w:pPr>
              <w:adjustRightInd w:val="0"/>
              <w:snapToGrid w:val="0"/>
              <w:spacing w:line="360" w:lineRule="exact"/>
              <w:jc w:val="center"/>
              <w:rPr>
                <w:szCs w:val="21"/>
              </w:rPr>
            </w:pPr>
          </w:p>
        </w:tc>
        <w:tc>
          <w:tcPr>
            <w:tcW w:w="1471" w:type="dxa"/>
            <w:vAlign w:val="center"/>
          </w:tcPr>
          <w:p>
            <w:pPr>
              <w:adjustRightInd w:val="0"/>
              <w:snapToGrid w:val="0"/>
              <w:spacing w:line="360" w:lineRule="exact"/>
              <w:jc w:val="center"/>
              <w:rPr>
                <w:szCs w:val="21"/>
              </w:rPr>
            </w:pPr>
            <w:r>
              <w:rPr>
                <w:szCs w:val="21"/>
              </w:rPr>
              <w:t>总氮</w:t>
            </w:r>
          </w:p>
        </w:tc>
        <w:tc>
          <w:tcPr>
            <w:tcW w:w="1364" w:type="dxa"/>
            <w:vAlign w:val="center"/>
          </w:tcPr>
          <w:p>
            <w:pPr>
              <w:adjustRightInd w:val="0"/>
              <w:snapToGrid w:val="0"/>
              <w:spacing w:line="360" w:lineRule="exact"/>
              <w:ind w:left="-108"/>
              <w:jc w:val="center"/>
              <w:rPr>
                <w:szCs w:val="21"/>
              </w:rPr>
            </w:pPr>
            <w:r>
              <w:rPr>
                <w:rFonts w:hint="eastAsia"/>
                <w:szCs w:val="21"/>
              </w:rPr>
              <w:t>--</w:t>
            </w:r>
          </w:p>
        </w:tc>
        <w:tc>
          <w:tcPr>
            <w:tcW w:w="1558" w:type="dxa"/>
            <w:vAlign w:val="center"/>
          </w:tcPr>
          <w:p>
            <w:pPr>
              <w:adjustRightInd w:val="0"/>
              <w:snapToGrid w:val="0"/>
              <w:spacing w:line="360" w:lineRule="exact"/>
              <w:ind w:left="-108"/>
              <w:jc w:val="center"/>
              <w:rPr>
                <w:szCs w:val="21"/>
              </w:rPr>
            </w:pPr>
            <w:r>
              <w:rPr>
                <w:rFonts w:hint="eastAsia"/>
                <w:szCs w:val="21"/>
              </w:rPr>
              <w:t>--</w:t>
            </w:r>
          </w:p>
        </w:tc>
        <w:tc>
          <w:tcPr>
            <w:tcW w:w="1329"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28.5</w:t>
            </w:r>
          </w:p>
        </w:tc>
        <w:tc>
          <w:tcPr>
            <w:tcW w:w="1330"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Merge w:val="continue"/>
            <w:vAlign w:val="center"/>
          </w:tcPr>
          <w:p>
            <w:pPr>
              <w:adjustRightInd w:val="0"/>
              <w:snapToGrid w:val="0"/>
              <w:spacing w:line="360" w:lineRule="exact"/>
              <w:jc w:val="center"/>
              <w:rPr>
                <w:szCs w:val="21"/>
              </w:rPr>
            </w:pPr>
          </w:p>
        </w:tc>
        <w:tc>
          <w:tcPr>
            <w:tcW w:w="1471" w:type="dxa"/>
            <w:vAlign w:val="center"/>
          </w:tcPr>
          <w:p>
            <w:pPr>
              <w:adjustRightInd w:val="0"/>
              <w:snapToGrid w:val="0"/>
              <w:spacing w:line="360" w:lineRule="exact"/>
              <w:jc w:val="center"/>
              <w:rPr>
                <w:szCs w:val="21"/>
              </w:rPr>
            </w:pPr>
            <w:r>
              <w:rPr>
                <w:szCs w:val="21"/>
              </w:rPr>
              <w:t>动植物油</w:t>
            </w:r>
          </w:p>
        </w:tc>
        <w:tc>
          <w:tcPr>
            <w:tcW w:w="1364" w:type="dxa"/>
            <w:vAlign w:val="center"/>
          </w:tcPr>
          <w:p>
            <w:pPr>
              <w:adjustRightInd w:val="0"/>
              <w:snapToGrid w:val="0"/>
              <w:spacing w:line="360" w:lineRule="exact"/>
              <w:ind w:left="-108"/>
              <w:jc w:val="center"/>
              <w:rPr>
                <w:szCs w:val="21"/>
              </w:rPr>
            </w:pPr>
            <w:r>
              <w:rPr>
                <w:rFonts w:hint="eastAsia"/>
                <w:szCs w:val="21"/>
              </w:rPr>
              <w:t>--</w:t>
            </w:r>
          </w:p>
        </w:tc>
        <w:tc>
          <w:tcPr>
            <w:tcW w:w="1558" w:type="dxa"/>
            <w:vAlign w:val="center"/>
          </w:tcPr>
          <w:p>
            <w:pPr>
              <w:adjustRightInd w:val="0"/>
              <w:snapToGrid w:val="0"/>
              <w:spacing w:line="360" w:lineRule="exact"/>
              <w:ind w:left="-108"/>
              <w:jc w:val="center"/>
              <w:rPr>
                <w:szCs w:val="21"/>
              </w:rPr>
            </w:pPr>
            <w:r>
              <w:rPr>
                <w:rFonts w:hint="eastAsia"/>
                <w:szCs w:val="21"/>
              </w:rPr>
              <w:t>--</w:t>
            </w:r>
          </w:p>
        </w:tc>
        <w:tc>
          <w:tcPr>
            <w:tcW w:w="1329"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0.75</w:t>
            </w:r>
          </w:p>
        </w:tc>
        <w:tc>
          <w:tcPr>
            <w:tcW w:w="1330" w:type="dxa"/>
            <w:vAlign w:val="center"/>
          </w:tcPr>
          <w:p>
            <w:pPr>
              <w:adjustRightInd w:val="0"/>
              <w:snapToGrid w:val="0"/>
              <w:spacing w:line="360" w:lineRule="exact"/>
              <w:ind w:left="-108"/>
              <w:jc w:val="center"/>
              <w:rPr>
                <w:rFonts w:hint="default" w:eastAsia="宋体"/>
                <w:szCs w:val="21"/>
                <w:lang w:val="en-US" w:eastAsia="zh-CN"/>
              </w:rPr>
            </w:pPr>
            <w:r>
              <w:rPr>
                <w:rFonts w:hint="eastAsia"/>
                <w:szCs w:val="21"/>
                <w:lang w:val="en-US" w:eastAsia="zh-CN"/>
              </w:rPr>
              <w:t>0.0022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836" w:type="dxa"/>
            <w:vMerge w:val="restart"/>
            <w:vAlign w:val="center"/>
          </w:tcPr>
          <w:p>
            <w:pPr>
              <w:adjustRightInd w:val="0"/>
              <w:snapToGrid w:val="0"/>
              <w:spacing w:line="360" w:lineRule="exact"/>
              <w:jc w:val="center"/>
              <w:rPr>
                <w:b/>
                <w:szCs w:val="21"/>
              </w:rPr>
            </w:pPr>
            <w:r>
              <w:rPr>
                <w:b/>
                <w:szCs w:val="21"/>
              </w:rPr>
              <w:t>大</w:t>
            </w:r>
          </w:p>
          <w:p>
            <w:pPr>
              <w:adjustRightInd w:val="0"/>
              <w:snapToGrid w:val="0"/>
              <w:spacing w:line="360" w:lineRule="exact"/>
              <w:jc w:val="center"/>
              <w:rPr>
                <w:b/>
                <w:szCs w:val="21"/>
              </w:rPr>
            </w:pPr>
            <w:r>
              <w:rPr>
                <w:b/>
                <w:szCs w:val="21"/>
              </w:rPr>
              <w:t>气</w:t>
            </w:r>
          </w:p>
          <w:p>
            <w:pPr>
              <w:adjustRightInd w:val="0"/>
              <w:snapToGrid w:val="0"/>
              <w:spacing w:line="360" w:lineRule="exact"/>
              <w:jc w:val="center"/>
              <w:rPr>
                <w:b/>
                <w:szCs w:val="21"/>
              </w:rPr>
            </w:pPr>
            <w:r>
              <w:rPr>
                <w:b/>
                <w:szCs w:val="21"/>
              </w:rPr>
              <w:t>污</w:t>
            </w:r>
          </w:p>
          <w:p>
            <w:pPr>
              <w:adjustRightInd w:val="0"/>
              <w:snapToGrid w:val="0"/>
              <w:spacing w:line="360" w:lineRule="exact"/>
              <w:jc w:val="center"/>
              <w:rPr>
                <w:b/>
                <w:szCs w:val="21"/>
              </w:rPr>
            </w:pPr>
            <w:r>
              <w:rPr>
                <w:b/>
                <w:szCs w:val="21"/>
              </w:rPr>
              <w:t>染</w:t>
            </w:r>
          </w:p>
          <w:p>
            <w:pPr>
              <w:adjustRightInd w:val="0"/>
              <w:snapToGrid w:val="0"/>
              <w:spacing w:line="360" w:lineRule="exact"/>
              <w:jc w:val="center"/>
              <w:rPr>
                <w:szCs w:val="21"/>
              </w:rPr>
            </w:pPr>
            <w:r>
              <w:rPr>
                <w:b/>
                <w:szCs w:val="21"/>
              </w:rPr>
              <w:t>物</w:t>
            </w:r>
          </w:p>
        </w:tc>
        <w:tc>
          <w:tcPr>
            <w:tcW w:w="1400" w:type="dxa"/>
            <w:vMerge w:val="restart"/>
            <w:vAlign w:val="center"/>
          </w:tcPr>
          <w:p>
            <w:pPr>
              <w:adjustRightInd w:val="0"/>
              <w:snapToGrid w:val="0"/>
              <w:spacing w:line="360" w:lineRule="exact"/>
              <w:jc w:val="center"/>
              <w:rPr>
                <w:sz w:val="21"/>
                <w:szCs w:val="21"/>
              </w:rPr>
            </w:pPr>
            <w:r>
              <w:rPr>
                <w:rFonts w:hint="eastAsia"/>
                <w:sz w:val="21"/>
                <w:szCs w:val="21"/>
              </w:rPr>
              <w:t>投料</w:t>
            </w:r>
            <w:r>
              <w:rPr>
                <w:sz w:val="21"/>
                <w:szCs w:val="21"/>
              </w:rPr>
              <w:t>粉尘</w:t>
            </w:r>
          </w:p>
        </w:tc>
        <w:tc>
          <w:tcPr>
            <w:tcW w:w="1471" w:type="dxa"/>
            <w:vAlign w:val="center"/>
          </w:tcPr>
          <w:p>
            <w:pPr>
              <w:adjustRightInd w:val="0"/>
              <w:snapToGrid w:val="0"/>
              <w:spacing w:line="360" w:lineRule="exact"/>
              <w:jc w:val="center"/>
              <w:rPr>
                <w:sz w:val="21"/>
                <w:szCs w:val="21"/>
              </w:rPr>
            </w:pPr>
            <w:r>
              <w:rPr>
                <w:rFonts w:hint="eastAsia"/>
                <w:sz w:val="21"/>
                <w:szCs w:val="21"/>
              </w:rPr>
              <w:t>有组织</w:t>
            </w:r>
          </w:p>
        </w:tc>
        <w:tc>
          <w:tcPr>
            <w:tcW w:w="1364" w:type="dxa"/>
            <w:vAlign w:val="center"/>
          </w:tcPr>
          <w:p>
            <w:pPr>
              <w:adjustRightInd w:val="0"/>
              <w:snapToGrid w:val="0"/>
              <w:spacing w:line="360" w:lineRule="exact"/>
              <w:ind w:left="-108"/>
              <w:jc w:val="center"/>
              <w:rPr>
                <w:rFonts w:hint="default" w:eastAsia="宋体"/>
                <w:sz w:val="21"/>
                <w:szCs w:val="21"/>
                <w:lang w:val="en-US" w:eastAsia="zh-CN"/>
              </w:rPr>
            </w:pPr>
            <w:r>
              <w:rPr>
                <w:rFonts w:hint="eastAsia"/>
                <w:sz w:val="21"/>
                <w:szCs w:val="21"/>
                <w:lang w:val="en-US" w:eastAsia="zh-CN"/>
              </w:rPr>
              <w:t>12</w:t>
            </w:r>
          </w:p>
        </w:tc>
        <w:tc>
          <w:tcPr>
            <w:tcW w:w="1558" w:type="dxa"/>
            <w:vAlign w:val="center"/>
          </w:tcPr>
          <w:p>
            <w:pPr>
              <w:adjustRightInd w:val="0"/>
              <w:snapToGrid w:val="0"/>
              <w:spacing w:line="360" w:lineRule="exact"/>
              <w:ind w:left="-108"/>
              <w:jc w:val="center"/>
              <w:rPr>
                <w:sz w:val="21"/>
                <w:szCs w:val="21"/>
              </w:rPr>
            </w:pPr>
            <w:r>
              <w:rPr>
                <w:rFonts w:hint="eastAsia"/>
                <w:sz w:val="21"/>
                <w:szCs w:val="21"/>
                <w:lang w:val="en-US" w:eastAsia="zh-CN"/>
              </w:rPr>
              <w:t>5.4</w:t>
            </w:r>
            <w:r>
              <w:rPr>
                <w:rFonts w:hint="eastAsia"/>
                <w:sz w:val="21"/>
                <w:szCs w:val="21"/>
              </w:rPr>
              <w:t>kg/a</w:t>
            </w:r>
          </w:p>
        </w:tc>
        <w:tc>
          <w:tcPr>
            <w:tcW w:w="1329" w:type="dxa"/>
            <w:vAlign w:val="center"/>
          </w:tcPr>
          <w:p>
            <w:pPr>
              <w:adjustRightInd w:val="0"/>
              <w:snapToGrid w:val="0"/>
              <w:spacing w:line="360" w:lineRule="exact"/>
              <w:jc w:val="center"/>
              <w:rPr>
                <w:rFonts w:hint="default" w:eastAsia="宋体"/>
                <w:bCs/>
                <w:sz w:val="21"/>
                <w:szCs w:val="21"/>
                <w:lang w:val="en-US" w:eastAsia="zh-CN"/>
              </w:rPr>
            </w:pPr>
            <w:r>
              <w:rPr>
                <w:rFonts w:hint="eastAsia"/>
                <w:bCs/>
                <w:sz w:val="21"/>
                <w:szCs w:val="21"/>
                <w:lang w:val="en-US" w:eastAsia="zh-CN"/>
              </w:rPr>
              <w:t>0.6</w:t>
            </w:r>
          </w:p>
        </w:tc>
        <w:tc>
          <w:tcPr>
            <w:tcW w:w="1330" w:type="dxa"/>
            <w:vAlign w:val="center"/>
          </w:tcPr>
          <w:p>
            <w:pPr>
              <w:adjustRightInd w:val="0"/>
              <w:snapToGrid w:val="0"/>
              <w:spacing w:line="360" w:lineRule="exact"/>
              <w:jc w:val="center"/>
              <w:rPr>
                <w:bCs/>
                <w:sz w:val="21"/>
                <w:szCs w:val="21"/>
              </w:rPr>
            </w:pPr>
            <w:r>
              <w:rPr>
                <w:rFonts w:hint="eastAsia"/>
                <w:bCs/>
                <w:sz w:val="21"/>
                <w:szCs w:val="21"/>
                <w:lang w:val="en-US" w:eastAsia="zh-CN"/>
              </w:rPr>
              <w:t>0.027</w:t>
            </w:r>
            <w:r>
              <w:rPr>
                <w:rFonts w:hint="eastAsia"/>
                <w:bCs/>
                <w:sz w:val="21"/>
                <w:szCs w:val="21"/>
              </w:rPr>
              <w:t>kg/a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836" w:type="dxa"/>
            <w:vMerge w:val="continue"/>
            <w:vAlign w:val="center"/>
          </w:tcPr>
          <w:p>
            <w:pPr>
              <w:adjustRightInd w:val="0"/>
              <w:snapToGrid w:val="0"/>
              <w:spacing w:line="360" w:lineRule="exact"/>
              <w:jc w:val="center"/>
              <w:rPr>
                <w:b/>
                <w:szCs w:val="21"/>
              </w:rPr>
            </w:pPr>
          </w:p>
        </w:tc>
        <w:tc>
          <w:tcPr>
            <w:tcW w:w="1400" w:type="dxa"/>
            <w:vMerge w:val="continue"/>
            <w:vAlign w:val="center"/>
          </w:tcPr>
          <w:p>
            <w:pPr>
              <w:adjustRightInd w:val="0"/>
              <w:snapToGrid w:val="0"/>
              <w:spacing w:line="360" w:lineRule="exact"/>
              <w:jc w:val="center"/>
              <w:rPr>
                <w:sz w:val="21"/>
                <w:szCs w:val="21"/>
              </w:rPr>
            </w:pPr>
          </w:p>
        </w:tc>
        <w:tc>
          <w:tcPr>
            <w:tcW w:w="1471" w:type="dxa"/>
            <w:vAlign w:val="center"/>
          </w:tcPr>
          <w:p>
            <w:pPr>
              <w:adjustRightInd w:val="0"/>
              <w:snapToGrid w:val="0"/>
              <w:spacing w:line="360" w:lineRule="exact"/>
              <w:jc w:val="center"/>
              <w:rPr>
                <w:sz w:val="21"/>
                <w:szCs w:val="21"/>
              </w:rPr>
            </w:pPr>
            <w:r>
              <w:rPr>
                <w:sz w:val="21"/>
                <w:szCs w:val="21"/>
              </w:rPr>
              <w:t>无组织</w:t>
            </w:r>
          </w:p>
        </w:tc>
        <w:tc>
          <w:tcPr>
            <w:tcW w:w="1364" w:type="dxa"/>
            <w:vAlign w:val="center"/>
          </w:tcPr>
          <w:p>
            <w:pPr>
              <w:adjustRightInd w:val="0"/>
              <w:snapToGrid w:val="0"/>
              <w:spacing w:line="360" w:lineRule="exact"/>
              <w:ind w:left="-108"/>
              <w:jc w:val="center"/>
              <w:rPr>
                <w:sz w:val="21"/>
                <w:szCs w:val="21"/>
              </w:rPr>
            </w:pPr>
            <w:r>
              <w:rPr>
                <w:rFonts w:hint="eastAsia"/>
                <w:sz w:val="21"/>
                <w:szCs w:val="21"/>
              </w:rPr>
              <w:t>--</w:t>
            </w:r>
          </w:p>
        </w:tc>
        <w:tc>
          <w:tcPr>
            <w:tcW w:w="1558" w:type="dxa"/>
            <w:vAlign w:val="center"/>
          </w:tcPr>
          <w:p>
            <w:pPr>
              <w:adjustRightInd w:val="0"/>
              <w:snapToGrid w:val="0"/>
              <w:spacing w:line="360" w:lineRule="exact"/>
              <w:ind w:left="-108"/>
              <w:jc w:val="center"/>
              <w:rPr>
                <w:sz w:val="21"/>
                <w:szCs w:val="21"/>
              </w:rPr>
            </w:pPr>
            <w:r>
              <w:rPr>
                <w:rFonts w:hint="eastAsia"/>
                <w:sz w:val="21"/>
                <w:szCs w:val="21"/>
                <w:lang w:val="en-US" w:eastAsia="zh-CN"/>
              </w:rPr>
              <w:t>0.6</w:t>
            </w:r>
            <w:r>
              <w:rPr>
                <w:rFonts w:hint="eastAsia"/>
                <w:sz w:val="21"/>
                <w:szCs w:val="21"/>
              </w:rPr>
              <w:t xml:space="preserve"> kg/a</w:t>
            </w:r>
          </w:p>
        </w:tc>
        <w:tc>
          <w:tcPr>
            <w:tcW w:w="1329" w:type="dxa"/>
            <w:vAlign w:val="center"/>
          </w:tcPr>
          <w:p>
            <w:pPr>
              <w:adjustRightInd w:val="0"/>
              <w:snapToGrid w:val="0"/>
              <w:spacing w:line="360" w:lineRule="exact"/>
              <w:jc w:val="center"/>
              <w:rPr>
                <w:bCs/>
                <w:sz w:val="21"/>
                <w:szCs w:val="21"/>
              </w:rPr>
            </w:pPr>
            <w:r>
              <w:rPr>
                <w:rFonts w:hint="eastAsia"/>
                <w:bCs/>
                <w:sz w:val="21"/>
                <w:szCs w:val="21"/>
              </w:rPr>
              <w:t>--</w:t>
            </w:r>
          </w:p>
        </w:tc>
        <w:tc>
          <w:tcPr>
            <w:tcW w:w="1330" w:type="dxa"/>
            <w:vAlign w:val="center"/>
          </w:tcPr>
          <w:p>
            <w:pPr>
              <w:adjustRightInd w:val="0"/>
              <w:snapToGrid w:val="0"/>
              <w:spacing w:line="360" w:lineRule="exact"/>
              <w:jc w:val="center"/>
              <w:rPr>
                <w:bCs/>
                <w:sz w:val="21"/>
                <w:szCs w:val="21"/>
              </w:rPr>
            </w:pPr>
            <w:r>
              <w:rPr>
                <w:rFonts w:hint="eastAsia"/>
                <w:bCs/>
                <w:sz w:val="21"/>
                <w:szCs w:val="21"/>
                <w:lang w:val="en-US" w:eastAsia="zh-CN"/>
              </w:rPr>
              <w:t>0.6</w:t>
            </w:r>
            <w:r>
              <w:rPr>
                <w:rFonts w:hint="eastAsia"/>
                <w:sz w:val="21"/>
                <w:szCs w:val="21"/>
              </w:rPr>
              <w:t xml:space="preserve"> kg/a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b/>
                <w:szCs w:val="21"/>
              </w:rPr>
            </w:pPr>
          </w:p>
        </w:tc>
        <w:tc>
          <w:tcPr>
            <w:tcW w:w="1400" w:type="dxa"/>
            <w:vAlign w:val="center"/>
          </w:tcPr>
          <w:p>
            <w:pPr>
              <w:adjustRightInd w:val="0"/>
              <w:snapToGrid w:val="0"/>
              <w:spacing w:line="360" w:lineRule="exact"/>
              <w:jc w:val="center"/>
              <w:rPr>
                <w:rFonts w:hint="default" w:eastAsia="宋体"/>
                <w:sz w:val="21"/>
                <w:szCs w:val="21"/>
                <w:lang w:val="en-US" w:eastAsia="zh-CN"/>
              </w:rPr>
            </w:pPr>
            <w:r>
              <w:rPr>
                <w:rFonts w:hint="eastAsia"/>
                <w:sz w:val="21"/>
                <w:szCs w:val="21"/>
                <w:lang w:val="en-US" w:eastAsia="zh-CN"/>
              </w:rPr>
              <w:t>烘烤油烟</w:t>
            </w:r>
          </w:p>
        </w:tc>
        <w:tc>
          <w:tcPr>
            <w:tcW w:w="1471" w:type="dxa"/>
            <w:vAlign w:val="center"/>
          </w:tcPr>
          <w:p>
            <w:pPr>
              <w:adjustRightInd w:val="0"/>
              <w:snapToGrid w:val="0"/>
              <w:spacing w:line="360" w:lineRule="exact"/>
              <w:jc w:val="center"/>
              <w:rPr>
                <w:rFonts w:hint="default" w:eastAsia="宋体"/>
                <w:bCs/>
                <w:sz w:val="21"/>
                <w:szCs w:val="21"/>
                <w:lang w:val="en-US" w:eastAsia="zh-CN"/>
              </w:rPr>
            </w:pPr>
            <w:r>
              <w:rPr>
                <w:rFonts w:hint="eastAsia"/>
                <w:bCs/>
                <w:sz w:val="21"/>
                <w:szCs w:val="21"/>
                <w:lang w:val="en-US" w:eastAsia="zh-CN"/>
              </w:rPr>
              <w:t>油烟</w:t>
            </w:r>
          </w:p>
        </w:tc>
        <w:tc>
          <w:tcPr>
            <w:tcW w:w="1364" w:type="dxa"/>
            <w:vAlign w:val="center"/>
          </w:tcPr>
          <w:p>
            <w:pPr>
              <w:widowControl w:val="0"/>
              <w:adjustRightInd w:val="0"/>
              <w:snapToGrid w:val="0"/>
              <w:spacing w:line="240" w:lineRule="auto"/>
              <w:ind w:firstLine="0" w:firstLineChars="0"/>
              <w:jc w:val="center"/>
              <w:rPr>
                <w:rFonts w:hint="eastAsia" w:ascii="Times New Roman" w:hAnsi="Times New Roman" w:eastAsia="宋体" w:cs="Times New Roman"/>
                <w:color w:val="000000"/>
                <w:kern w:val="2"/>
                <w:sz w:val="21"/>
                <w:szCs w:val="21"/>
                <w:lang w:val="en-US" w:eastAsia="zh-CN" w:bidi="ar-SA"/>
              </w:rPr>
            </w:pPr>
            <w:r>
              <w:rPr>
                <w:rFonts w:hint="eastAsia"/>
                <w:sz w:val="21"/>
                <w:szCs w:val="21"/>
              </w:rPr>
              <w:t>10</w:t>
            </w:r>
          </w:p>
        </w:tc>
        <w:tc>
          <w:tcPr>
            <w:tcW w:w="1558" w:type="dxa"/>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olor w:val="000000"/>
                <w:sz w:val="21"/>
                <w:szCs w:val="21"/>
                <w:lang w:val="en-US" w:eastAsia="zh-CN"/>
              </w:rPr>
              <w:t>0.12</w:t>
            </w:r>
          </w:p>
        </w:tc>
        <w:tc>
          <w:tcPr>
            <w:tcW w:w="1329" w:type="dxa"/>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1</w:t>
            </w:r>
          </w:p>
        </w:tc>
        <w:tc>
          <w:tcPr>
            <w:tcW w:w="1330" w:type="dxa"/>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olor w:val="000000"/>
                <w:sz w:val="21"/>
                <w:szCs w:val="21"/>
                <w:lang w:val="en-US" w:eastAsia="zh-CN"/>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b/>
                <w:szCs w:val="21"/>
              </w:rPr>
            </w:pPr>
          </w:p>
        </w:tc>
        <w:tc>
          <w:tcPr>
            <w:tcW w:w="1400" w:type="dxa"/>
            <w:vMerge w:val="restart"/>
            <w:vAlign w:val="center"/>
          </w:tcPr>
          <w:p>
            <w:pPr>
              <w:adjustRightInd w:val="0"/>
              <w:snapToGrid w:val="0"/>
              <w:spacing w:line="360" w:lineRule="exact"/>
              <w:jc w:val="center"/>
              <w:rPr>
                <w:rFonts w:hint="eastAsia"/>
                <w:sz w:val="21"/>
                <w:szCs w:val="21"/>
                <w:lang w:val="en-US" w:eastAsia="zh-CN"/>
              </w:rPr>
            </w:pPr>
            <w:r>
              <w:rPr>
                <w:rFonts w:hint="eastAsia"/>
                <w:sz w:val="21"/>
                <w:szCs w:val="21"/>
                <w:lang w:val="en-US" w:eastAsia="zh-CN"/>
              </w:rPr>
              <w:t>天然气锅炉燃料燃烧废气</w:t>
            </w:r>
          </w:p>
        </w:tc>
        <w:tc>
          <w:tcPr>
            <w:tcW w:w="1471" w:type="dxa"/>
            <w:vAlign w:val="center"/>
          </w:tcPr>
          <w:p>
            <w:pPr>
              <w:adjustRightInd w:val="0"/>
              <w:snapToGrid w:val="0"/>
              <w:spacing w:line="360" w:lineRule="exact"/>
              <w:jc w:val="center"/>
              <w:rPr>
                <w:rFonts w:hint="eastAsia"/>
                <w:bCs/>
                <w:sz w:val="21"/>
                <w:szCs w:val="21"/>
                <w:lang w:val="en-US" w:eastAsia="zh-CN"/>
              </w:rPr>
            </w:pPr>
            <w:r>
              <w:rPr>
                <w:rFonts w:hint="eastAsia"/>
                <w:bCs/>
                <w:sz w:val="21"/>
                <w:szCs w:val="21"/>
                <w:lang w:val="en-US" w:eastAsia="zh-CN"/>
              </w:rPr>
              <w:t>废气量</w:t>
            </w:r>
          </w:p>
        </w:tc>
        <w:tc>
          <w:tcPr>
            <w:tcW w:w="2922" w:type="dxa"/>
            <w:gridSpan w:val="2"/>
            <w:vAlign w:val="center"/>
          </w:tcPr>
          <w:p>
            <w:pPr>
              <w:widowControl w:val="0"/>
              <w:adjustRightInd w:val="0"/>
              <w:snapToGrid w:val="0"/>
              <w:spacing w:line="240" w:lineRule="auto"/>
              <w:ind w:firstLine="0" w:firstLineChars="0"/>
              <w:jc w:val="center"/>
              <w:rPr>
                <w:rFonts w:hint="default" w:eastAsia="宋体"/>
                <w:color w:val="000000"/>
                <w:sz w:val="21"/>
                <w:szCs w:val="21"/>
                <w:lang w:val="en-US" w:eastAsia="zh-CN"/>
              </w:rPr>
            </w:pPr>
            <w:r>
              <w:rPr>
                <w:rFonts w:hint="eastAsia"/>
                <w:color w:val="000000"/>
                <w:sz w:val="21"/>
                <w:szCs w:val="21"/>
                <w:lang w:val="en-US" w:eastAsia="zh-CN"/>
              </w:rPr>
              <w:t>523.2万m</w:t>
            </w:r>
            <w:r>
              <w:rPr>
                <w:rFonts w:hint="eastAsia"/>
                <w:color w:val="000000"/>
                <w:sz w:val="21"/>
                <w:szCs w:val="21"/>
                <w:vertAlign w:val="superscript"/>
                <w:lang w:val="en-US" w:eastAsia="zh-CN"/>
              </w:rPr>
              <w:t>3</w:t>
            </w:r>
            <w:r>
              <w:rPr>
                <w:rFonts w:hint="eastAsia"/>
                <w:color w:val="000000"/>
                <w:sz w:val="21"/>
                <w:szCs w:val="21"/>
                <w:lang w:val="en-US" w:eastAsia="zh-CN"/>
              </w:rPr>
              <w:t>/a</w:t>
            </w:r>
          </w:p>
        </w:tc>
        <w:tc>
          <w:tcPr>
            <w:tcW w:w="2659" w:type="dxa"/>
            <w:gridSpan w:val="2"/>
            <w:vAlign w:val="center"/>
          </w:tcPr>
          <w:p>
            <w:pPr>
              <w:widowControl w:val="0"/>
              <w:adjustRightInd w:val="0"/>
              <w:snapToGrid w:val="0"/>
              <w:spacing w:line="240" w:lineRule="auto"/>
              <w:ind w:firstLine="0" w:firstLineChars="0"/>
              <w:jc w:val="center"/>
              <w:rPr>
                <w:rFonts w:hint="eastAsia"/>
                <w:color w:val="000000"/>
                <w:sz w:val="21"/>
                <w:szCs w:val="21"/>
              </w:rPr>
            </w:pPr>
            <w:r>
              <w:rPr>
                <w:rFonts w:hint="eastAsia"/>
                <w:color w:val="000000"/>
                <w:sz w:val="21"/>
                <w:szCs w:val="21"/>
                <w:lang w:val="en-US" w:eastAsia="zh-CN"/>
              </w:rPr>
              <w:t>523.2万m</w:t>
            </w:r>
            <w:r>
              <w:rPr>
                <w:rFonts w:hint="eastAsia"/>
                <w:color w:val="000000"/>
                <w:sz w:val="21"/>
                <w:szCs w:val="21"/>
                <w:vertAlign w:val="superscript"/>
                <w:lang w:val="en-US" w:eastAsia="zh-CN"/>
              </w:rPr>
              <w:t>3</w:t>
            </w:r>
            <w:r>
              <w:rPr>
                <w:rFonts w:hint="eastAsia"/>
                <w:color w:val="000000"/>
                <w:sz w:val="21"/>
                <w:szCs w:val="21"/>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b/>
                <w:szCs w:val="21"/>
              </w:rPr>
            </w:pPr>
          </w:p>
        </w:tc>
        <w:tc>
          <w:tcPr>
            <w:tcW w:w="1400" w:type="dxa"/>
            <w:vMerge w:val="continue"/>
            <w:vAlign w:val="center"/>
          </w:tcPr>
          <w:p>
            <w:pPr>
              <w:adjustRightInd w:val="0"/>
              <w:snapToGrid w:val="0"/>
              <w:spacing w:line="360" w:lineRule="exact"/>
              <w:jc w:val="center"/>
              <w:rPr>
                <w:rFonts w:hint="eastAsia"/>
                <w:sz w:val="21"/>
                <w:szCs w:val="21"/>
                <w:lang w:val="en-US" w:eastAsia="zh-CN"/>
              </w:rPr>
            </w:pPr>
          </w:p>
        </w:tc>
        <w:tc>
          <w:tcPr>
            <w:tcW w:w="1471" w:type="dxa"/>
            <w:vAlign w:val="center"/>
          </w:tcPr>
          <w:p>
            <w:pPr>
              <w:adjustRightInd w:val="0"/>
              <w:snapToGrid w:val="0"/>
              <w:spacing w:line="360" w:lineRule="exact"/>
              <w:jc w:val="center"/>
              <w:rPr>
                <w:rFonts w:hint="eastAsia"/>
                <w:bCs/>
                <w:sz w:val="21"/>
                <w:szCs w:val="21"/>
                <w:lang w:val="en-US" w:eastAsia="zh-CN"/>
              </w:rPr>
            </w:pPr>
            <w:r>
              <w:rPr>
                <w:rFonts w:hint="eastAsia"/>
                <w:bCs/>
                <w:sz w:val="21"/>
                <w:szCs w:val="21"/>
                <w:lang w:val="en-US" w:eastAsia="zh-CN"/>
              </w:rPr>
              <w:t>烟尘</w:t>
            </w:r>
          </w:p>
        </w:tc>
        <w:tc>
          <w:tcPr>
            <w:tcW w:w="1364" w:type="dxa"/>
            <w:vAlign w:val="center"/>
          </w:tcPr>
          <w:p>
            <w:pPr>
              <w:widowControl w:val="0"/>
              <w:adjustRightInd w:val="0"/>
              <w:snapToGrid w:val="0"/>
              <w:spacing w:line="240" w:lineRule="auto"/>
              <w:ind w:firstLine="0" w:firstLineChars="0"/>
              <w:jc w:val="center"/>
              <w:rPr>
                <w:rFonts w:hint="eastAsia" w:eastAsia="宋体"/>
                <w:sz w:val="21"/>
                <w:szCs w:val="21"/>
                <w:lang w:val="en-US" w:eastAsia="zh-CN"/>
              </w:rPr>
            </w:pPr>
            <w:r>
              <w:rPr>
                <w:rFonts w:hint="eastAsia"/>
                <w:sz w:val="21"/>
                <w:szCs w:val="21"/>
                <w:lang w:val="en-US" w:eastAsia="zh-CN"/>
              </w:rPr>
              <w:t>5</w:t>
            </w:r>
          </w:p>
        </w:tc>
        <w:tc>
          <w:tcPr>
            <w:tcW w:w="1558" w:type="dxa"/>
            <w:vAlign w:val="center"/>
          </w:tcPr>
          <w:p>
            <w:pPr>
              <w:widowControl w:val="0"/>
              <w:adjustRightInd w:val="0"/>
              <w:snapToGrid w:val="0"/>
              <w:spacing w:line="240" w:lineRule="auto"/>
              <w:ind w:firstLine="0" w:firstLineChars="0"/>
              <w:jc w:val="center"/>
              <w:rPr>
                <w:rFonts w:hint="default" w:eastAsia="宋体"/>
                <w:color w:val="000000"/>
                <w:sz w:val="21"/>
                <w:szCs w:val="21"/>
                <w:lang w:val="en-US" w:eastAsia="zh-CN"/>
              </w:rPr>
            </w:pPr>
            <w:r>
              <w:rPr>
                <w:rFonts w:hint="eastAsia"/>
                <w:color w:val="000000"/>
                <w:sz w:val="21"/>
                <w:szCs w:val="21"/>
                <w:lang w:val="en-US" w:eastAsia="zh-CN"/>
              </w:rPr>
              <w:t>0.0262</w:t>
            </w:r>
          </w:p>
        </w:tc>
        <w:tc>
          <w:tcPr>
            <w:tcW w:w="1329" w:type="dxa"/>
            <w:vAlign w:val="center"/>
          </w:tcPr>
          <w:p>
            <w:pPr>
              <w:widowControl w:val="0"/>
              <w:adjustRightInd w:val="0"/>
              <w:snapToGrid w:val="0"/>
              <w:spacing w:line="240" w:lineRule="auto"/>
              <w:ind w:firstLine="0" w:firstLineChars="0"/>
              <w:jc w:val="center"/>
              <w:rPr>
                <w:rFonts w:hint="eastAsia" w:cs="Times New Roman"/>
                <w:color w:val="000000"/>
                <w:kern w:val="2"/>
                <w:sz w:val="21"/>
                <w:szCs w:val="21"/>
                <w:lang w:val="en-US" w:eastAsia="zh-CN" w:bidi="ar-SA"/>
              </w:rPr>
            </w:pPr>
            <w:r>
              <w:rPr>
                <w:rFonts w:hint="eastAsia"/>
                <w:sz w:val="21"/>
                <w:szCs w:val="21"/>
                <w:lang w:val="en-US" w:eastAsia="zh-CN"/>
              </w:rPr>
              <w:t>5</w:t>
            </w:r>
          </w:p>
        </w:tc>
        <w:tc>
          <w:tcPr>
            <w:tcW w:w="1330" w:type="dxa"/>
            <w:vAlign w:val="center"/>
          </w:tcPr>
          <w:p>
            <w:pPr>
              <w:widowControl w:val="0"/>
              <w:adjustRightInd w:val="0"/>
              <w:snapToGrid w:val="0"/>
              <w:spacing w:line="240" w:lineRule="auto"/>
              <w:ind w:firstLine="0" w:firstLineChars="0"/>
              <w:jc w:val="center"/>
              <w:rPr>
                <w:rFonts w:hint="eastAsia"/>
                <w:color w:val="000000"/>
                <w:sz w:val="21"/>
                <w:szCs w:val="21"/>
              </w:rPr>
            </w:pPr>
            <w:r>
              <w:rPr>
                <w:rFonts w:hint="eastAsia"/>
                <w:color w:val="000000"/>
                <w:sz w:val="21"/>
                <w:szCs w:val="21"/>
                <w:lang w:val="en-US" w:eastAsia="zh-CN"/>
              </w:rPr>
              <w:t>0.0262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b/>
                <w:szCs w:val="21"/>
              </w:rPr>
            </w:pPr>
          </w:p>
        </w:tc>
        <w:tc>
          <w:tcPr>
            <w:tcW w:w="1400" w:type="dxa"/>
            <w:vMerge w:val="continue"/>
            <w:vAlign w:val="center"/>
          </w:tcPr>
          <w:p>
            <w:pPr>
              <w:adjustRightInd w:val="0"/>
              <w:snapToGrid w:val="0"/>
              <w:spacing w:line="360" w:lineRule="exact"/>
              <w:jc w:val="center"/>
              <w:rPr>
                <w:rFonts w:hint="eastAsia"/>
                <w:sz w:val="21"/>
                <w:szCs w:val="21"/>
                <w:lang w:val="en-US" w:eastAsia="zh-CN"/>
              </w:rPr>
            </w:pPr>
          </w:p>
        </w:tc>
        <w:tc>
          <w:tcPr>
            <w:tcW w:w="1471" w:type="dxa"/>
            <w:vAlign w:val="center"/>
          </w:tcPr>
          <w:p>
            <w:pPr>
              <w:adjustRightInd w:val="0"/>
              <w:snapToGrid w:val="0"/>
              <w:spacing w:line="360" w:lineRule="exact"/>
              <w:jc w:val="center"/>
              <w:rPr>
                <w:rFonts w:hint="eastAsia"/>
                <w:bCs/>
                <w:sz w:val="21"/>
                <w:szCs w:val="21"/>
                <w:lang w:val="en-US" w:eastAsia="zh-CN"/>
              </w:rPr>
            </w:pPr>
            <w:r>
              <w:rPr>
                <w:rFonts w:hint="eastAsia"/>
                <w:bCs/>
                <w:sz w:val="21"/>
                <w:szCs w:val="21"/>
                <w:lang w:val="en-US" w:eastAsia="zh-CN"/>
              </w:rPr>
              <w:t>二氧化硫</w:t>
            </w:r>
          </w:p>
        </w:tc>
        <w:tc>
          <w:tcPr>
            <w:tcW w:w="1364" w:type="dxa"/>
            <w:vAlign w:val="center"/>
          </w:tcPr>
          <w:p>
            <w:pPr>
              <w:widowControl w:val="0"/>
              <w:adjustRightInd w:val="0"/>
              <w:snapToGrid w:val="0"/>
              <w:spacing w:line="240" w:lineRule="auto"/>
              <w:ind w:firstLine="0" w:firstLineChars="0"/>
              <w:jc w:val="center"/>
              <w:rPr>
                <w:rFonts w:hint="eastAsia" w:eastAsia="宋体"/>
                <w:sz w:val="21"/>
                <w:szCs w:val="21"/>
                <w:lang w:val="en-US" w:eastAsia="zh-CN"/>
              </w:rPr>
            </w:pPr>
            <w:r>
              <w:rPr>
                <w:rFonts w:hint="eastAsia"/>
                <w:sz w:val="21"/>
                <w:szCs w:val="21"/>
                <w:lang w:val="en-US" w:eastAsia="zh-CN"/>
              </w:rPr>
              <w:t>5</w:t>
            </w:r>
          </w:p>
        </w:tc>
        <w:tc>
          <w:tcPr>
            <w:tcW w:w="1558" w:type="dxa"/>
            <w:vAlign w:val="center"/>
          </w:tcPr>
          <w:p>
            <w:pPr>
              <w:widowControl w:val="0"/>
              <w:adjustRightInd w:val="0"/>
              <w:snapToGrid w:val="0"/>
              <w:spacing w:line="240" w:lineRule="auto"/>
              <w:ind w:firstLine="0" w:firstLineChars="0"/>
              <w:jc w:val="center"/>
              <w:rPr>
                <w:rFonts w:hint="default" w:eastAsia="宋体"/>
                <w:color w:val="000000"/>
                <w:sz w:val="21"/>
                <w:szCs w:val="21"/>
                <w:lang w:val="en-US" w:eastAsia="zh-CN"/>
              </w:rPr>
            </w:pPr>
            <w:r>
              <w:rPr>
                <w:rFonts w:hint="eastAsia"/>
                <w:color w:val="000000"/>
                <w:sz w:val="21"/>
                <w:szCs w:val="21"/>
                <w:lang w:val="en-US" w:eastAsia="zh-CN"/>
              </w:rPr>
              <w:t>0.0262</w:t>
            </w:r>
          </w:p>
        </w:tc>
        <w:tc>
          <w:tcPr>
            <w:tcW w:w="1329" w:type="dxa"/>
            <w:vAlign w:val="center"/>
          </w:tcPr>
          <w:p>
            <w:pPr>
              <w:widowControl w:val="0"/>
              <w:adjustRightInd w:val="0"/>
              <w:snapToGrid w:val="0"/>
              <w:spacing w:line="240" w:lineRule="auto"/>
              <w:ind w:firstLine="0" w:firstLineChars="0"/>
              <w:jc w:val="center"/>
              <w:rPr>
                <w:rFonts w:hint="eastAsia" w:cs="Times New Roman"/>
                <w:color w:val="000000"/>
                <w:kern w:val="2"/>
                <w:sz w:val="21"/>
                <w:szCs w:val="21"/>
                <w:lang w:val="en-US" w:eastAsia="zh-CN" w:bidi="ar-SA"/>
              </w:rPr>
            </w:pPr>
            <w:r>
              <w:rPr>
                <w:rFonts w:hint="eastAsia"/>
                <w:sz w:val="21"/>
                <w:szCs w:val="21"/>
                <w:lang w:val="en-US" w:eastAsia="zh-CN"/>
              </w:rPr>
              <w:t>5</w:t>
            </w:r>
          </w:p>
        </w:tc>
        <w:tc>
          <w:tcPr>
            <w:tcW w:w="1330" w:type="dxa"/>
            <w:vAlign w:val="center"/>
          </w:tcPr>
          <w:p>
            <w:pPr>
              <w:widowControl w:val="0"/>
              <w:adjustRightInd w:val="0"/>
              <w:snapToGrid w:val="0"/>
              <w:spacing w:line="240" w:lineRule="auto"/>
              <w:ind w:firstLine="0" w:firstLineChars="0"/>
              <w:jc w:val="center"/>
              <w:rPr>
                <w:rFonts w:hint="eastAsia"/>
                <w:color w:val="000000"/>
                <w:sz w:val="21"/>
                <w:szCs w:val="21"/>
              </w:rPr>
            </w:pPr>
            <w:r>
              <w:rPr>
                <w:rFonts w:hint="eastAsia"/>
                <w:color w:val="000000"/>
                <w:sz w:val="21"/>
                <w:szCs w:val="21"/>
                <w:lang w:val="en-US" w:eastAsia="zh-CN"/>
              </w:rPr>
              <w:t>0.0262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b/>
                <w:szCs w:val="21"/>
              </w:rPr>
            </w:pPr>
          </w:p>
        </w:tc>
        <w:tc>
          <w:tcPr>
            <w:tcW w:w="1400" w:type="dxa"/>
            <w:vMerge w:val="continue"/>
            <w:vAlign w:val="center"/>
          </w:tcPr>
          <w:p>
            <w:pPr>
              <w:adjustRightInd w:val="0"/>
              <w:snapToGrid w:val="0"/>
              <w:spacing w:line="360" w:lineRule="exact"/>
              <w:jc w:val="center"/>
              <w:rPr>
                <w:rFonts w:hint="eastAsia"/>
                <w:sz w:val="21"/>
                <w:szCs w:val="21"/>
                <w:lang w:val="en-US" w:eastAsia="zh-CN"/>
              </w:rPr>
            </w:pPr>
          </w:p>
        </w:tc>
        <w:tc>
          <w:tcPr>
            <w:tcW w:w="1471" w:type="dxa"/>
            <w:vAlign w:val="center"/>
          </w:tcPr>
          <w:p>
            <w:pPr>
              <w:adjustRightInd w:val="0"/>
              <w:snapToGrid w:val="0"/>
              <w:spacing w:line="360" w:lineRule="exact"/>
              <w:jc w:val="center"/>
              <w:rPr>
                <w:rFonts w:hint="eastAsia"/>
                <w:bCs/>
                <w:sz w:val="21"/>
                <w:szCs w:val="21"/>
                <w:lang w:val="en-US" w:eastAsia="zh-CN"/>
              </w:rPr>
            </w:pPr>
            <w:r>
              <w:rPr>
                <w:rFonts w:hint="eastAsia"/>
                <w:bCs/>
                <w:sz w:val="21"/>
                <w:szCs w:val="21"/>
                <w:lang w:val="en-US" w:eastAsia="zh-CN"/>
              </w:rPr>
              <w:t>氮氧化物</w:t>
            </w:r>
          </w:p>
        </w:tc>
        <w:tc>
          <w:tcPr>
            <w:tcW w:w="1364" w:type="dxa"/>
            <w:vAlign w:val="center"/>
          </w:tcPr>
          <w:p>
            <w:pPr>
              <w:widowControl w:val="0"/>
              <w:adjustRightInd w:val="0"/>
              <w:snapToGrid w:val="0"/>
              <w:spacing w:line="240" w:lineRule="auto"/>
              <w:ind w:firstLine="0" w:firstLineChars="0"/>
              <w:jc w:val="center"/>
              <w:rPr>
                <w:rFonts w:hint="default" w:eastAsia="宋体"/>
                <w:sz w:val="21"/>
                <w:szCs w:val="21"/>
                <w:lang w:val="en-US" w:eastAsia="zh-CN"/>
              </w:rPr>
            </w:pPr>
            <w:r>
              <w:rPr>
                <w:rFonts w:hint="eastAsia"/>
                <w:sz w:val="21"/>
                <w:szCs w:val="21"/>
                <w:lang w:val="en-US" w:eastAsia="zh-CN"/>
              </w:rPr>
              <w:t>90</w:t>
            </w:r>
          </w:p>
        </w:tc>
        <w:tc>
          <w:tcPr>
            <w:tcW w:w="1558" w:type="dxa"/>
            <w:vAlign w:val="center"/>
          </w:tcPr>
          <w:p>
            <w:pPr>
              <w:widowControl w:val="0"/>
              <w:adjustRightInd w:val="0"/>
              <w:snapToGrid w:val="0"/>
              <w:spacing w:line="240" w:lineRule="auto"/>
              <w:ind w:firstLine="0" w:firstLineChars="0"/>
              <w:jc w:val="center"/>
              <w:rPr>
                <w:rFonts w:hint="default" w:eastAsia="宋体"/>
                <w:color w:val="000000"/>
                <w:sz w:val="21"/>
                <w:szCs w:val="21"/>
                <w:lang w:val="en-US" w:eastAsia="zh-CN"/>
              </w:rPr>
            </w:pPr>
            <w:r>
              <w:rPr>
                <w:rFonts w:hint="eastAsia"/>
                <w:color w:val="000000"/>
                <w:sz w:val="21"/>
                <w:szCs w:val="21"/>
                <w:lang w:val="en-US" w:eastAsia="zh-CN"/>
              </w:rPr>
              <w:t>0.471</w:t>
            </w:r>
          </w:p>
        </w:tc>
        <w:tc>
          <w:tcPr>
            <w:tcW w:w="1329" w:type="dxa"/>
            <w:vAlign w:val="center"/>
          </w:tcPr>
          <w:p>
            <w:pPr>
              <w:widowControl w:val="0"/>
              <w:adjustRightInd w:val="0"/>
              <w:snapToGrid w:val="0"/>
              <w:spacing w:line="240" w:lineRule="auto"/>
              <w:ind w:firstLine="0" w:firstLineChars="0"/>
              <w:jc w:val="center"/>
              <w:rPr>
                <w:rFonts w:hint="eastAsia" w:cs="Times New Roman"/>
                <w:color w:val="000000"/>
                <w:kern w:val="2"/>
                <w:sz w:val="21"/>
                <w:szCs w:val="21"/>
                <w:lang w:val="en-US" w:eastAsia="zh-CN" w:bidi="ar-SA"/>
              </w:rPr>
            </w:pPr>
            <w:r>
              <w:rPr>
                <w:rFonts w:hint="eastAsia"/>
                <w:sz w:val="21"/>
                <w:szCs w:val="21"/>
                <w:lang w:val="en-US" w:eastAsia="zh-CN"/>
              </w:rPr>
              <w:t>27</w:t>
            </w:r>
          </w:p>
        </w:tc>
        <w:tc>
          <w:tcPr>
            <w:tcW w:w="1330" w:type="dxa"/>
            <w:vAlign w:val="center"/>
          </w:tcPr>
          <w:p>
            <w:pPr>
              <w:widowControl w:val="0"/>
              <w:adjustRightInd w:val="0"/>
              <w:snapToGrid w:val="0"/>
              <w:spacing w:line="240" w:lineRule="auto"/>
              <w:ind w:firstLine="0" w:firstLineChars="0"/>
              <w:jc w:val="center"/>
              <w:rPr>
                <w:rFonts w:hint="eastAsia"/>
                <w:color w:val="000000"/>
                <w:sz w:val="21"/>
                <w:szCs w:val="21"/>
              </w:rPr>
            </w:pPr>
            <w:r>
              <w:rPr>
                <w:rFonts w:hint="eastAsia"/>
                <w:color w:val="000000"/>
                <w:sz w:val="21"/>
                <w:szCs w:val="21"/>
                <w:lang w:val="en-US" w:eastAsia="zh-CN"/>
              </w:rPr>
              <w:t>0.1413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restart"/>
            <w:vAlign w:val="center"/>
          </w:tcPr>
          <w:p>
            <w:pPr>
              <w:adjustRightInd w:val="0"/>
              <w:snapToGrid w:val="0"/>
              <w:spacing w:line="360" w:lineRule="exact"/>
              <w:jc w:val="center"/>
              <w:rPr>
                <w:b/>
                <w:szCs w:val="21"/>
              </w:rPr>
            </w:pPr>
            <w:r>
              <w:rPr>
                <w:b/>
                <w:szCs w:val="21"/>
              </w:rPr>
              <w:t>固体</w:t>
            </w:r>
          </w:p>
          <w:p>
            <w:pPr>
              <w:adjustRightInd w:val="0"/>
              <w:snapToGrid w:val="0"/>
              <w:spacing w:line="360" w:lineRule="exact"/>
              <w:jc w:val="center"/>
              <w:rPr>
                <w:szCs w:val="21"/>
              </w:rPr>
            </w:pPr>
            <w:r>
              <w:rPr>
                <w:b/>
                <w:szCs w:val="21"/>
              </w:rPr>
              <w:t>废物</w:t>
            </w:r>
          </w:p>
        </w:tc>
        <w:tc>
          <w:tcPr>
            <w:tcW w:w="1400" w:type="dxa"/>
            <w:vAlign w:val="center"/>
          </w:tcPr>
          <w:p>
            <w:pPr>
              <w:autoSpaceDE w:val="0"/>
              <w:autoSpaceDN w:val="0"/>
              <w:adjustRightInd w:val="0"/>
              <w:snapToGrid w:val="0"/>
              <w:spacing w:line="360" w:lineRule="exact"/>
              <w:jc w:val="center"/>
              <w:rPr>
                <w:szCs w:val="21"/>
              </w:rPr>
            </w:pPr>
            <w:r>
              <w:rPr>
                <w:szCs w:val="21"/>
              </w:rPr>
              <w:t>废边角料</w:t>
            </w:r>
          </w:p>
        </w:tc>
        <w:tc>
          <w:tcPr>
            <w:tcW w:w="1471" w:type="dxa"/>
            <w:vAlign w:val="center"/>
          </w:tcPr>
          <w:p>
            <w:pPr>
              <w:autoSpaceDE w:val="0"/>
              <w:autoSpaceDN w:val="0"/>
              <w:adjustRightInd w:val="0"/>
              <w:snapToGrid w:val="0"/>
              <w:spacing w:line="360" w:lineRule="exact"/>
              <w:jc w:val="center"/>
              <w:rPr>
                <w:szCs w:val="21"/>
              </w:rPr>
            </w:pPr>
            <w:r>
              <w:rPr>
                <w:rFonts w:hint="eastAsia"/>
                <w:szCs w:val="21"/>
                <w:lang w:eastAsia="zh-CN"/>
              </w:rPr>
              <w:t>烂菜叶、</w:t>
            </w:r>
            <w:r>
              <w:rPr>
                <w:rFonts w:hint="eastAsia"/>
                <w:szCs w:val="21"/>
              </w:rPr>
              <w:t>面团、豆腐、面包屑等</w:t>
            </w:r>
          </w:p>
        </w:tc>
        <w:tc>
          <w:tcPr>
            <w:tcW w:w="1364" w:type="dxa"/>
            <w:vAlign w:val="center"/>
          </w:tcPr>
          <w:p>
            <w:pPr>
              <w:adjustRightInd w:val="0"/>
              <w:snapToGrid w:val="0"/>
              <w:spacing w:line="360" w:lineRule="exact"/>
              <w:ind w:left="-108"/>
              <w:jc w:val="center"/>
              <w:rPr>
                <w:szCs w:val="21"/>
              </w:rPr>
            </w:pPr>
            <w:r>
              <w:rPr>
                <w:szCs w:val="21"/>
              </w:rPr>
              <w:t>--</w:t>
            </w:r>
          </w:p>
        </w:tc>
        <w:tc>
          <w:tcPr>
            <w:tcW w:w="1558" w:type="dxa"/>
            <w:vAlign w:val="center"/>
          </w:tcPr>
          <w:p>
            <w:pPr>
              <w:autoSpaceDE w:val="0"/>
              <w:autoSpaceDN w:val="0"/>
              <w:adjustRightInd w:val="0"/>
              <w:snapToGrid w:val="0"/>
              <w:spacing w:line="360" w:lineRule="exact"/>
              <w:jc w:val="center"/>
              <w:rPr>
                <w:rFonts w:hint="default" w:eastAsia="宋体"/>
                <w:szCs w:val="21"/>
                <w:lang w:val="en-US" w:eastAsia="zh-CN"/>
              </w:rPr>
            </w:pPr>
            <w:r>
              <w:rPr>
                <w:rFonts w:hint="eastAsia"/>
                <w:szCs w:val="21"/>
              </w:rPr>
              <w:t>1</w:t>
            </w:r>
            <w:r>
              <w:rPr>
                <w:rFonts w:hint="eastAsia"/>
                <w:szCs w:val="21"/>
                <w:lang w:val="en-US" w:eastAsia="zh-CN"/>
              </w:rPr>
              <w:t>.2</w:t>
            </w:r>
          </w:p>
        </w:tc>
        <w:tc>
          <w:tcPr>
            <w:tcW w:w="2659" w:type="dxa"/>
            <w:gridSpan w:val="2"/>
            <w:vMerge w:val="restart"/>
            <w:vAlign w:val="center"/>
          </w:tcPr>
          <w:p>
            <w:pPr>
              <w:adjustRightInd w:val="0"/>
              <w:snapToGrid w:val="0"/>
              <w:spacing w:line="360" w:lineRule="exact"/>
              <w:jc w:val="center"/>
              <w:rPr>
                <w:szCs w:val="21"/>
              </w:rPr>
            </w:pPr>
            <w:r>
              <w:rPr>
                <w:szCs w:val="21"/>
              </w:rPr>
              <w:t>收集至一般固废暂存区，</w:t>
            </w:r>
            <w:r>
              <w:rPr>
                <w:rFonts w:hint="eastAsia"/>
                <w:szCs w:val="21"/>
              </w:rPr>
              <w:t>定期</w:t>
            </w:r>
            <w:r>
              <w:rPr>
                <w:szCs w:val="21"/>
              </w:rPr>
              <w:t>作为饲料外售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b/>
                <w:szCs w:val="21"/>
              </w:rPr>
            </w:pPr>
          </w:p>
        </w:tc>
        <w:tc>
          <w:tcPr>
            <w:tcW w:w="1400" w:type="dxa"/>
            <w:vAlign w:val="center"/>
          </w:tcPr>
          <w:p>
            <w:pPr>
              <w:autoSpaceDE w:val="0"/>
              <w:autoSpaceDN w:val="0"/>
              <w:adjustRightInd w:val="0"/>
              <w:snapToGrid w:val="0"/>
              <w:spacing w:line="360" w:lineRule="exact"/>
              <w:jc w:val="center"/>
              <w:rPr>
                <w:szCs w:val="21"/>
              </w:rPr>
            </w:pPr>
            <w:r>
              <w:rPr>
                <w:szCs w:val="21"/>
              </w:rPr>
              <w:t>豆腐生产</w:t>
            </w:r>
          </w:p>
        </w:tc>
        <w:tc>
          <w:tcPr>
            <w:tcW w:w="1471" w:type="dxa"/>
            <w:vAlign w:val="center"/>
          </w:tcPr>
          <w:p>
            <w:pPr>
              <w:autoSpaceDE w:val="0"/>
              <w:autoSpaceDN w:val="0"/>
              <w:adjustRightInd w:val="0"/>
              <w:snapToGrid w:val="0"/>
              <w:spacing w:line="360" w:lineRule="exact"/>
              <w:jc w:val="center"/>
              <w:rPr>
                <w:szCs w:val="21"/>
              </w:rPr>
            </w:pPr>
            <w:r>
              <w:rPr>
                <w:szCs w:val="21"/>
              </w:rPr>
              <w:t>豆渣</w:t>
            </w:r>
          </w:p>
        </w:tc>
        <w:tc>
          <w:tcPr>
            <w:tcW w:w="1364" w:type="dxa"/>
            <w:vAlign w:val="center"/>
          </w:tcPr>
          <w:p>
            <w:pPr>
              <w:adjustRightInd w:val="0"/>
              <w:snapToGrid w:val="0"/>
              <w:spacing w:line="360" w:lineRule="exact"/>
              <w:ind w:left="-108"/>
              <w:jc w:val="center"/>
              <w:rPr>
                <w:szCs w:val="21"/>
              </w:rPr>
            </w:pPr>
            <w:r>
              <w:rPr>
                <w:rFonts w:hint="eastAsia"/>
                <w:szCs w:val="21"/>
              </w:rPr>
              <w:t>--</w:t>
            </w:r>
          </w:p>
        </w:tc>
        <w:tc>
          <w:tcPr>
            <w:tcW w:w="1558" w:type="dxa"/>
            <w:vAlign w:val="center"/>
          </w:tcPr>
          <w:p>
            <w:pPr>
              <w:autoSpaceDE w:val="0"/>
              <w:autoSpaceDN w:val="0"/>
              <w:adjustRightInd w:val="0"/>
              <w:snapToGrid w:val="0"/>
              <w:spacing w:line="360" w:lineRule="exact"/>
              <w:jc w:val="center"/>
              <w:rPr>
                <w:rFonts w:hint="default" w:eastAsia="宋体"/>
                <w:szCs w:val="21"/>
                <w:lang w:val="en-US" w:eastAsia="zh-CN"/>
              </w:rPr>
            </w:pPr>
            <w:r>
              <w:rPr>
                <w:rFonts w:hint="eastAsia"/>
                <w:szCs w:val="21"/>
                <w:lang w:val="en-US" w:eastAsia="zh-CN"/>
              </w:rPr>
              <w:t>30</w:t>
            </w:r>
          </w:p>
        </w:tc>
        <w:tc>
          <w:tcPr>
            <w:tcW w:w="2659" w:type="dxa"/>
            <w:gridSpan w:val="2"/>
            <w:vMerge w:val="continue"/>
            <w:vAlign w:val="center"/>
          </w:tcPr>
          <w:p>
            <w:pPr>
              <w:adjustRightInd w:val="0"/>
              <w:snapToGrid w:val="0"/>
              <w:spacing w:line="360" w:lineRule="exact"/>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b/>
                <w:szCs w:val="21"/>
              </w:rPr>
            </w:pPr>
          </w:p>
        </w:tc>
        <w:tc>
          <w:tcPr>
            <w:tcW w:w="1400" w:type="dxa"/>
            <w:vAlign w:val="center"/>
          </w:tcPr>
          <w:p>
            <w:pPr>
              <w:autoSpaceDE w:val="0"/>
              <w:autoSpaceDN w:val="0"/>
              <w:adjustRightInd w:val="0"/>
              <w:snapToGrid w:val="0"/>
              <w:spacing w:line="360" w:lineRule="exact"/>
              <w:jc w:val="center"/>
              <w:rPr>
                <w:szCs w:val="21"/>
              </w:rPr>
            </w:pPr>
            <w:r>
              <w:rPr>
                <w:szCs w:val="21"/>
              </w:rPr>
              <w:t>豆芽生产</w:t>
            </w:r>
          </w:p>
        </w:tc>
        <w:tc>
          <w:tcPr>
            <w:tcW w:w="1471" w:type="dxa"/>
            <w:vAlign w:val="center"/>
          </w:tcPr>
          <w:p>
            <w:pPr>
              <w:autoSpaceDE w:val="0"/>
              <w:autoSpaceDN w:val="0"/>
              <w:adjustRightInd w:val="0"/>
              <w:snapToGrid w:val="0"/>
              <w:spacing w:line="360" w:lineRule="exact"/>
              <w:jc w:val="center"/>
              <w:rPr>
                <w:szCs w:val="21"/>
              </w:rPr>
            </w:pPr>
            <w:r>
              <w:rPr>
                <w:szCs w:val="21"/>
              </w:rPr>
              <w:t>豆皮及折断的豆芽菜</w:t>
            </w:r>
          </w:p>
        </w:tc>
        <w:tc>
          <w:tcPr>
            <w:tcW w:w="1364" w:type="dxa"/>
            <w:vAlign w:val="center"/>
          </w:tcPr>
          <w:p>
            <w:pPr>
              <w:adjustRightInd w:val="0"/>
              <w:snapToGrid w:val="0"/>
              <w:spacing w:line="360" w:lineRule="exact"/>
              <w:ind w:left="-108"/>
              <w:jc w:val="center"/>
              <w:rPr>
                <w:szCs w:val="21"/>
              </w:rPr>
            </w:pPr>
            <w:r>
              <w:rPr>
                <w:rFonts w:hint="eastAsia"/>
                <w:szCs w:val="21"/>
              </w:rPr>
              <w:t>--</w:t>
            </w:r>
          </w:p>
        </w:tc>
        <w:tc>
          <w:tcPr>
            <w:tcW w:w="1558" w:type="dxa"/>
            <w:vAlign w:val="center"/>
          </w:tcPr>
          <w:p>
            <w:pPr>
              <w:autoSpaceDE w:val="0"/>
              <w:autoSpaceDN w:val="0"/>
              <w:adjustRightInd w:val="0"/>
              <w:snapToGrid w:val="0"/>
              <w:spacing w:line="360" w:lineRule="exact"/>
              <w:jc w:val="center"/>
              <w:rPr>
                <w:rFonts w:hint="default" w:eastAsia="宋体"/>
                <w:szCs w:val="21"/>
                <w:lang w:val="en-US" w:eastAsia="zh-CN"/>
              </w:rPr>
            </w:pPr>
            <w:r>
              <w:rPr>
                <w:rFonts w:hint="eastAsia"/>
                <w:szCs w:val="21"/>
                <w:lang w:val="en-US" w:eastAsia="zh-CN"/>
              </w:rPr>
              <w:t>4.2</w:t>
            </w:r>
          </w:p>
        </w:tc>
        <w:tc>
          <w:tcPr>
            <w:tcW w:w="2659" w:type="dxa"/>
            <w:gridSpan w:val="2"/>
            <w:vMerge w:val="continue"/>
            <w:vAlign w:val="center"/>
          </w:tcPr>
          <w:p>
            <w:pPr>
              <w:adjustRightInd w:val="0"/>
              <w:snapToGrid w:val="0"/>
              <w:spacing w:line="360" w:lineRule="exact"/>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b/>
                <w:szCs w:val="21"/>
              </w:rPr>
            </w:pPr>
          </w:p>
        </w:tc>
        <w:tc>
          <w:tcPr>
            <w:tcW w:w="1400" w:type="dxa"/>
            <w:vAlign w:val="center"/>
          </w:tcPr>
          <w:p>
            <w:pPr>
              <w:autoSpaceDE w:val="0"/>
              <w:autoSpaceDN w:val="0"/>
              <w:adjustRightInd w:val="0"/>
              <w:snapToGrid w:val="0"/>
              <w:spacing w:line="360" w:lineRule="exact"/>
              <w:jc w:val="center"/>
              <w:rPr>
                <w:szCs w:val="21"/>
              </w:rPr>
            </w:pPr>
            <w:r>
              <w:rPr>
                <w:szCs w:val="21"/>
              </w:rPr>
              <w:t>除尘器</w:t>
            </w:r>
          </w:p>
        </w:tc>
        <w:tc>
          <w:tcPr>
            <w:tcW w:w="1471" w:type="dxa"/>
            <w:vAlign w:val="center"/>
          </w:tcPr>
          <w:p>
            <w:pPr>
              <w:autoSpaceDE w:val="0"/>
              <w:autoSpaceDN w:val="0"/>
              <w:adjustRightInd w:val="0"/>
              <w:snapToGrid w:val="0"/>
              <w:spacing w:line="360" w:lineRule="exact"/>
              <w:jc w:val="center"/>
              <w:rPr>
                <w:szCs w:val="21"/>
              </w:rPr>
            </w:pPr>
            <w:r>
              <w:rPr>
                <w:szCs w:val="21"/>
              </w:rPr>
              <w:t>收集灰尘</w:t>
            </w:r>
          </w:p>
        </w:tc>
        <w:tc>
          <w:tcPr>
            <w:tcW w:w="1364" w:type="dxa"/>
            <w:vAlign w:val="center"/>
          </w:tcPr>
          <w:p>
            <w:pPr>
              <w:adjustRightInd w:val="0"/>
              <w:snapToGrid w:val="0"/>
              <w:spacing w:line="360" w:lineRule="exact"/>
              <w:ind w:left="-108"/>
              <w:jc w:val="center"/>
              <w:rPr>
                <w:szCs w:val="21"/>
              </w:rPr>
            </w:pPr>
            <w:r>
              <w:rPr>
                <w:rFonts w:hint="eastAsia"/>
                <w:szCs w:val="21"/>
              </w:rPr>
              <w:t>--</w:t>
            </w:r>
          </w:p>
        </w:tc>
        <w:tc>
          <w:tcPr>
            <w:tcW w:w="1558" w:type="dxa"/>
            <w:vAlign w:val="center"/>
          </w:tcPr>
          <w:p>
            <w:pPr>
              <w:autoSpaceDE w:val="0"/>
              <w:autoSpaceDN w:val="0"/>
              <w:adjustRightInd w:val="0"/>
              <w:snapToGrid w:val="0"/>
              <w:spacing w:line="360" w:lineRule="exact"/>
              <w:jc w:val="center"/>
              <w:rPr>
                <w:szCs w:val="21"/>
              </w:rPr>
            </w:pPr>
            <w:r>
              <w:rPr>
                <w:rFonts w:hint="eastAsia"/>
                <w:szCs w:val="21"/>
                <w:lang w:val="en-US" w:eastAsia="zh-CN"/>
              </w:rPr>
              <w:t>5.13</w:t>
            </w:r>
            <w:r>
              <w:rPr>
                <w:rFonts w:hint="eastAsia"/>
                <w:szCs w:val="21"/>
              </w:rPr>
              <w:t>kg/a</w:t>
            </w:r>
          </w:p>
        </w:tc>
        <w:tc>
          <w:tcPr>
            <w:tcW w:w="2659" w:type="dxa"/>
            <w:gridSpan w:val="2"/>
            <w:vAlign w:val="center"/>
          </w:tcPr>
          <w:p>
            <w:pPr>
              <w:adjustRightInd w:val="0"/>
              <w:snapToGrid w:val="0"/>
              <w:spacing w:line="360" w:lineRule="exact"/>
              <w:jc w:val="center"/>
              <w:rPr>
                <w:szCs w:val="21"/>
              </w:rPr>
            </w:pPr>
            <w:r>
              <w:rPr>
                <w:szCs w:val="21"/>
              </w:rPr>
              <w:t>与生活垃圾一起收集处置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b/>
                <w:szCs w:val="21"/>
              </w:rPr>
            </w:pPr>
          </w:p>
        </w:tc>
        <w:tc>
          <w:tcPr>
            <w:tcW w:w="1400" w:type="dxa"/>
            <w:vAlign w:val="center"/>
          </w:tcPr>
          <w:p>
            <w:pPr>
              <w:autoSpaceDE w:val="0"/>
              <w:autoSpaceDN w:val="0"/>
              <w:adjustRightInd w:val="0"/>
              <w:snapToGrid w:val="0"/>
              <w:spacing w:line="360" w:lineRule="exact"/>
              <w:jc w:val="center"/>
              <w:rPr>
                <w:szCs w:val="21"/>
              </w:rPr>
            </w:pPr>
            <w:r>
              <w:rPr>
                <w:rFonts w:hint="eastAsia"/>
                <w:szCs w:val="21"/>
              </w:rPr>
              <w:t>废</w:t>
            </w:r>
            <w:r>
              <w:rPr>
                <w:szCs w:val="21"/>
              </w:rPr>
              <w:t>包装材料</w:t>
            </w:r>
          </w:p>
        </w:tc>
        <w:tc>
          <w:tcPr>
            <w:tcW w:w="1471" w:type="dxa"/>
            <w:vAlign w:val="center"/>
          </w:tcPr>
          <w:p>
            <w:pPr>
              <w:autoSpaceDE w:val="0"/>
              <w:autoSpaceDN w:val="0"/>
              <w:adjustRightInd w:val="0"/>
              <w:snapToGrid w:val="0"/>
              <w:spacing w:line="360" w:lineRule="exact"/>
              <w:jc w:val="center"/>
              <w:rPr>
                <w:szCs w:val="21"/>
              </w:rPr>
            </w:pPr>
            <w:r>
              <w:rPr>
                <w:rFonts w:hint="eastAsia"/>
                <w:szCs w:val="21"/>
              </w:rPr>
              <w:t>包装</w:t>
            </w:r>
            <w:r>
              <w:rPr>
                <w:szCs w:val="21"/>
              </w:rPr>
              <w:t>袋</w:t>
            </w:r>
            <w:r>
              <w:rPr>
                <w:rFonts w:hint="eastAsia"/>
                <w:szCs w:val="21"/>
              </w:rPr>
              <w:t>、</w:t>
            </w:r>
            <w:r>
              <w:rPr>
                <w:szCs w:val="21"/>
              </w:rPr>
              <w:t>包装桶</w:t>
            </w:r>
            <w:r>
              <w:rPr>
                <w:rFonts w:hint="eastAsia"/>
                <w:szCs w:val="21"/>
              </w:rPr>
              <w:t>、</w:t>
            </w:r>
            <w:r>
              <w:rPr>
                <w:szCs w:val="21"/>
              </w:rPr>
              <w:t>纸箱</w:t>
            </w:r>
            <w:r>
              <w:rPr>
                <w:rFonts w:hint="eastAsia"/>
                <w:szCs w:val="21"/>
              </w:rPr>
              <w:t>、</w:t>
            </w:r>
            <w:r>
              <w:rPr>
                <w:szCs w:val="21"/>
              </w:rPr>
              <w:t>塑料膜</w:t>
            </w:r>
          </w:p>
        </w:tc>
        <w:tc>
          <w:tcPr>
            <w:tcW w:w="1364" w:type="dxa"/>
            <w:vAlign w:val="center"/>
          </w:tcPr>
          <w:p>
            <w:pPr>
              <w:adjustRightInd w:val="0"/>
              <w:snapToGrid w:val="0"/>
              <w:spacing w:line="360" w:lineRule="exact"/>
              <w:ind w:left="-108"/>
              <w:jc w:val="center"/>
              <w:rPr>
                <w:szCs w:val="21"/>
              </w:rPr>
            </w:pPr>
            <w:r>
              <w:rPr>
                <w:szCs w:val="21"/>
              </w:rPr>
              <w:t>--</w:t>
            </w:r>
          </w:p>
        </w:tc>
        <w:tc>
          <w:tcPr>
            <w:tcW w:w="1558" w:type="dxa"/>
            <w:vAlign w:val="center"/>
          </w:tcPr>
          <w:p>
            <w:pPr>
              <w:autoSpaceDE w:val="0"/>
              <w:autoSpaceDN w:val="0"/>
              <w:adjustRightInd w:val="0"/>
              <w:snapToGrid w:val="0"/>
              <w:spacing w:line="360" w:lineRule="exact"/>
              <w:jc w:val="center"/>
              <w:rPr>
                <w:szCs w:val="21"/>
              </w:rPr>
            </w:pPr>
            <w:r>
              <w:rPr>
                <w:rFonts w:hint="eastAsia"/>
                <w:szCs w:val="21"/>
              </w:rPr>
              <w:t>1</w:t>
            </w:r>
          </w:p>
        </w:tc>
        <w:tc>
          <w:tcPr>
            <w:tcW w:w="2659" w:type="dxa"/>
            <w:gridSpan w:val="2"/>
            <w:vAlign w:val="center"/>
          </w:tcPr>
          <w:p>
            <w:pPr>
              <w:adjustRightInd w:val="0"/>
              <w:snapToGrid w:val="0"/>
              <w:spacing w:line="360" w:lineRule="exact"/>
              <w:jc w:val="center"/>
              <w:rPr>
                <w:szCs w:val="21"/>
              </w:rPr>
            </w:pPr>
            <w:r>
              <w:rPr>
                <w:szCs w:val="21"/>
              </w:rPr>
              <w:t>收集至一般固废暂存区</w:t>
            </w:r>
            <w:r>
              <w:rPr>
                <w:rFonts w:hint="eastAsia"/>
                <w:szCs w:val="21"/>
              </w:rPr>
              <w:t>，</w:t>
            </w:r>
            <w:r>
              <w:rPr>
                <w:szCs w:val="21"/>
              </w:rPr>
              <w:t>定期外售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b/>
                <w:szCs w:val="21"/>
              </w:rPr>
            </w:pPr>
          </w:p>
        </w:tc>
        <w:tc>
          <w:tcPr>
            <w:tcW w:w="1400" w:type="dxa"/>
            <w:vAlign w:val="center"/>
          </w:tcPr>
          <w:p>
            <w:pPr>
              <w:autoSpaceDE w:val="0"/>
              <w:autoSpaceDN w:val="0"/>
              <w:adjustRightInd w:val="0"/>
              <w:snapToGrid w:val="0"/>
              <w:spacing w:line="360" w:lineRule="exact"/>
              <w:jc w:val="center"/>
              <w:rPr>
                <w:szCs w:val="21"/>
              </w:rPr>
            </w:pPr>
            <w:r>
              <w:rPr>
                <w:rFonts w:hint="eastAsia"/>
                <w:szCs w:val="21"/>
              </w:rPr>
              <w:t>污水处理站</w:t>
            </w:r>
          </w:p>
        </w:tc>
        <w:tc>
          <w:tcPr>
            <w:tcW w:w="1471" w:type="dxa"/>
            <w:vAlign w:val="center"/>
          </w:tcPr>
          <w:p>
            <w:pPr>
              <w:autoSpaceDE w:val="0"/>
              <w:autoSpaceDN w:val="0"/>
              <w:adjustRightInd w:val="0"/>
              <w:snapToGrid w:val="0"/>
              <w:spacing w:line="360" w:lineRule="exact"/>
              <w:jc w:val="center"/>
              <w:rPr>
                <w:szCs w:val="21"/>
              </w:rPr>
            </w:pPr>
            <w:r>
              <w:rPr>
                <w:rFonts w:hint="eastAsia"/>
                <w:szCs w:val="21"/>
              </w:rPr>
              <w:t>污泥</w:t>
            </w:r>
          </w:p>
        </w:tc>
        <w:tc>
          <w:tcPr>
            <w:tcW w:w="1364" w:type="dxa"/>
            <w:vAlign w:val="center"/>
          </w:tcPr>
          <w:p>
            <w:pPr>
              <w:adjustRightInd w:val="0"/>
              <w:snapToGrid w:val="0"/>
              <w:spacing w:line="360" w:lineRule="exact"/>
              <w:ind w:left="-108"/>
              <w:jc w:val="center"/>
              <w:rPr>
                <w:szCs w:val="21"/>
              </w:rPr>
            </w:pPr>
            <w:r>
              <w:rPr>
                <w:rFonts w:hint="eastAsia"/>
                <w:szCs w:val="21"/>
              </w:rPr>
              <w:t>--</w:t>
            </w:r>
          </w:p>
        </w:tc>
        <w:tc>
          <w:tcPr>
            <w:tcW w:w="1558" w:type="dxa"/>
            <w:vAlign w:val="center"/>
          </w:tcPr>
          <w:p>
            <w:pPr>
              <w:autoSpaceDE w:val="0"/>
              <w:autoSpaceDN w:val="0"/>
              <w:adjustRightInd w:val="0"/>
              <w:snapToGrid w:val="0"/>
              <w:spacing w:line="360" w:lineRule="exact"/>
              <w:jc w:val="center"/>
              <w:rPr>
                <w:rFonts w:hint="default" w:eastAsia="宋体"/>
                <w:szCs w:val="21"/>
                <w:lang w:val="en-US" w:eastAsia="zh-CN"/>
              </w:rPr>
            </w:pPr>
            <w:r>
              <w:rPr>
                <w:rFonts w:hint="eastAsia"/>
                <w:szCs w:val="21"/>
                <w:lang w:val="en-US" w:eastAsia="zh-CN"/>
              </w:rPr>
              <w:t>1.4</w:t>
            </w:r>
          </w:p>
        </w:tc>
        <w:tc>
          <w:tcPr>
            <w:tcW w:w="2659" w:type="dxa"/>
            <w:gridSpan w:val="2"/>
            <w:vAlign w:val="center"/>
          </w:tcPr>
          <w:p>
            <w:pPr>
              <w:adjustRightInd w:val="0"/>
              <w:snapToGrid w:val="0"/>
              <w:spacing w:line="360" w:lineRule="exact"/>
              <w:jc w:val="center"/>
              <w:rPr>
                <w:szCs w:val="21"/>
              </w:rPr>
            </w:pPr>
            <w:r>
              <w:rPr>
                <w:szCs w:val="21"/>
              </w:rPr>
              <w:t>存于污泥储存区</w:t>
            </w:r>
            <w:r>
              <w:rPr>
                <w:rFonts w:hint="eastAsia"/>
                <w:szCs w:val="21"/>
              </w:rPr>
              <w:t>，</w:t>
            </w:r>
            <w:r>
              <w:rPr>
                <w:szCs w:val="21"/>
              </w:rPr>
              <w:t>定期由附近村民清运用于肥田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Merge w:val="continue"/>
            <w:vAlign w:val="center"/>
          </w:tcPr>
          <w:p>
            <w:pPr>
              <w:adjustRightInd w:val="0"/>
              <w:snapToGrid w:val="0"/>
              <w:spacing w:line="360" w:lineRule="exact"/>
              <w:jc w:val="center"/>
              <w:rPr>
                <w:szCs w:val="21"/>
              </w:rPr>
            </w:pPr>
          </w:p>
        </w:tc>
        <w:tc>
          <w:tcPr>
            <w:tcW w:w="1400" w:type="dxa"/>
            <w:vAlign w:val="center"/>
          </w:tcPr>
          <w:p>
            <w:pPr>
              <w:adjustRightInd w:val="0"/>
              <w:snapToGrid w:val="0"/>
              <w:spacing w:line="360" w:lineRule="exact"/>
              <w:jc w:val="center"/>
              <w:rPr>
                <w:szCs w:val="21"/>
              </w:rPr>
            </w:pPr>
            <w:r>
              <w:rPr>
                <w:szCs w:val="21"/>
              </w:rPr>
              <w:t>职工</w:t>
            </w:r>
          </w:p>
        </w:tc>
        <w:tc>
          <w:tcPr>
            <w:tcW w:w="1471" w:type="dxa"/>
            <w:vAlign w:val="center"/>
          </w:tcPr>
          <w:p>
            <w:pPr>
              <w:adjustRightInd w:val="0"/>
              <w:snapToGrid w:val="0"/>
              <w:spacing w:line="360" w:lineRule="exact"/>
              <w:jc w:val="center"/>
              <w:rPr>
                <w:szCs w:val="21"/>
              </w:rPr>
            </w:pPr>
            <w:r>
              <w:rPr>
                <w:szCs w:val="21"/>
              </w:rPr>
              <w:t>生活垃圾</w:t>
            </w:r>
          </w:p>
        </w:tc>
        <w:tc>
          <w:tcPr>
            <w:tcW w:w="1364" w:type="dxa"/>
            <w:vAlign w:val="center"/>
          </w:tcPr>
          <w:p>
            <w:pPr>
              <w:adjustRightInd w:val="0"/>
              <w:snapToGrid w:val="0"/>
              <w:spacing w:line="360" w:lineRule="exact"/>
              <w:ind w:left="-108"/>
              <w:jc w:val="center"/>
              <w:rPr>
                <w:szCs w:val="21"/>
              </w:rPr>
            </w:pPr>
            <w:r>
              <w:rPr>
                <w:szCs w:val="21"/>
              </w:rPr>
              <w:t>--</w:t>
            </w:r>
          </w:p>
        </w:tc>
        <w:tc>
          <w:tcPr>
            <w:tcW w:w="1558" w:type="dxa"/>
            <w:vAlign w:val="center"/>
          </w:tcPr>
          <w:p>
            <w:pPr>
              <w:adjustRightInd w:val="0"/>
              <w:snapToGrid w:val="0"/>
              <w:spacing w:line="360" w:lineRule="exact"/>
              <w:jc w:val="center"/>
              <w:rPr>
                <w:rFonts w:hint="eastAsia" w:eastAsia="宋体"/>
                <w:szCs w:val="21"/>
                <w:lang w:eastAsia="zh-CN"/>
              </w:rPr>
            </w:pPr>
            <w:r>
              <w:rPr>
                <w:rFonts w:hint="eastAsia"/>
                <w:szCs w:val="21"/>
                <w:lang w:val="en-US" w:eastAsia="zh-CN"/>
              </w:rPr>
              <w:t>9</w:t>
            </w:r>
          </w:p>
        </w:tc>
        <w:tc>
          <w:tcPr>
            <w:tcW w:w="2659" w:type="dxa"/>
            <w:gridSpan w:val="2"/>
            <w:vAlign w:val="center"/>
          </w:tcPr>
          <w:p>
            <w:pPr>
              <w:adjustRightInd w:val="0"/>
              <w:snapToGrid w:val="0"/>
              <w:spacing w:line="360" w:lineRule="exact"/>
              <w:jc w:val="center"/>
              <w:rPr>
                <w:szCs w:val="21"/>
              </w:rPr>
            </w:pPr>
            <w:r>
              <w:rPr>
                <w:szCs w:val="21"/>
              </w:rPr>
              <w:t>集中清运至垃圾中转站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Align w:val="center"/>
          </w:tcPr>
          <w:p>
            <w:pPr>
              <w:adjustRightInd w:val="0"/>
              <w:snapToGrid w:val="0"/>
              <w:spacing w:line="360" w:lineRule="exact"/>
              <w:jc w:val="center"/>
              <w:rPr>
                <w:b/>
                <w:szCs w:val="21"/>
              </w:rPr>
            </w:pPr>
            <w:r>
              <w:rPr>
                <w:b/>
                <w:szCs w:val="21"/>
              </w:rPr>
              <w:t>噪声</w:t>
            </w:r>
          </w:p>
        </w:tc>
        <w:tc>
          <w:tcPr>
            <w:tcW w:w="8452" w:type="dxa"/>
            <w:gridSpan w:val="6"/>
            <w:vAlign w:val="center"/>
          </w:tcPr>
          <w:p>
            <w:pPr>
              <w:adjustRightInd w:val="0"/>
              <w:snapToGrid w:val="0"/>
              <w:spacing w:line="360" w:lineRule="exact"/>
              <w:ind w:firstLine="420" w:firstLineChars="200"/>
              <w:rPr>
                <w:szCs w:val="21"/>
              </w:rPr>
            </w:pPr>
            <w:r>
              <w:rPr>
                <w:szCs w:val="21"/>
              </w:rPr>
              <w:t>该项目主要噪声源为</w:t>
            </w:r>
            <w:r>
              <w:rPr>
                <w:rFonts w:hint="eastAsia"/>
                <w:szCs w:val="21"/>
                <w:lang w:eastAsia="zh-CN"/>
              </w:rPr>
              <w:t>米饭输高机、分装机、绞肉机、切菜机、</w:t>
            </w:r>
            <w:r>
              <w:rPr>
                <w:rFonts w:hint="eastAsia"/>
                <w:szCs w:val="21"/>
              </w:rPr>
              <w:t>水循环送豆机、黄豆沥水筛、磨浆机、浆渣分离机、包装机、和面机、面包成型机</w:t>
            </w:r>
            <w:r>
              <w:rPr>
                <w:szCs w:val="21"/>
              </w:rPr>
              <w:t>等设备运转及作业噪声，噪声源强为7</w:t>
            </w:r>
            <w:r>
              <w:rPr>
                <w:rFonts w:hint="eastAsia"/>
                <w:szCs w:val="21"/>
              </w:rPr>
              <w:t>0</w:t>
            </w:r>
            <w:r>
              <w:rPr>
                <w:szCs w:val="21"/>
              </w:rPr>
              <w:t>～80dB（A）。经设备基础减振，车间隔音降噪后，车间外源强</w:t>
            </w:r>
            <w:r>
              <w:rPr>
                <w:rFonts w:hint="eastAsia"/>
                <w:szCs w:val="21"/>
              </w:rPr>
              <w:t>50</w:t>
            </w:r>
            <w:r>
              <w:rPr>
                <w:szCs w:val="21"/>
              </w:rPr>
              <w:t>～60</w:t>
            </w:r>
            <w:r>
              <w:rPr>
                <w:kern w:val="0"/>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6" w:type="dxa"/>
            <w:vAlign w:val="center"/>
          </w:tcPr>
          <w:p>
            <w:pPr>
              <w:adjustRightInd w:val="0"/>
              <w:snapToGrid w:val="0"/>
              <w:spacing w:line="360" w:lineRule="exact"/>
              <w:jc w:val="center"/>
              <w:rPr>
                <w:b/>
                <w:szCs w:val="21"/>
              </w:rPr>
            </w:pPr>
            <w:r>
              <w:rPr>
                <w:b/>
                <w:szCs w:val="21"/>
              </w:rPr>
              <w:t>其他</w:t>
            </w:r>
          </w:p>
        </w:tc>
        <w:tc>
          <w:tcPr>
            <w:tcW w:w="8452" w:type="dxa"/>
            <w:gridSpan w:val="6"/>
            <w:vAlign w:val="center"/>
          </w:tcPr>
          <w:p>
            <w:pPr>
              <w:adjustRightInd w:val="0"/>
              <w:snapToGrid w:val="0"/>
              <w:spacing w:line="360" w:lineRule="exact"/>
              <w:jc w:val="center"/>
              <w:rPr>
                <w:szCs w:val="21"/>
              </w:rPr>
            </w:pP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8" w:type="dxa"/>
            <w:gridSpan w:val="7"/>
          </w:tcPr>
          <w:p>
            <w:pPr>
              <w:adjustRightInd w:val="0"/>
              <w:snapToGrid w:val="0"/>
              <w:spacing w:beforeLines="50" w:line="360" w:lineRule="auto"/>
              <w:ind w:right="113"/>
              <w:rPr>
                <w:kern w:val="24"/>
                <w:szCs w:val="21"/>
              </w:rPr>
            </w:pPr>
            <w:r>
              <w:rPr>
                <w:kern w:val="24"/>
                <w:szCs w:val="21"/>
              </w:rPr>
              <w:t>主要生态影响(不够时可附另页)：</w:t>
            </w: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p>
            <w:pPr>
              <w:adjustRightInd w:val="0"/>
              <w:snapToGrid w:val="0"/>
              <w:spacing w:line="360" w:lineRule="auto"/>
              <w:rPr>
                <w:szCs w:val="21"/>
              </w:rPr>
            </w:pPr>
          </w:p>
          <w:p>
            <w:pPr>
              <w:adjustRightInd w:val="0"/>
              <w:snapToGrid w:val="0"/>
              <w:spacing w:line="360" w:lineRule="auto"/>
              <w:ind w:firstLine="420" w:firstLineChars="200"/>
              <w:rPr>
                <w:szCs w:val="21"/>
              </w:rPr>
            </w:pPr>
          </w:p>
          <w:p>
            <w:pPr>
              <w:adjustRightInd w:val="0"/>
              <w:snapToGrid w:val="0"/>
              <w:spacing w:line="360" w:lineRule="auto"/>
              <w:ind w:firstLine="420" w:firstLineChars="200"/>
              <w:rPr>
                <w:szCs w:val="21"/>
              </w:rPr>
            </w:pPr>
          </w:p>
        </w:tc>
      </w:tr>
    </w:tbl>
    <w:p>
      <w:pPr>
        <w:adjustRightInd w:val="0"/>
        <w:snapToGrid w:val="0"/>
        <w:spacing w:line="360" w:lineRule="auto"/>
        <w:rPr>
          <w:rFonts w:eastAsia="黑体"/>
          <w:sz w:val="30"/>
          <w:szCs w:val="30"/>
        </w:rPr>
        <w:sectPr>
          <w:pgSz w:w="11906" w:h="16838"/>
          <w:pgMar w:top="1417" w:right="1418" w:bottom="1417" w:left="1418" w:header="851" w:footer="992" w:gutter="0"/>
          <w:pgBorders>
            <w:top w:val="none" w:sz="0" w:space="0"/>
            <w:left w:val="none" w:sz="0" w:space="0"/>
            <w:bottom w:val="none" w:sz="0" w:space="0"/>
            <w:right w:val="none" w:sz="0" w:space="0"/>
          </w:pgBorders>
          <w:cols w:space="720" w:num="1"/>
          <w:titlePg/>
          <w:docGrid w:type="lines" w:linePitch="312" w:charSpace="0"/>
        </w:sectPr>
      </w:pPr>
    </w:p>
    <w:p>
      <w:pPr>
        <w:adjustRightInd w:val="0"/>
        <w:snapToGrid w:val="0"/>
        <w:spacing w:line="360" w:lineRule="auto"/>
        <w:rPr>
          <w:rFonts w:eastAsia="黑体"/>
          <w:sz w:val="30"/>
          <w:szCs w:val="30"/>
        </w:rPr>
      </w:pPr>
      <w:r>
        <w:rPr>
          <w:rFonts w:eastAsia="黑体"/>
          <w:sz w:val="30"/>
          <w:szCs w:val="30"/>
        </w:rPr>
        <w:t>环境影响分析</w:t>
      </w:r>
    </w:p>
    <w:tbl>
      <w:tblPr>
        <w:tblStyle w:val="29"/>
        <w:tblW w:w="93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6" w:hRule="atLeast"/>
        </w:trPr>
        <w:tc>
          <w:tcPr>
            <w:tcW w:w="9322" w:type="dxa"/>
          </w:tcPr>
          <w:p>
            <w:pPr>
              <w:adjustRightInd w:val="0"/>
              <w:snapToGrid w:val="0"/>
              <w:spacing w:beforeLines="50" w:line="520" w:lineRule="exact"/>
              <w:rPr>
                <w:rFonts w:eastAsia="黑体"/>
                <w:spacing w:val="12"/>
                <w:sz w:val="28"/>
                <w:szCs w:val="28"/>
              </w:rPr>
            </w:pPr>
            <w:r>
              <w:rPr>
                <w:rFonts w:eastAsia="黑体"/>
                <w:spacing w:val="12"/>
                <w:sz w:val="28"/>
                <w:szCs w:val="28"/>
              </w:rPr>
              <w:t>营运期环境影响分析：</w:t>
            </w:r>
          </w:p>
          <w:p>
            <w:pPr>
              <w:adjustRightInd w:val="0"/>
              <w:snapToGrid w:val="0"/>
              <w:spacing w:line="520" w:lineRule="exact"/>
              <w:rPr>
                <w:rFonts w:eastAsia="黑体"/>
                <w:spacing w:val="12"/>
                <w:sz w:val="28"/>
                <w:szCs w:val="28"/>
              </w:rPr>
            </w:pPr>
            <w:r>
              <w:rPr>
                <w:rFonts w:eastAsia="黑体"/>
                <w:spacing w:val="12"/>
                <w:sz w:val="28"/>
                <w:szCs w:val="28"/>
              </w:rPr>
              <w:t>1.水环境影响分析</w:t>
            </w:r>
          </w:p>
          <w:p>
            <w:pPr>
              <w:widowControl/>
              <w:adjustRightInd w:val="0"/>
              <w:snapToGrid w:val="0"/>
              <w:spacing w:line="520" w:lineRule="exact"/>
              <w:rPr>
                <w:b/>
                <w:color w:val="000000"/>
                <w:kern w:val="0"/>
                <w:sz w:val="24"/>
              </w:rPr>
            </w:pPr>
            <w:r>
              <w:rPr>
                <w:rFonts w:hint="eastAsia"/>
                <w:b/>
                <w:color w:val="000000"/>
                <w:kern w:val="0"/>
                <w:sz w:val="24"/>
              </w:rPr>
              <w:t>1.1地表水环境影响分析</w:t>
            </w:r>
          </w:p>
          <w:p>
            <w:pPr>
              <w:widowControl/>
              <w:spacing w:line="520" w:lineRule="exact"/>
              <w:ind w:firstLine="480" w:firstLineChars="200"/>
              <w:rPr>
                <w:sz w:val="24"/>
              </w:rPr>
            </w:pPr>
            <w:r>
              <w:rPr>
                <w:color w:val="000000"/>
                <w:kern w:val="0"/>
                <w:sz w:val="24"/>
              </w:rPr>
              <w:t>项目废水主要为</w:t>
            </w:r>
            <w:r>
              <w:rPr>
                <w:rFonts w:hint="eastAsia"/>
                <w:color w:val="000000"/>
                <w:kern w:val="0"/>
                <w:sz w:val="24"/>
                <w:highlight w:val="none"/>
                <w:lang w:val="en-US" w:eastAsia="zh-CN"/>
              </w:rPr>
              <w:t>工艺废水及生活污水</w:t>
            </w:r>
            <w:r>
              <w:rPr>
                <w:color w:val="000000"/>
                <w:kern w:val="0"/>
                <w:sz w:val="24"/>
                <w:highlight w:val="none"/>
              </w:rPr>
              <w:t>，根据《环境影响评价技术导则 地表水环境》（HJ2.3‐2018）知，项目评价等级为三级B，可不</w:t>
            </w:r>
            <w:r>
              <w:rPr>
                <w:color w:val="000000"/>
                <w:kern w:val="0"/>
                <w:sz w:val="24"/>
              </w:rPr>
              <w:t>进行水环境影响预测。</w:t>
            </w:r>
          </w:p>
          <w:p>
            <w:pPr>
              <w:adjustRightInd w:val="0"/>
              <w:snapToGrid w:val="0"/>
              <w:spacing w:line="520" w:lineRule="exact"/>
              <w:rPr>
                <w:sz w:val="24"/>
              </w:rPr>
            </w:pPr>
            <w:r>
              <w:rPr>
                <w:rFonts w:hint="eastAsia"/>
                <w:sz w:val="24"/>
              </w:rPr>
              <w:t>1.1.1项目废水排放情况及排放去向</w:t>
            </w:r>
          </w:p>
          <w:p>
            <w:pPr>
              <w:adjustRightInd w:val="0"/>
              <w:snapToGrid w:val="0"/>
              <w:spacing w:line="520" w:lineRule="exact"/>
              <w:ind w:firstLine="480" w:firstLineChars="200"/>
              <w:jc w:val="left"/>
              <w:rPr>
                <w:sz w:val="24"/>
              </w:rPr>
            </w:pPr>
            <w:r>
              <w:rPr>
                <w:sz w:val="24"/>
              </w:rPr>
              <w:t>本项目生产废水设置污水处理站</w:t>
            </w:r>
            <w:r>
              <w:rPr>
                <w:rFonts w:hint="eastAsia"/>
                <w:sz w:val="24"/>
              </w:rPr>
              <w:t>，</w:t>
            </w:r>
            <w:r>
              <w:rPr>
                <w:sz w:val="24"/>
              </w:rPr>
              <w:t>生活污水依托</w:t>
            </w:r>
            <w:r>
              <w:rPr>
                <w:rFonts w:hint="eastAsia" w:ascii="Times New Roman"/>
                <w:bCs/>
                <w:sz w:val="24"/>
                <w:szCs w:val="24"/>
                <w:lang w:val="en-US" w:eastAsia="zh-CN"/>
              </w:rPr>
              <w:t>一峰仓储中心</w:t>
            </w:r>
            <w:r>
              <w:rPr>
                <w:rFonts w:hint="eastAsia"/>
                <w:sz w:val="24"/>
                <w:lang w:val="en-US" w:eastAsia="zh-CN"/>
              </w:rPr>
              <w:t>内</w:t>
            </w:r>
            <w:r>
              <w:rPr>
                <w:sz w:val="24"/>
              </w:rPr>
              <w:t>化粪池</w:t>
            </w:r>
            <w:r>
              <w:rPr>
                <w:rFonts w:hint="eastAsia"/>
                <w:sz w:val="24"/>
              </w:rPr>
              <w:t>，</w:t>
            </w:r>
            <w:r>
              <w:rPr>
                <w:sz w:val="24"/>
              </w:rPr>
              <w:t>分别处理后由厂区总排口进入区域污水管网</w:t>
            </w:r>
            <w:r>
              <w:rPr>
                <w:rFonts w:hint="eastAsia"/>
                <w:sz w:val="24"/>
              </w:rPr>
              <w:t>。厂区总排口废水排放量为</w:t>
            </w:r>
            <w:r>
              <w:rPr>
                <w:rFonts w:hint="eastAsia"/>
                <w:bCs/>
                <w:sz w:val="24"/>
                <w:lang w:val="en-US" w:eastAsia="zh-CN"/>
              </w:rPr>
              <w:t>9.8182</w:t>
            </w:r>
            <w:r>
              <w:rPr>
                <w:bCs/>
                <w:sz w:val="24"/>
              </w:rPr>
              <w:t>m</w:t>
            </w:r>
            <w:r>
              <w:rPr>
                <w:bCs/>
                <w:sz w:val="24"/>
                <w:vertAlign w:val="superscript"/>
              </w:rPr>
              <w:t>3</w:t>
            </w:r>
            <w:r>
              <w:rPr>
                <w:bCs/>
                <w:sz w:val="24"/>
              </w:rPr>
              <w:t>/d</w:t>
            </w:r>
            <w:r>
              <w:rPr>
                <w:rFonts w:hint="eastAsia"/>
                <w:bCs/>
                <w:sz w:val="24"/>
              </w:rPr>
              <w:t>，</w:t>
            </w:r>
            <w:r>
              <w:rPr>
                <w:rFonts w:hint="eastAsia"/>
                <w:bCs/>
                <w:sz w:val="24"/>
                <w:lang w:val="en-US" w:eastAsia="zh-CN"/>
              </w:rPr>
              <w:t>2945.46</w:t>
            </w:r>
            <w:r>
              <w:rPr>
                <w:bCs/>
                <w:sz w:val="24"/>
              </w:rPr>
              <w:t>m</w:t>
            </w:r>
            <w:r>
              <w:rPr>
                <w:bCs/>
                <w:sz w:val="24"/>
                <w:vertAlign w:val="superscript"/>
              </w:rPr>
              <w:t>3</w:t>
            </w:r>
            <w:r>
              <w:rPr>
                <w:bCs/>
                <w:sz w:val="24"/>
              </w:rPr>
              <w:t>/a</w:t>
            </w:r>
            <w:r>
              <w:rPr>
                <w:rFonts w:hint="eastAsia"/>
                <w:sz w:val="24"/>
              </w:rPr>
              <w:t>，废水排放水质为COD</w:t>
            </w:r>
            <w:r>
              <w:rPr>
                <w:rFonts w:hint="eastAsia"/>
                <w:sz w:val="24"/>
                <w:lang w:val="en-US" w:eastAsia="zh-CN"/>
              </w:rPr>
              <w:t>148.8</w:t>
            </w:r>
            <w:r>
              <w:rPr>
                <w:rFonts w:hint="eastAsia"/>
                <w:sz w:val="24"/>
              </w:rPr>
              <w:t>mg/L、BOD</w:t>
            </w:r>
            <w:r>
              <w:rPr>
                <w:rFonts w:hint="eastAsia"/>
                <w:sz w:val="24"/>
                <w:vertAlign w:val="subscript"/>
              </w:rPr>
              <w:t>5</w:t>
            </w:r>
            <w:r>
              <w:rPr>
                <w:rFonts w:hint="eastAsia"/>
                <w:sz w:val="24"/>
              </w:rPr>
              <w:t xml:space="preserve"> </w:t>
            </w:r>
            <w:r>
              <w:rPr>
                <w:rFonts w:hint="eastAsia"/>
                <w:sz w:val="24"/>
                <w:lang w:val="en-US" w:eastAsia="zh-CN"/>
              </w:rPr>
              <w:t>59.3</w:t>
            </w:r>
            <w:r>
              <w:rPr>
                <w:rFonts w:hint="eastAsia"/>
                <w:sz w:val="24"/>
              </w:rPr>
              <w:t>mg/L、SS</w:t>
            </w:r>
            <w:r>
              <w:rPr>
                <w:rFonts w:hint="eastAsia"/>
                <w:sz w:val="24"/>
                <w:lang w:val="en-US" w:eastAsia="zh-CN"/>
              </w:rPr>
              <w:t>37.2</w:t>
            </w:r>
            <w:r>
              <w:rPr>
                <w:rFonts w:hint="eastAsia"/>
                <w:sz w:val="24"/>
              </w:rPr>
              <w:t>mg/L、氨氮</w:t>
            </w:r>
            <w:r>
              <w:rPr>
                <w:rFonts w:hint="eastAsia"/>
                <w:sz w:val="24"/>
                <w:lang w:val="en-US" w:eastAsia="zh-CN"/>
              </w:rPr>
              <w:t>10.5</w:t>
            </w:r>
            <w:r>
              <w:rPr>
                <w:rFonts w:hint="eastAsia"/>
                <w:sz w:val="24"/>
              </w:rPr>
              <w:t xml:space="preserve"> mg/L、总氮</w:t>
            </w:r>
            <w:r>
              <w:rPr>
                <w:rFonts w:hint="eastAsia"/>
                <w:sz w:val="24"/>
                <w:lang w:val="en-US" w:eastAsia="zh-CN"/>
              </w:rPr>
              <w:t>28.5</w:t>
            </w:r>
            <w:r>
              <w:rPr>
                <w:rFonts w:hint="eastAsia"/>
                <w:sz w:val="24"/>
              </w:rPr>
              <w:t>mg/L、动植物油</w:t>
            </w:r>
            <w:r>
              <w:rPr>
                <w:rFonts w:hint="eastAsia"/>
                <w:sz w:val="24"/>
                <w:lang w:val="en-US" w:eastAsia="zh-CN"/>
              </w:rPr>
              <w:t>0.75</w:t>
            </w:r>
            <w:r>
              <w:rPr>
                <w:rFonts w:hint="eastAsia"/>
                <w:sz w:val="24"/>
              </w:rPr>
              <w:t>mg/L。</w:t>
            </w:r>
          </w:p>
          <w:p>
            <w:pPr>
              <w:adjustRightInd w:val="0"/>
              <w:snapToGrid w:val="0"/>
              <w:spacing w:line="520" w:lineRule="exact"/>
              <w:rPr>
                <w:sz w:val="24"/>
              </w:rPr>
            </w:pPr>
            <w:r>
              <w:rPr>
                <w:rFonts w:hint="eastAsia"/>
                <w:sz w:val="24"/>
              </w:rPr>
              <w:t>1.1.2废水排入许昌瑞贝卡污水净化公司可行性分析</w:t>
            </w:r>
          </w:p>
          <w:p>
            <w:pPr>
              <w:adjustRightInd w:val="0"/>
              <w:snapToGrid w:val="0"/>
              <w:spacing w:line="520" w:lineRule="exact"/>
              <w:rPr>
                <w:sz w:val="24"/>
              </w:rPr>
            </w:pPr>
            <w:r>
              <w:rPr>
                <w:rFonts w:hint="eastAsia"/>
                <w:sz w:val="24"/>
              </w:rPr>
              <w:t>（1）工程废水走向及区域污水管道</w:t>
            </w:r>
          </w:p>
          <w:p>
            <w:pPr>
              <w:adjustRightInd w:val="0"/>
              <w:snapToGrid w:val="0"/>
              <w:spacing w:line="520" w:lineRule="exact"/>
              <w:ind w:firstLine="480" w:firstLineChars="200"/>
              <w:rPr>
                <w:sz w:val="24"/>
              </w:rPr>
            </w:pPr>
            <w:r>
              <w:rPr>
                <w:rFonts w:hint="eastAsia"/>
                <w:sz w:val="24"/>
              </w:rPr>
              <w:t>厂区</w:t>
            </w:r>
            <w:r>
              <w:rPr>
                <w:sz w:val="24"/>
              </w:rPr>
              <w:t>北侧</w:t>
            </w:r>
            <w:r>
              <w:rPr>
                <w:rFonts w:hint="eastAsia"/>
                <w:sz w:val="24"/>
                <w:lang w:eastAsia="zh-CN"/>
              </w:rPr>
              <w:t>瑞昌路</w:t>
            </w:r>
            <w:r>
              <w:rPr>
                <w:sz w:val="24"/>
              </w:rPr>
              <w:t>污水管网</w:t>
            </w:r>
            <w:r>
              <w:rPr>
                <w:rFonts w:hint="eastAsia"/>
                <w:sz w:val="24"/>
                <w:lang w:eastAsia="zh-CN"/>
              </w:rPr>
              <w:t>已</w:t>
            </w:r>
            <w:r>
              <w:rPr>
                <w:sz w:val="24"/>
              </w:rPr>
              <w:t>环通</w:t>
            </w:r>
            <w:r>
              <w:rPr>
                <w:rFonts w:hint="eastAsia"/>
                <w:sz w:val="24"/>
              </w:rPr>
              <w:t>，</w:t>
            </w:r>
            <w:r>
              <w:rPr>
                <w:rFonts w:hint="eastAsia"/>
                <w:sz w:val="24"/>
                <w:lang w:eastAsia="zh-CN"/>
              </w:rPr>
              <w:t>项目废水可以</w:t>
            </w:r>
            <w:r>
              <w:rPr>
                <w:sz w:val="24"/>
              </w:rPr>
              <w:t>排入区域污水管网最终汇入许昌瑞贝卡污水净化</w:t>
            </w:r>
            <w:r>
              <w:rPr>
                <w:rFonts w:hint="eastAsia"/>
                <w:sz w:val="24"/>
                <w:lang w:eastAsia="zh-CN"/>
              </w:rPr>
              <w:t>有限</w:t>
            </w:r>
            <w:r>
              <w:rPr>
                <w:sz w:val="24"/>
              </w:rPr>
              <w:t>公司</w:t>
            </w:r>
            <w:r>
              <w:rPr>
                <w:rFonts w:hint="eastAsia"/>
                <w:sz w:val="24"/>
              </w:rPr>
              <w:t>。</w:t>
            </w:r>
          </w:p>
          <w:p>
            <w:pPr>
              <w:adjustRightInd w:val="0"/>
              <w:snapToGrid w:val="0"/>
              <w:spacing w:line="520" w:lineRule="exact"/>
              <w:rPr>
                <w:sz w:val="24"/>
              </w:rPr>
            </w:pPr>
            <w:r>
              <w:rPr>
                <w:rFonts w:hint="eastAsia"/>
                <w:sz w:val="24"/>
              </w:rPr>
              <w:t>（2）许昌瑞贝卡污水净化</w:t>
            </w:r>
            <w:r>
              <w:rPr>
                <w:rFonts w:hint="eastAsia"/>
                <w:sz w:val="24"/>
                <w:lang w:eastAsia="zh-CN"/>
              </w:rPr>
              <w:t>有限</w:t>
            </w:r>
            <w:r>
              <w:rPr>
                <w:rFonts w:hint="eastAsia"/>
                <w:sz w:val="24"/>
              </w:rPr>
              <w:t>公司基本情况</w:t>
            </w:r>
          </w:p>
          <w:p>
            <w:pPr>
              <w:widowControl/>
              <w:spacing w:line="360" w:lineRule="auto"/>
              <w:ind w:firstLine="480" w:firstLineChars="200"/>
              <w:jc w:val="left"/>
              <w:rPr>
                <w:sz w:val="24"/>
              </w:rPr>
            </w:pPr>
            <w:r>
              <w:rPr>
                <w:color w:val="000000"/>
                <w:kern w:val="0"/>
                <w:sz w:val="24"/>
              </w:rPr>
              <w:t>许昌瑞贝卡污水净化有限公司处理污水处理一期、二期工程均已审批和验收：《河南省许昌市污水处理工程（一期工程8万吨/天）环境影响报告书项目》批复文号为豫环监[1996]132号；《许昌瑞贝卡污水净化有限公司污水处理二期工程日处理8万吨污水建设项目环境影响报告表项目》批复文号为豫环监表[2007]15 号。污水处理厂现日处理能力为16万m</w:t>
            </w:r>
            <w:r>
              <w:rPr>
                <w:color w:val="000000"/>
                <w:kern w:val="0"/>
                <w:sz w:val="24"/>
                <w:vertAlign w:val="superscript"/>
              </w:rPr>
              <w:t>3</w:t>
            </w:r>
            <w:r>
              <w:rPr>
                <w:color w:val="000000"/>
                <w:kern w:val="0"/>
                <w:sz w:val="24"/>
              </w:rPr>
              <w:t>，采用氧化沟工艺，目前厂区实际进水为15.5万m</w:t>
            </w:r>
            <w:r>
              <w:rPr>
                <w:color w:val="000000"/>
                <w:kern w:val="0"/>
                <w:sz w:val="24"/>
                <w:vertAlign w:val="superscript"/>
              </w:rPr>
              <w:t>3</w:t>
            </w:r>
            <w:r>
              <w:rPr>
                <w:color w:val="000000"/>
                <w:kern w:val="0"/>
                <w:sz w:val="24"/>
              </w:rPr>
              <w:t>/d，几乎达到常态满负荷运转。污水处理厂三期工程已于2019年11月1日建成，设计处理能力8万m</w:t>
            </w:r>
            <w:r>
              <w:rPr>
                <w:color w:val="000000"/>
                <w:kern w:val="0"/>
                <w:sz w:val="24"/>
                <w:vertAlign w:val="superscript"/>
              </w:rPr>
              <w:t>3</w:t>
            </w:r>
            <w:r>
              <w:rPr>
                <w:color w:val="000000"/>
                <w:kern w:val="0"/>
                <w:sz w:val="24"/>
              </w:rPr>
              <w:t xml:space="preserve"> /d，处理工艺采取A</w:t>
            </w:r>
            <w:r>
              <w:rPr>
                <w:color w:val="000000"/>
                <w:kern w:val="0"/>
                <w:sz w:val="24"/>
                <w:vertAlign w:val="superscript"/>
              </w:rPr>
              <w:t>2</w:t>
            </w:r>
            <w:r>
              <w:rPr>
                <w:color w:val="000000"/>
                <w:kern w:val="0"/>
                <w:sz w:val="24"/>
              </w:rPr>
              <w:t>O，设计进水水质标准</w:t>
            </w:r>
            <w:r>
              <w:rPr>
                <w:rFonts w:hint="eastAsia"/>
                <w:color w:val="000000"/>
                <w:kern w:val="0"/>
                <w:sz w:val="24"/>
              </w:rPr>
              <w:t>为</w:t>
            </w:r>
            <w:r>
              <w:rPr>
                <w:color w:val="000000"/>
                <w:kern w:val="0"/>
                <w:sz w:val="24"/>
              </w:rPr>
              <w:t>COD415mg/L、BOD</w:t>
            </w:r>
            <w:r>
              <w:rPr>
                <w:color w:val="000000"/>
                <w:kern w:val="0"/>
                <w:sz w:val="24"/>
                <w:vertAlign w:val="subscript"/>
              </w:rPr>
              <w:t>5</w:t>
            </w:r>
            <w:r>
              <w:rPr>
                <w:color w:val="000000"/>
                <w:kern w:val="0"/>
                <w:sz w:val="24"/>
              </w:rPr>
              <w:t>250mg/L、SS400mg/L、氨氮45mg/L。</w:t>
            </w:r>
          </w:p>
          <w:p>
            <w:pPr>
              <w:adjustRightInd w:val="0"/>
              <w:snapToGrid w:val="0"/>
              <w:spacing w:line="520" w:lineRule="exact"/>
              <w:rPr>
                <w:sz w:val="24"/>
              </w:rPr>
            </w:pPr>
            <w:r>
              <w:rPr>
                <w:rFonts w:hint="eastAsia"/>
                <w:sz w:val="24"/>
              </w:rPr>
              <w:t>（3）项目废水进入许昌瑞贝卡污水净化公司可行性分析</w:t>
            </w:r>
          </w:p>
          <w:p>
            <w:pPr>
              <w:adjustRightInd w:val="0"/>
              <w:snapToGrid w:val="0"/>
              <w:spacing w:line="520" w:lineRule="exact"/>
              <w:ind w:firstLine="480" w:firstLineChars="200"/>
              <w:rPr>
                <w:color w:val="000000"/>
                <w:kern w:val="0"/>
                <w:sz w:val="24"/>
              </w:rPr>
            </w:pPr>
            <w:r>
              <w:rPr>
                <w:color w:val="000000"/>
                <w:kern w:val="0"/>
                <w:sz w:val="24"/>
              </w:rPr>
              <w:t>根据《许昌市排水、污水处理、再生水利用和污泥处置设施专项规划（2012－2030）说明书》，许昌瑞贝卡污水净化有限公司处理的服务区域为东至京港澳高速公路，西至霸陵路，南至南环路，北至北环路，本项目位于其纳污范围内。</w:t>
            </w:r>
          </w:p>
          <w:p>
            <w:pPr>
              <w:adjustRightInd w:val="0"/>
              <w:snapToGrid w:val="0"/>
              <w:spacing w:line="520" w:lineRule="exact"/>
              <w:ind w:firstLine="480" w:firstLineChars="200"/>
              <w:rPr>
                <w:sz w:val="24"/>
              </w:rPr>
            </w:pPr>
            <w:r>
              <w:rPr>
                <w:rFonts w:hint="eastAsia"/>
                <w:sz w:val="24"/>
              </w:rPr>
              <w:t>项目排放水质能够满足《污水综合排放标准》（</w:t>
            </w:r>
            <w:r>
              <w:rPr>
                <w:sz w:val="24"/>
              </w:rPr>
              <w:t>GB 8978-1996</w:t>
            </w:r>
            <w:r>
              <w:rPr>
                <w:rFonts w:hint="eastAsia"/>
                <w:sz w:val="24"/>
              </w:rPr>
              <w:t>）表4三级标准，同时满足许昌瑞贝卡污水净化</w:t>
            </w:r>
            <w:r>
              <w:rPr>
                <w:rFonts w:hint="eastAsia"/>
                <w:sz w:val="24"/>
                <w:lang w:eastAsia="zh-CN"/>
              </w:rPr>
              <w:t>有限</w:t>
            </w:r>
            <w:r>
              <w:rPr>
                <w:rFonts w:hint="eastAsia"/>
                <w:sz w:val="24"/>
              </w:rPr>
              <w:t>公司设计进水水质，三期工程投运后，尚有大量处理余量，项目废水排放量为</w:t>
            </w:r>
            <w:r>
              <w:rPr>
                <w:rFonts w:hint="eastAsia"/>
                <w:sz w:val="24"/>
                <w:lang w:val="en-US" w:eastAsia="zh-CN"/>
              </w:rPr>
              <w:t>9.8182</w:t>
            </w:r>
            <w:r>
              <w:rPr>
                <w:rFonts w:hint="eastAsia"/>
                <w:sz w:val="24"/>
              </w:rPr>
              <w:t>m</w:t>
            </w:r>
            <w:r>
              <w:rPr>
                <w:rFonts w:hint="eastAsia"/>
                <w:sz w:val="24"/>
                <w:vertAlign w:val="superscript"/>
              </w:rPr>
              <w:t>3</w:t>
            </w:r>
            <w:r>
              <w:rPr>
                <w:rFonts w:hint="eastAsia"/>
                <w:sz w:val="24"/>
              </w:rPr>
              <w:t>/d，远小于其处理余量。</w:t>
            </w:r>
            <w:r>
              <w:rPr>
                <w:sz w:val="24"/>
              </w:rPr>
              <w:t>因此许昌瑞贝卡污水净化有限公司从规模、管网铺设、处理容量和处理能力等方面均能够满足本项目的排水要求。项目产生的生活污水经处理后从水质、水量分析，排入许昌瑞贝卡污水净化有限公司进行集中处理是可行的，不会对污水处理厂产生冲击。</w:t>
            </w:r>
          </w:p>
          <w:p>
            <w:pPr>
              <w:keepNext w:val="0"/>
              <w:keepLines w:val="0"/>
              <w:pageBreakBefore w:val="0"/>
              <w:widowControl w:val="0"/>
              <w:kinsoku/>
              <w:wordWrap/>
              <w:overflowPunct/>
              <w:topLinePunct w:val="0"/>
              <w:autoSpaceDE/>
              <w:autoSpaceDN/>
              <w:bidi w:val="0"/>
              <w:adjustRightInd w:val="0"/>
              <w:snapToGrid w:val="0"/>
              <w:spacing w:line="520" w:lineRule="exact"/>
              <w:ind w:firstLine="0" w:firstLineChars="0"/>
              <w:textAlignment w:val="auto"/>
              <w:rPr>
                <w:sz w:val="24"/>
              </w:rPr>
            </w:pPr>
            <w:r>
              <w:rPr>
                <w:rFonts w:hint="eastAsia"/>
                <w:sz w:val="24"/>
              </w:rPr>
              <w:t>1.1.3水环境影响评价自查表</w:t>
            </w:r>
          </w:p>
          <w:p>
            <w:pPr>
              <w:adjustRightInd w:val="0"/>
              <w:snapToGrid w:val="0"/>
              <w:spacing w:line="520" w:lineRule="exact"/>
              <w:ind w:firstLine="480" w:firstLineChars="200"/>
              <w:rPr>
                <w:sz w:val="24"/>
              </w:rPr>
            </w:pPr>
            <w:r>
              <w:rPr>
                <w:rFonts w:hint="eastAsia"/>
                <w:sz w:val="24"/>
              </w:rPr>
              <w:t>根据《环境影响评价技术导则</w:t>
            </w:r>
            <w:r>
              <w:rPr>
                <w:sz w:val="24"/>
              </w:rPr>
              <w:t>•</w:t>
            </w:r>
            <w:r>
              <w:rPr>
                <w:rFonts w:hint="eastAsia"/>
                <w:sz w:val="24"/>
              </w:rPr>
              <w:t>地表水环境》（</w:t>
            </w:r>
            <w:r>
              <w:rPr>
                <w:sz w:val="24"/>
              </w:rPr>
              <w:t>HJ2.</w:t>
            </w:r>
            <w:r>
              <w:rPr>
                <w:rFonts w:hint="eastAsia"/>
                <w:sz w:val="24"/>
              </w:rPr>
              <w:t>3</w:t>
            </w:r>
            <w:r>
              <w:rPr>
                <w:sz w:val="24"/>
              </w:rPr>
              <w:t>-2018</w:t>
            </w:r>
            <w:r>
              <w:rPr>
                <w:rFonts w:hint="eastAsia"/>
                <w:sz w:val="24"/>
              </w:rPr>
              <w:t>），评价对水环境影响评价主要内容与结论进行自查，</w:t>
            </w:r>
            <w:r>
              <w:rPr>
                <w:rFonts w:hint="eastAsia"/>
                <w:bCs/>
                <w:iCs/>
                <w:sz w:val="24"/>
              </w:rPr>
              <w:t>自查表如下。</w:t>
            </w:r>
          </w:p>
          <w:p>
            <w:pPr>
              <w:pStyle w:val="27"/>
              <w:adjustRightInd w:val="0"/>
              <w:snapToGrid w:val="0"/>
              <w:spacing w:beforeLines="50" w:after="0"/>
              <w:ind w:firstLine="240"/>
              <w:jc w:val="center"/>
              <w:rPr>
                <w:rFonts w:ascii="Times New Roman" w:eastAsia="黑体"/>
              </w:rPr>
            </w:pPr>
            <w:bookmarkStart w:id="1" w:name="bookmark80"/>
            <w:r>
              <w:rPr>
                <w:rFonts w:ascii="Times New Roman" w:eastAsia="黑体"/>
              </w:rPr>
              <w:t>表</w:t>
            </w:r>
            <w:r>
              <w:rPr>
                <w:rFonts w:hint="eastAsia" w:ascii="Times New Roman" w:eastAsia="黑体"/>
                <w:lang w:val="en-US" w:eastAsia="zh-CN"/>
              </w:rPr>
              <w:t>16</w:t>
            </w:r>
            <w:r>
              <w:rPr>
                <w:rFonts w:ascii="Times New Roman" w:eastAsia="黑体"/>
              </w:rPr>
              <w:t xml:space="preserve">     地表水环境影响评价自查表</w:t>
            </w:r>
          </w:p>
          <w:tbl>
            <w:tblPr>
              <w:tblStyle w:val="29"/>
              <w:tblW w:w="5000" w:type="pct"/>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 w:type="dxa"/>
                <w:bottom w:w="0" w:type="dxa"/>
                <w:right w:w="10" w:type="dxa"/>
              </w:tblCellMar>
            </w:tblPr>
            <w:tblGrid>
              <w:gridCol w:w="519"/>
              <w:gridCol w:w="1651"/>
              <w:gridCol w:w="1384"/>
              <w:gridCol w:w="412"/>
              <w:gridCol w:w="470"/>
              <w:gridCol w:w="443"/>
              <w:gridCol w:w="785"/>
              <w:gridCol w:w="16"/>
              <w:gridCol w:w="554"/>
              <w:gridCol w:w="285"/>
              <w:gridCol w:w="193"/>
              <w:gridCol w:w="899"/>
              <w:gridCol w:w="116"/>
              <w:gridCol w:w="360"/>
              <w:gridCol w:w="994"/>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411" w:hRule="exact"/>
              </w:trPr>
              <w:tc>
                <w:tcPr>
                  <w:tcW w:w="1195" w:type="pct"/>
                  <w:gridSpan w:val="2"/>
                  <w:shd w:val="clear" w:color="auto" w:fill="FFFFFF"/>
                  <w:vAlign w:val="center"/>
                </w:tcPr>
                <w:p>
                  <w:pPr>
                    <w:pStyle w:val="27"/>
                    <w:adjustRightInd w:val="0"/>
                    <w:snapToGrid w:val="0"/>
                    <w:spacing w:after="0" w:line="300" w:lineRule="exact"/>
                    <w:ind w:firstLine="0" w:firstLineChars="0"/>
                    <w:jc w:val="center"/>
                    <w:rPr>
                      <w:rFonts w:ascii="Times New Roman" w:eastAsia="黑体"/>
                      <w:sz w:val="18"/>
                      <w:szCs w:val="18"/>
                      <w:lang w:bidi="zh-CN"/>
                    </w:rPr>
                  </w:pPr>
                  <w:r>
                    <w:rPr>
                      <w:rFonts w:ascii="Times New Roman" w:hAnsi="黑体" w:eastAsia="黑体"/>
                      <w:sz w:val="18"/>
                      <w:szCs w:val="18"/>
                      <w:lang w:bidi="zh-CN"/>
                    </w:rPr>
                    <w:t>工作内容</w:t>
                  </w:r>
                </w:p>
              </w:tc>
              <w:tc>
                <w:tcPr>
                  <w:tcW w:w="3805" w:type="pct"/>
                  <w:gridSpan w:val="13"/>
                  <w:shd w:val="clear" w:color="auto" w:fill="FFFFFF"/>
                  <w:vAlign w:val="center"/>
                </w:tcPr>
                <w:p>
                  <w:pPr>
                    <w:pStyle w:val="27"/>
                    <w:adjustRightInd w:val="0"/>
                    <w:snapToGrid w:val="0"/>
                    <w:spacing w:after="0" w:line="300" w:lineRule="exact"/>
                    <w:ind w:firstLine="0" w:firstLineChars="0"/>
                    <w:jc w:val="center"/>
                    <w:rPr>
                      <w:rFonts w:ascii="Times New Roman" w:eastAsia="黑体"/>
                      <w:sz w:val="18"/>
                      <w:szCs w:val="18"/>
                      <w:lang w:bidi="zh-CN"/>
                    </w:rPr>
                  </w:pPr>
                  <w:r>
                    <w:rPr>
                      <w:rFonts w:ascii="Times New Roman" w:hAnsi="黑体" w:eastAsia="黑体"/>
                      <w:sz w:val="18"/>
                      <w:szCs w:val="18"/>
                      <w:lang w:bidi="zh-CN"/>
                    </w:rPr>
                    <w:t>自查项目</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trPr>
              <w:tc>
                <w:tcPr>
                  <w:tcW w:w="286" w:type="pct"/>
                  <w:vMerge w:val="restart"/>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影</w:t>
                  </w:r>
                </w:p>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响</w:t>
                  </w:r>
                </w:p>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识</w:t>
                  </w:r>
                </w:p>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别</w:t>
                  </w:r>
                </w:p>
              </w:tc>
              <w:tc>
                <w:tcPr>
                  <w:tcW w:w="909" w:type="pct"/>
                  <w:shd w:val="clear" w:color="auto" w:fill="FFFFFF"/>
                  <w:vAlign w:val="bottom"/>
                </w:tcPr>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影响类型</w:t>
                  </w:r>
                </w:p>
              </w:tc>
              <w:tc>
                <w:tcPr>
                  <w:tcW w:w="3805" w:type="pct"/>
                  <w:gridSpan w:val="13"/>
                  <w:shd w:val="clear" w:color="auto" w:fill="FFFFFF"/>
                  <w:vAlign w:val="bottom"/>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水污染影响型</w:t>
                  </w:r>
                  <w:r>
                    <w:rPr>
                      <w:rFonts w:ascii="Times New Roman"/>
                      <w:sz w:val="18"/>
                      <w:szCs w:val="18"/>
                    </w:rPr>
                    <w:sym w:font="Wingdings 2" w:char="F052"/>
                  </w:r>
                  <w:r>
                    <w:rPr>
                      <w:rFonts w:ascii="Times New Roman"/>
                      <w:sz w:val="18"/>
                      <w:szCs w:val="18"/>
                      <w:lang w:bidi="zh-CN"/>
                    </w:rPr>
                    <w:t>；水文要素影响型口</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1088" w:hRule="exact"/>
              </w:trPr>
              <w:tc>
                <w:tcPr>
                  <w:tcW w:w="286" w:type="pct"/>
                  <w:vMerge w:val="continue"/>
                  <w:shd w:val="clear" w:color="auto" w:fill="FFFFFF"/>
                  <w:vAlign w:val="center"/>
                </w:tcPr>
                <w:p>
                  <w:pPr>
                    <w:pStyle w:val="27"/>
                    <w:adjustRightInd w:val="0"/>
                    <w:snapToGrid w:val="0"/>
                    <w:spacing w:after="0" w:line="300" w:lineRule="exact"/>
                    <w:ind w:firstLine="0" w:firstLineChars="0"/>
                    <w:rPr>
                      <w:rFonts w:ascii="Times New Roman"/>
                      <w:sz w:val="18"/>
                      <w:szCs w:val="18"/>
                      <w:lang w:bidi="zh-CN"/>
                    </w:rPr>
                  </w:pPr>
                </w:p>
              </w:tc>
              <w:tc>
                <w:tcPr>
                  <w:tcW w:w="909" w:type="pct"/>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水环境保护目标</w:t>
                  </w:r>
                </w:p>
              </w:tc>
              <w:tc>
                <w:tcPr>
                  <w:tcW w:w="3805" w:type="pct"/>
                  <w:gridSpan w:val="13"/>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饮用水水源保护区口；饮用水取水口口；涉水的自然保护区口；重要湿地口；重点保护与珍稀水生生物的栖息地口；重要水生生物的自然产卵场及索饵场、越冬场和洄游通道、天然渔场等渔业水体口；涉水的风景名胜区口；其他口</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trPr>
              <w:tc>
                <w:tcPr>
                  <w:tcW w:w="286" w:type="pct"/>
                  <w:vMerge w:val="continue"/>
                  <w:shd w:val="clear" w:color="auto" w:fill="FFFFFF"/>
                  <w:vAlign w:val="center"/>
                </w:tcPr>
                <w:p>
                  <w:pPr>
                    <w:pStyle w:val="27"/>
                    <w:adjustRightInd w:val="0"/>
                    <w:snapToGrid w:val="0"/>
                    <w:spacing w:after="0" w:line="300" w:lineRule="exact"/>
                    <w:ind w:firstLine="0" w:firstLineChars="0"/>
                    <w:rPr>
                      <w:rFonts w:ascii="Times New Roman"/>
                      <w:sz w:val="18"/>
                      <w:szCs w:val="18"/>
                      <w:lang w:bidi="zh-CN"/>
                    </w:rPr>
                  </w:pPr>
                </w:p>
              </w:tc>
              <w:tc>
                <w:tcPr>
                  <w:tcW w:w="909" w:type="pct"/>
                  <w:vMerge w:val="restart"/>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影响途径</w:t>
                  </w:r>
                </w:p>
              </w:tc>
              <w:tc>
                <w:tcPr>
                  <w:tcW w:w="1924" w:type="pct"/>
                  <w:gridSpan w:val="5"/>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水污染影响型</w:t>
                  </w:r>
                </w:p>
              </w:tc>
              <w:tc>
                <w:tcPr>
                  <w:tcW w:w="1881" w:type="pct"/>
                  <w:gridSpan w:val="8"/>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水文要素影响型</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trPr>
              <w:tc>
                <w:tcPr>
                  <w:tcW w:w="286" w:type="pct"/>
                  <w:vMerge w:val="continue"/>
                  <w:shd w:val="clear" w:color="auto" w:fill="FFFFFF"/>
                  <w:vAlign w:val="center"/>
                </w:tcPr>
                <w:p>
                  <w:pPr>
                    <w:pStyle w:val="27"/>
                    <w:adjustRightInd w:val="0"/>
                    <w:snapToGrid w:val="0"/>
                    <w:spacing w:after="0" w:line="300" w:lineRule="exact"/>
                    <w:ind w:firstLine="0" w:firstLineChars="0"/>
                    <w:rPr>
                      <w:rFonts w:ascii="Times New Roman"/>
                      <w:sz w:val="18"/>
                      <w:szCs w:val="18"/>
                      <w:lang w:bidi="zh-CN"/>
                    </w:rPr>
                  </w:pPr>
                </w:p>
              </w:tc>
              <w:tc>
                <w:tcPr>
                  <w:tcW w:w="909" w:type="pct"/>
                  <w:vMerge w:val="continue"/>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p>
              </w:tc>
              <w:tc>
                <w:tcPr>
                  <w:tcW w:w="1924" w:type="pct"/>
                  <w:gridSpan w:val="5"/>
                  <w:shd w:val="clear" w:color="auto" w:fill="FFFFFF"/>
                  <w:vAlign w:val="bottom"/>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直接排放口；间接排放</w:t>
                  </w:r>
                  <w:r>
                    <w:rPr>
                      <w:rFonts w:ascii="Times New Roman"/>
                      <w:sz w:val="18"/>
                      <w:szCs w:val="18"/>
                    </w:rPr>
                    <w:sym w:font="Wingdings 2" w:char="F052"/>
                  </w:r>
                  <w:r>
                    <w:rPr>
                      <w:rFonts w:ascii="Times New Roman"/>
                      <w:sz w:val="18"/>
                      <w:szCs w:val="18"/>
                      <w:lang w:bidi="zh-CN"/>
                    </w:rPr>
                    <w:t>；其他口</w:t>
                  </w:r>
                </w:p>
              </w:tc>
              <w:tc>
                <w:tcPr>
                  <w:tcW w:w="1881" w:type="pct"/>
                  <w:gridSpan w:val="8"/>
                  <w:shd w:val="clear" w:color="auto" w:fill="FFFFFF"/>
                  <w:vAlign w:val="bottom"/>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水温口；径流口；水域面积口</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1116" w:hRule="exact"/>
              </w:trPr>
              <w:tc>
                <w:tcPr>
                  <w:tcW w:w="286" w:type="pct"/>
                  <w:vMerge w:val="continue"/>
                  <w:shd w:val="clear" w:color="auto" w:fill="FFFFFF"/>
                  <w:vAlign w:val="center"/>
                </w:tcPr>
                <w:p>
                  <w:pPr>
                    <w:pStyle w:val="27"/>
                    <w:adjustRightInd w:val="0"/>
                    <w:snapToGrid w:val="0"/>
                    <w:spacing w:after="0" w:line="300" w:lineRule="exact"/>
                    <w:ind w:firstLine="0" w:firstLineChars="0"/>
                    <w:rPr>
                      <w:rFonts w:ascii="Times New Roman"/>
                      <w:sz w:val="18"/>
                      <w:szCs w:val="18"/>
                      <w:lang w:bidi="zh-CN"/>
                    </w:rPr>
                  </w:pPr>
                </w:p>
              </w:tc>
              <w:tc>
                <w:tcPr>
                  <w:tcW w:w="909" w:type="pct"/>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影响因子</w:t>
                  </w:r>
                </w:p>
              </w:tc>
              <w:tc>
                <w:tcPr>
                  <w:tcW w:w="1924" w:type="pct"/>
                  <w:gridSpan w:val="5"/>
                  <w:shd w:val="clear" w:color="auto" w:fill="FFFFFF"/>
                  <w:vAlign w:val="bottom"/>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持久性污染物口；有毒有害污染物口；非持久性污染物</w:t>
                  </w:r>
                  <w:r>
                    <w:rPr>
                      <w:rFonts w:ascii="Times New Roman"/>
                      <w:sz w:val="18"/>
                      <w:szCs w:val="18"/>
                    </w:rPr>
                    <w:sym w:font="Wingdings 2" w:char="F052"/>
                  </w:r>
                  <w:r>
                    <w:rPr>
                      <w:rFonts w:ascii="Times New Roman"/>
                      <w:sz w:val="18"/>
                      <w:szCs w:val="18"/>
                      <w:lang w:bidi="zh-CN"/>
                    </w:rPr>
                    <w:t>；</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en-US"/>
                    </w:rPr>
                    <w:t>pH</w:t>
                  </w:r>
                  <w:r>
                    <w:rPr>
                      <w:rFonts w:ascii="Times New Roman"/>
                      <w:sz w:val="18"/>
                      <w:szCs w:val="18"/>
                      <w:lang w:bidi="zh-CN"/>
                    </w:rPr>
                    <w:t>值口；热污染口；富营养化口；其他口</w:t>
                  </w:r>
                </w:p>
              </w:tc>
              <w:tc>
                <w:tcPr>
                  <w:tcW w:w="1881" w:type="pct"/>
                  <w:gridSpan w:val="8"/>
                  <w:shd w:val="clear" w:color="auto" w:fill="FFFFFF"/>
                  <w:vAlign w:val="center"/>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水温口；水位（水深</w:t>
                  </w:r>
                  <w:r>
                    <w:rPr>
                      <w:rFonts w:ascii="Times New Roman"/>
                      <w:sz w:val="18"/>
                      <w:szCs w:val="18"/>
                      <w:lang w:bidi="en-US"/>
                    </w:rPr>
                    <w:t>）</w:t>
                  </w:r>
                  <w:r>
                    <w:rPr>
                      <w:rFonts w:ascii="Times New Roman"/>
                      <w:sz w:val="18"/>
                      <w:szCs w:val="18"/>
                      <w:lang w:bidi="zh-CN"/>
                    </w:rPr>
                    <w:t>口；流速口；流量口；其他口</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trPr>
              <w:tc>
                <w:tcPr>
                  <w:tcW w:w="1195" w:type="pct"/>
                  <w:gridSpan w:val="2"/>
                  <w:vMerge w:val="restart"/>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评价等级</w:t>
                  </w:r>
                </w:p>
              </w:tc>
              <w:tc>
                <w:tcPr>
                  <w:tcW w:w="1924" w:type="pct"/>
                  <w:gridSpan w:val="5"/>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水污染影响型</w:t>
                  </w:r>
                </w:p>
              </w:tc>
              <w:tc>
                <w:tcPr>
                  <w:tcW w:w="1881" w:type="pct"/>
                  <w:gridSpan w:val="8"/>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水文要素影响型</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594" w:hRule="exact"/>
              </w:trPr>
              <w:tc>
                <w:tcPr>
                  <w:tcW w:w="1195" w:type="pct"/>
                  <w:gridSpan w:val="2"/>
                  <w:vMerge w:val="continue"/>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p>
              </w:tc>
              <w:tc>
                <w:tcPr>
                  <w:tcW w:w="1924" w:type="pct"/>
                  <w:gridSpan w:val="5"/>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一级口；二级口；三级</w:t>
                  </w:r>
                  <w:r>
                    <w:rPr>
                      <w:rFonts w:ascii="Times New Roman"/>
                      <w:sz w:val="18"/>
                      <w:szCs w:val="18"/>
                      <w:lang w:bidi="en-US"/>
                    </w:rPr>
                    <w:t xml:space="preserve">A </w:t>
                  </w:r>
                  <w:r>
                    <w:rPr>
                      <w:rFonts w:ascii="Times New Roman"/>
                      <w:sz w:val="18"/>
                      <w:szCs w:val="18"/>
                      <w:lang w:bidi="zh-CN"/>
                    </w:rPr>
                    <w:t>口；三级</w:t>
                  </w:r>
                  <w:r>
                    <w:rPr>
                      <w:rFonts w:ascii="Times New Roman"/>
                      <w:sz w:val="18"/>
                      <w:szCs w:val="18"/>
                      <w:lang w:bidi="en-US"/>
                    </w:rPr>
                    <w:t>B</w:t>
                  </w:r>
                  <w:r>
                    <w:rPr>
                      <w:rFonts w:ascii="Times New Roman"/>
                      <w:sz w:val="18"/>
                      <w:szCs w:val="18"/>
                    </w:rPr>
                    <w:sym w:font="Wingdings 2" w:char="F052"/>
                  </w:r>
                </w:p>
              </w:tc>
              <w:tc>
                <w:tcPr>
                  <w:tcW w:w="1881" w:type="pct"/>
                  <w:gridSpan w:val="8"/>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一级口；二级口；三级口</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trPr>
              <w:tc>
                <w:tcPr>
                  <w:tcW w:w="286" w:type="pct"/>
                  <w:vMerge w:val="restart"/>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现</w:t>
                  </w:r>
                </w:p>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状</w:t>
                  </w:r>
                </w:p>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调</w:t>
                  </w:r>
                </w:p>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查</w:t>
                  </w:r>
                </w:p>
              </w:tc>
              <w:tc>
                <w:tcPr>
                  <w:tcW w:w="909" w:type="pct"/>
                  <w:vMerge w:val="restart"/>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区域污染源</w:t>
                  </w:r>
                </w:p>
              </w:tc>
              <w:tc>
                <w:tcPr>
                  <w:tcW w:w="1924" w:type="pct"/>
                  <w:gridSpan w:val="5"/>
                  <w:shd w:val="clear" w:color="auto" w:fill="FFFFFF"/>
                  <w:vAlign w:val="bottom"/>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调查项目</w:t>
                  </w:r>
                </w:p>
              </w:tc>
              <w:tc>
                <w:tcPr>
                  <w:tcW w:w="1881" w:type="pct"/>
                  <w:gridSpan w:val="8"/>
                  <w:shd w:val="clear" w:color="auto" w:fill="FFFFFF"/>
                  <w:vAlign w:val="bottom"/>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数据来源</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862" w:hRule="exact"/>
              </w:trPr>
              <w:tc>
                <w:tcPr>
                  <w:tcW w:w="286" w:type="pct"/>
                  <w:vMerge w:val="continue"/>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p>
              </w:tc>
              <w:tc>
                <w:tcPr>
                  <w:tcW w:w="909" w:type="pct"/>
                  <w:vMerge w:val="continue"/>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p>
              </w:tc>
              <w:tc>
                <w:tcPr>
                  <w:tcW w:w="1924" w:type="pct"/>
                  <w:gridSpan w:val="5"/>
                  <w:shd w:val="clear" w:color="auto" w:fill="FFFFFF"/>
                  <w:vAlign w:val="bottom"/>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己建口；在建口；拟建口；拟替代的污染源口其他口</w:t>
                  </w:r>
                </w:p>
              </w:tc>
              <w:tc>
                <w:tcPr>
                  <w:tcW w:w="1881" w:type="pct"/>
                  <w:gridSpan w:val="8"/>
                  <w:shd w:val="clear" w:color="auto" w:fill="FFFFFF"/>
                  <w:vAlign w:val="bottom"/>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排污许可证口；环评口；环保验收口；既有实测口；现场监测口；入河排放口数据口；其他口</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31" w:hRule="exact"/>
              </w:trPr>
              <w:tc>
                <w:tcPr>
                  <w:tcW w:w="286" w:type="pct"/>
                  <w:vMerge w:val="continue"/>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p>
              </w:tc>
              <w:tc>
                <w:tcPr>
                  <w:tcW w:w="909" w:type="pct"/>
                  <w:vMerge w:val="restart"/>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受影响水体水环境质量</w:t>
                  </w:r>
                </w:p>
              </w:tc>
              <w:tc>
                <w:tcPr>
                  <w:tcW w:w="1924" w:type="pct"/>
                  <w:gridSpan w:val="5"/>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调查时期</w:t>
                  </w:r>
                </w:p>
              </w:tc>
              <w:tc>
                <w:tcPr>
                  <w:tcW w:w="1881" w:type="pct"/>
                  <w:gridSpan w:val="8"/>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数据来源</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816" w:hRule="exact"/>
              </w:trPr>
              <w:tc>
                <w:tcPr>
                  <w:tcW w:w="286" w:type="pct"/>
                  <w:vMerge w:val="continue"/>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p>
              </w:tc>
              <w:tc>
                <w:tcPr>
                  <w:tcW w:w="909" w:type="pct"/>
                  <w:vMerge w:val="continue"/>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p>
              </w:tc>
              <w:tc>
                <w:tcPr>
                  <w:tcW w:w="1924" w:type="pct"/>
                  <w:gridSpan w:val="5"/>
                  <w:shd w:val="clear" w:color="auto" w:fill="FFFFFF"/>
                  <w:vAlign w:val="center"/>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丰水期口；平水期口；枯水期口；冰封期口春季口；夏季口；秋季口；冬季口</w:t>
                  </w:r>
                </w:p>
              </w:tc>
              <w:tc>
                <w:tcPr>
                  <w:tcW w:w="1881" w:type="pct"/>
                  <w:gridSpan w:val="8"/>
                  <w:shd w:val="clear" w:color="auto" w:fill="FFFFFF"/>
                  <w:vAlign w:val="center"/>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生态环境保护主管部门口；补充监测口；其他口</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564" w:hRule="exact"/>
              </w:trPr>
              <w:tc>
                <w:tcPr>
                  <w:tcW w:w="286" w:type="pct"/>
                  <w:vMerge w:val="continue"/>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p>
              </w:tc>
              <w:tc>
                <w:tcPr>
                  <w:tcW w:w="909" w:type="pct"/>
                  <w:shd w:val="clear" w:color="auto" w:fill="FFFFFF"/>
                </w:tcPr>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区域水资源开发利用状况</w:t>
                  </w:r>
                </w:p>
              </w:tc>
              <w:tc>
                <w:tcPr>
                  <w:tcW w:w="3805" w:type="pct"/>
                  <w:gridSpan w:val="13"/>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未开发口；开发量40%以下口；开发量40%以上</w:t>
                  </w:r>
                  <w:r>
                    <w:rPr>
                      <w:rFonts w:ascii="Times New Roman"/>
                      <w:sz w:val="18"/>
                      <w:szCs w:val="18"/>
                    </w:rPr>
                    <w:sym w:font="Wingdings 2" w:char="F052"/>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50" w:hRule="exact"/>
              </w:trPr>
              <w:tc>
                <w:tcPr>
                  <w:tcW w:w="286" w:type="pct"/>
                  <w:vMerge w:val="continue"/>
                  <w:shd w:val="clear" w:color="auto" w:fill="FFFFFF"/>
                  <w:vAlign w:val="center"/>
                </w:tcPr>
                <w:p>
                  <w:pPr>
                    <w:pStyle w:val="27"/>
                    <w:adjustRightInd w:val="0"/>
                    <w:snapToGrid w:val="0"/>
                    <w:spacing w:after="0" w:line="300" w:lineRule="exact"/>
                    <w:ind w:firstLine="0" w:firstLineChars="0"/>
                    <w:jc w:val="center"/>
                    <w:rPr>
                      <w:rFonts w:ascii="Times New Roman"/>
                      <w:sz w:val="18"/>
                      <w:szCs w:val="18"/>
                      <w:lang w:bidi="zh-CN"/>
                    </w:rPr>
                  </w:pPr>
                </w:p>
              </w:tc>
              <w:tc>
                <w:tcPr>
                  <w:tcW w:w="909" w:type="pct"/>
                  <w:vMerge w:val="restart"/>
                  <w:shd w:val="clear" w:color="auto" w:fill="FFFFFF"/>
                </w:tcPr>
                <w:p>
                  <w:pPr>
                    <w:pStyle w:val="27"/>
                    <w:adjustRightInd w:val="0"/>
                    <w:snapToGrid w:val="0"/>
                    <w:spacing w:after="0" w:line="300" w:lineRule="exact"/>
                    <w:ind w:firstLine="0" w:firstLineChars="0"/>
                    <w:jc w:val="center"/>
                    <w:rPr>
                      <w:rFonts w:ascii="Times New Roman"/>
                      <w:sz w:val="18"/>
                      <w:szCs w:val="18"/>
                      <w:lang w:bidi="zh-CN"/>
                    </w:rPr>
                  </w:pPr>
                  <w:r>
                    <w:rPr>
                      <w:rFonts w:ascii="Times New Roman"/>
                      <w:sz w:val="18"/>
                      <w:szCs w:val="18"/>
                      <w:lang w:bidi="zh-CN"/>
                    </w:rPr>
                    <w:t>水文情势调查</w:t>
                  </w:r>
                </w:p>
              </w:tc>
              <w:tc>
                <w:tcPr>
                  <w:tcW w:w="1924" w:type="pct"/>
                  <w:gridSpan w:val="5"/>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调查时期</w:t>
                  </w:r>
                </w:p>
              </w:tc>
              <w:tc>
                <w:tcPr>
                  <w:tcW w:w="1881" w:type="pct"/>
                  <w:gridSpan w:val="8"/>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数据来源</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862" w:hRule="exact"/>
                <w:jc w:val="center"/>
              </w:trPr>
              <w:tc>
                <w:tcPr>
                  <w:tcW w:w="286" w:type="pct"/>
                  <w:vMerge w:val="continue"/>
                  <w:shd w:val="clear" w:color="auto" w:fill="FFFFFF"/>
                </w:tcPr>
                <w:p>
                  <w:pPr>
                    <w:pStyle w:val="27"/>
                    <w:adjustRightInd w:val="0"/>
                    <w:snapToGrid w:val="0"/>
                    <w:spacing w:line="300" w:lineRule="exact"/>
                    <w:ind w:firstLine="210"/>
                    <w:rPr>
                      <w:rFonts w:ascii="Times New Roman"/>
                      <w:sz w:val="18"/>
                      <w:szCs w:val="18"/>
                      <w:lang w:bidi="zh-CN"/>
                    </w:rPr>
                  </w:pPr>
                </w:p>
              </w:tc>
              <w:tc>
                <w:tcPr>
                  <w:tcW w:w="909" w:type="pct"/>
                  <w:vMerge w:val="continue"/>
                  <w:shd w:val="clear" w:color="auto" w:fill="FFFFFF"/>
                </w:tcPr>
                <w:p>
                  <w:pPr>
                    <w:pStyle w:val="27"/>
                    <w:adjustRightInd w:val="0"/>
                    <w:snapToGrid w:val="0"/>
                    <w:spacing w:line="300" w:lineRule="exact"/>
                    <w:ind w:firstLine="210"/>
                    <w:rPr>
                      <w:rFonts w:ascii="Times New Roman"/>
                      <w:sz w:val="18"/>
                      <w:szCs w:val="18"/>
                      <w:lang w:bidi="zh-CN"/>
                    </w:rPr>
                  </w:pPr>
                </w:p>
              </w:tc>
              <w:tc>
                <w:tcPr>
                  <w:tcW w:w="1933" w:type="pct"/>
                  <w:gridSpan w:val="6"/>
                  <w:shd w:val="clear" w:color="auto" w:fill="FFFFFF"/>
                  <w:vAlign w:val="center"/>
                </w:tcPr>
                <w:p>
                  <w:pPr>
                    <w:pStyle w:val="27"/>
                    <w:adjustRightInd w:val="0"/>
                    <w:snapToGrid w:val="0"/>
                    <w:spacing w:line="300" w:lineRule="exact"/>
                    <w:ind w:firstLine="0" w:firstLineChars="0"/>
                    <w:rPr>
                      <w:rFonts w:ascii="Times New Roman"/>
                      <w:sz w:val="18"/>
                      <w:szCs w:val="18"/>
                      <w:lang w:bidi="zh-CN"/>
                    </w:rPr>
                  </w:pPr>
                  <w:r>
                    <w:rPr>
                      <w:rFonts w:ascii="Times New Roman"/>
                      <w:sz w:val="18"/>
                      <w:szCs w:val="18"/>
                      <w:lang w:bidi="zh-CN"/>
                    </w:rPr>
                    <w:t>丰水期</w:t>
                  </w:r>
                  <w:r>
                    <w:rPr>
                      <w:rFonts w:ascii="Times New Roman"/>
                      <w:sz w:val="18"/>
                      <w:szCs w:val="18"/>
                    </w:rPr>
                    <w:sym w:font="Wingdings 2" w:char="F052"/>
                  </w:r>
                  <w:r>
                    <w:rPr>
                      <w:rFonts w:ascii="Times New Roman"/>
                      <w:sz w:val="18"/>
                      <w:szCs w:val="18"/>
                      <w:lang w:bidi="zh-CN"/>
                    </w:rPr>
                    <w:t>；平水期口；枯水期口；冰封期口春季口；夏季</w:t>
                  </w:r>
                  <w:r>
                    <w:rPr>
                      <w:rFonts w:ascii="Times New Roman"/>
                      <w:sz w:val="18"/>
                      <w:szCs w:val="18"/>
                    </w:rPr>
                    <w:sym w:font="Wingdings 2" w:char="F052"/>
                  </w:r>
                  <w:r>
                    <w:rPr>
                      <w:rFonts w:ascii="Times New Roman"/>
                      <w:sz w:val="18"/>
                      <w:szCs w:val="18"/>
                      <w:lang w:bidi="zh-CN"/>
                    </w:rPr>
                    <w:t>；秋季口；冬季口</w:t>
                  </w:r>
                </w:p>
              </w:tc>
              <w:tc>
                <w:tcPr>
                  <w:tcW w:w="1872" w:type="pct"/>
                  <w:gridSpan w:val="7"/>
                  <w:shd w:val="clear" w:color="auto" w:fill="FFFFFF"/>
                  <w:vAlign w:val="center"/>
                </w:tcPr>
                <w:p>
                  <w:pPr>
                    <w:pStyle w:val="27"/>
                    <w:adjustRightInd w:val="0"/>
                    <w:snapToGrid w:val="0"/>
                    <w:spacing w:line="300" w:lineRule="exact"/>
                    <w:ind w:firstLine="0" w:firstLineChars="0"/>
                    <w:rPr>
                      <w:rFonts w:ascii="Times New Roman"/>
                      <w:sz w:val="18"/>
                      <w:szCs w:val="18"/>
                      <w:lang w:bidi="zh-CN"/>
                    </w:rPr>
                  </w:pPr>
                  <w:r>
                    <w:rPr>
                      <w:rFonts w:ascii="Times New Roman"/>
                      <w:sz w:val="18"/>
                      <w:szCs w:val="18"/>
                      <w:lang w:bidi="zh-CN"/>
                    </w:rPr>
                    <w:t>水行政主管部门口；补充监测口；其他口</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jc w:val="center"/>
              </w:trPr>
              <w:tc>
                <w:tcPr>
                  <w:tcW w:w="286" w:type="pct"/>
                  <w:vMerge w:val="continue"/>
                  <w:shd w:val="clear" w:color="auto" w:fill="FFFFFF"/>
                </w:tcPr>
                <w:p>
                  <w:pPr>
                    <w:pStyle w:val="27"/>
                    <w:adjustRightInd w:val="0"/>
                    <w:snapToGrid w:val="0"/>
                    <w:spacing w:line="300" w:lineRule="exact"/>
                    <w:ind w:firstLine="210"/>
                    <w:rPr>
                      <w:rFonts w:ascii="Times New Roman"/>
                      <w:sz w:val="18"/>
                      <w:szCs w:val="18"/>
                      <w:lang w:bidi="zh-CN"/>
                    </w:rPr>
                  </w:pPr>
                </w:p>
              </w:tc>
              <w:tc>
                <w:tcPr>
                  <w:tcW w:w="909" w:type="pct"/>
                  <w:vMerge w:val="restart"/>
                  <w:shd w:val="clear" w:color="auto" w:fill="FFFFFF"/>
                  <w:vAlign w:val="center"/>
                </w:tcPr>
                <w:p>
                  <w:pPr>
                    <w:pStyle w:val="27"/>
                    <w:adjustRightInd w:val="0"/>
                    <w:snapToGrid w:val="0"/>
                    <w:spacing w:line="300" w:lineRule="exact"/>
                    <w:ind w:firstLine="210"/>
                    <w:jc w:val="center"/>
                    <w:rPr>
                      <w:rFonts w:ascii="Times New Roman"/>
                      <w:sz w:val="18"/>
                      <w:szCs w:val="18"/>
                      <w:lang w:bidi="zh-CN"/>
                    </w:rPr>
                  </w:pPr>
                  <w:r>
                    <w:rPr>
                      <w:rFonts w:ascii="Times New Roman"/>
                      <w:sz w:val="18"/>
                      <w:szCs w:val="18"/>
                      <w:lang w:bidi="zh-CN"/>
                    </w:rPr>
                    <w:t>补充监测</w:t>
                  </w:r>
                </w:p>
              </w:tc>
              <w:tc>
                <w:tcPr>
                  <w:tcW w:w="1933" w:type="pct"/>
                  <w:gridSpan w:val="6"/>
                  <w:shd w:val="clear" w:color="auto" w:fill="FFFFFF"/>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监测时期</w:t>
                  </w:r>
                </w:p>
              </w:tc>
              <w:tc>
                <w:tcPr>
                  <w:tcW w:w="1127" w:type="pct"/>
                  <w:gridSpan w:val="5"/>
                  <w:shd w:val="clear" w:color="auto" w:fill="FFFFFF"/>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监测因子</w:t>
                  </w:r>
                </w:p>
              </w:tc>
              <w:tc>
                <w:tcPr>
                  <w:tcW w:w="745" w:type="pct"/>
                  <w:gridSpan w:val="2"/>
                  <w:shd w:val="clear" w:color="auto" w:fill="FFFFFF"/>
                </w:tcPr>
                <w:p>
                  <w:pPr>
                    <w:pStyle w:val="27"/>
                    <w:adjustRightInd w:val="0"/>
                    <w:snapToGrid w:val="0"/>
                    <w:spacing w:line="300" w:lineRule="exact"/>
                    <w:ind w:firstLine="0" w:firstLineChars="0"/>
                    <w:rPr>
                      <w:rFonts w:ascii="Times New Roman"/>
                      <w:sz w:val="18"/>
                      <w:szCs w:val="18"/>
                      <w:lang w:bidi="zh-CN"/>
                    </w:rPr>
                  </w:pPr>
                  <w:r>
                    <w:rPr>
                      <w:rFonts w:ascii="Times New Roman"/>
                      <w:sz w:val="18"/>
                      <w:szCs w:val="18"/>
                      <w:lang w:bidi="zh-CN"/>
                    </w:rPr>
                    <w:t>监测断面或点位</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808" w:hRule="exact"/>
                <w:jc w:val="center"/>
              </w:trPr>
              <w:tc>
                <w:tcPr>
                  <w:tcW w:w="286" w:type="pct"/>
                  <w:vMerge w:val="continue"/>
                  <w:shd w:val="clear" w:color="auto" w:fill="FFFFFF"/>
                </w:tcPr>
                <w:p>
                  <w:pPr>
                    <w:pStyle w:val="27"/>
                    <w:adjustRightInd w:val="0"/>
                    <w:snapToGrid w:val="0"/>
                    <w:spacing w:line="300" w:lineRule="exact"/>
                    <w:ind w:firstLine="210"/>
                    <w:rPr>
                      <w:rFonts w:ascii="Times New Roman"/>
                      <w:sz w:val="18"/>
                      <w:szCs w:val="18"/>
                      <w:lang w:bidi="zh-CN"/>
                    </w:rPr>
                  </w:pPr>
                </w:p>
              </w:tc>
              <w:tc>
                <w:tcPr>
                  <w:tcW w:w="909" w:type="pct"/>
                  <w:vMerge w:val="continue"/>
                  <w:shd w:val="clear" w:color="auto" w:fill="FFFFFF"/>
                  <w:vAlign w:val="center"/>
                </w:tcPr>
                <w:p>
                  <w:pPr>
                    <w:pStyle w:val="27"/>
                    <w:adjustRightInd w:val="0"/>
                    <w:snapToGrid w:val="0"/>
                    <w:spacing w:line="300" w:lineRule="exact"/>
                    <w:ind w:firstLine="210"/>
                    <w:jc w:val="center"/>
                    <w:rPr>
                      <w:rFonts w:ascii="Times New Roman"/>
                      <w:sz w:val="18"/>
                      <w:szCs w:val="18"/>
                      <w:lang w:bidi="zh-CN"/>
                    </w:rPr>
                  </w:pPr>
                </w:p>
              </w:tc>
              <w:tc>
                <w:tcPr>
                  <w:tcW w:w="1933" w:type="pct"/>
                  <w:gridSpan w:val="6"/>
                  <w:shd w:val="clear" w:color="auto" w:fill="FFFFFF"/>
                  <w:vAlign w:val="center"/>
                </w:tcPr>
                <w:p>
                  <w:pPr>
                    <w:pStyle w:val="27"/>
                    <w:adjustRightInd w:val="0"/>
                    <w:snapToGrid w:val="0"/>
                    <w:spacing w:line="300" w:lineRule="exact"/>
                    <w:ind w:firstLine="0" w:firstLineChars="0"/>
                    <w:rPr>
                      <w:rFonts w:ascii="Times New Roman"/>
                      <w:sz w:val="18"/>
                      <w:szCs w:val="18"/>
                      <w:lang w:bidi="zh-CN"/>
                    </w:rPr>
                  </w:pPr>
                  <w:r>
                    <w:rPr>
                      <w:rFonts w:ascii="Times New Roman"/>
                      <w:sz w:val="18"/>
                      <w:szCs w:val="18"/>
                      <w:lang w:bidi="zh-CN"/>
                    </w:rPr>
                    <w:t>丰水期口；平水期口；枯水期口；冰封期口春季口；夏季口；秋季口；冬季口</w:t>
                  </w:r>
                </w:p>
              </w:tc>
              <w:tc>
                <w:tcPr>
                  <w:tcW w:w="1127" w:type="pct"/>
                  <w:gridSpan w:val="5"/>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en-US"/>
                    </w:rPr>
                    <w:t>()</w:t>
                  </w:r>
                </w:p>
              </w:tc>
              <w:tc>
                <w:tcPr>
                  <w:tcW w:w="745" w:type="pct"/>
                  <w:gridSpan w:val="2"/>
                  <w:shd w:val="clear" w:color="auto" w:fill="FFFFFF"/>
                  <w:vAlign w:val="center"/>
                </w:tcPr>
                <w:p>
                  <w:pPr>
                    <w:pStyle w:val="27"/>
                    <w:adjustRightInd w:val="0"/>
                    <w:snapToGrid w:val="0"/>
                    <w:spacing w:line="300" w:lineRule="exact"/>
                    <w:ind w:firstLine="0" w:firstLineChars="0"/>
                    <w:rPr>
                      <w:rFonts w:ascii="Times New Roman"/>
                      <w:sz w:val="18"/>
                      <w:szCs w:val="18"/>
                      <w:lang w:bidi="zh-CN"/>
                    </w:rPr>
                  </w:pPr>
                  <w:r>
                    <w:rPr>
                      <w:rFonts w:ascii="Times New Roman"/>
                      <w:sz w:val="18"/>
                      <w:szCs w:val="18"/>
                      <w:lang w:bidi="zh-CN"/>
                    </w:rPr>
                    <w:t>监测断面或点位个数</w:t>
                  </w:r>
                  <w:r>
                    <w:rPr>
                      <w:rFonts w:ascii="Times New Roman"/>
                      <w:sz w:val="18"/>
                      <w:szCs w:val="18"/>
                      <w:lang w:bidi="en-US"/>
                    </w:rPr>
                    <w:t>()</w:t>
                  </w:r>
                  <w:r>
                    <w:rPr>
                      <w:rFonts w:ascii="Times New Roman"/>
                      <w:sz w:val="18"/>
                      <w:szCs w:val="18"/>
                      <w:lang w:bidi="zh-CN"/>
                    </w:rPr>
                    <w:t>个</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jc w:val="center"/>
              </w:trPr>
              <w:tc>
                <w:tcPr>
                  <w:tcW w:w="286" w:type="pct"/>
                  <w:vMerge w:val="restart"/>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现</w:t>
                  </w:r>
                </w:p>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状</w:t>
                  </w:r>
                </w:p>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评</w:t>
                  </w:r>
                </w:p>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价</w:t>
                  </w:r>
                </w:p>
              </w:tc>
              <w:tc>
                <w:tcPr>
                  <w:tcW w:w="909" w:type="pct"/>
                  <w:shd w:val="clear" w:color="auto" w:fill="FFFFFF"/>
                  <w:vAlign w:val="bottom"/>
                </w:tcPr>
                <w:p>
                  <w:pPr>
                    <w:pStyle w:val="27"/>
                    <w:adjustRightInd w:val="0"/>
                    <w:snapToGrid w:val="0"/>
                    <w:spacing w:line="300" w:lineRule="exact"/>
                    <w:ind w:firstLine="210"/>
                    <w:jc w:val="center"/>
                    <w:rPr>
                      <w:rFonts w:ascii="Times New Roman"/>
                      <w:sz w:val="18"/>
                      <w:szCs w:val="18"/>
                      <w:lang w:bidi="zh-CN"/>
                    </w:rPr>
                  </w:pPr>
                  <w:r>
                    <w:rPr>
                      <w:rFonts w:ascii="Times New Roman"/>
                      <w:sz w:val="18"/>
                      <w:szCs w:val="18"/>
                      <w:lang w:bidi="zh-CN"/>
                    </w:rPr>
                    <w:t>评价范围</w:t>
                  </w:r>
                </w:p>
              </w:tc>
              <w:tc>
                <w:tcPr>
                  <w:tcW w:w="3805" w:type="pct"/>
                  <w:gridSpan w:val="13"/>
                  <w:shd w:val="clear" w:color="auto" w:fill="FFFFFF"/>
                  <w:vAlign w:val="bottom"/>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河流：长度</w:t>
                  </w:r>
                  <w:r>
                    <w:rPr>
                      <w:rFonts w:ascii="Times New Roman"/>
                      <w:sz w:val="18"/>
                      <w:szCs w:val="18"/>
                      <w:lang w:bidi="en-US"/>
                    </w:rPr>
                    <w:t>（）km;</w:t>
                  </w:r>
                  <w:r>
                    <w:rPr>
                      <w:rFonts w:ascii="Times New Roman"/>
                      <w:sz w:val="18"/>
                      <w:szCs w:val="18"/>
                      <w:lang w:bidi="zh-CN"/>
                    </w:rPr>
                    <w:t>湖库、河口及近岸海域：面积</w:t>
                  </w:r>
                  <w:r>
                    <w:rPr>
                      <w:rFonts w:ascii="Times New Roman"/>
                      <w:sz w:val="18"/>
                      <w:szCs w:val="18"/>
                      <w:lang w:bidi="en-US"/>
                    </w:rPr>
                    <w:t>（）km</w:t>
                  </w:r>
                  <w:r>
                    <w:rPr>
                      <w:rFonts w:ascii="Times New Roman"/>
                      <w:sz w:val="18"/>
                      <w:szCs w:val="18"/>
                      <w:vertAlign w:val="superscript"/>
                      <w:lang w:bidi="en-US"/>
                    </w:rPr>
                    <w:t>2</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shd w:val="clear" w:color="auto" w:fill="FFFFFF"/>
                  <w:vAlign w:val="center"/>
                </w:tcPr>
                <w:p>
                  <w:pPr>
                    <w:pStyle w:val="27"/>
                    <w:adjustRightInd w:val="0"/>
                    <w:snapToGrid w:val="0"/>
                    <w:spacing w:line="300" w:lineRule="exact"/>
                    <w:ind w:firstLine="210"/>
                    <w:jc w:val="center"/>
                    <w:rPr>
                      <w:rFonts w:ascii="Times New Roman"/>
                      <w:sz w:val="18"/>
                      <w:szCs w:val="18"/>
                      <w:lang w:bidi="zh-CN"/>
                    </w:rPr>
                  </w:pPr>
                  <w:r>
                    <w:rPr>
                      <w:rFonts w:ascii="Times New Roman"/>
                      <w:sz w:val="18"/>
                      <w:szCs w:val="18"/>
                      <w:lang w:bidi="zh-CN"/>
                    </w:rPr>
                    <w:t>评价因子</w:t>
                  </w:r>
                </w:p>
              </w:tc>
              <w:tc>
                <w:tcPr>
                  <w:tcW w:w="3805" w:type="pct"/>
                  <w:gridSpan w:val="13"/>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en-US"/>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617"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shd w:val="clear" w:color="auto" w:fill="FFFFFF"/>
                  <w:vAlign w:val="center"/>
                </w:tcPr>
                <w:p>
                  <w:pPr>
                    <w:pStyle w:val="27"/>
                    <w:adjustRightInd w:val="0"/>
                    <w:snapToGrid w:val="0"/>
                    <w:spacing w:line="300" w:lineRule="exact"/>
                    <w:ind w:firstLine="210"/>
                    <w:jc w:val="center"/>
                    <w:rPr>
                      <w:rFonts w:ascii="Times New Roman"/>
                      <w:sz w:val="18"/>
                      <w:szCs w:val="18"/>
                      <w:lang w:bidi="zh-CN"/>
                    </w:rPr>
                  </w:pPr>
                  <w:r>
                    <w:rPr>
                      <w:rFonts w:ascii="Times New Roman"/>
                      <w:sz w:val="18"/>
                      <w:szCs w:val="18"/>
                      <w:lang w:bidi="zh-CN"/>
                    </w:rPr>
                    <w:t>评价标准</w:t>
                  </w:r>
                </w:p>
              </w:tc>
              <w:tc>
                <w:tcPr>
                  <w:tcW w:w="3805" w:type="pct"/>
                  <w:gridSpan w:val="13"/>
                  <w:shd w:val="clear" w:color="auto" w:fill="FFFFFF"/>
                </w:tcPr>
                <w:p>
                  <w:pPr>
                    <w:pStyle w:val="27"/>
                    <w:adjustRightInd w:val="0"/>
                    <w:snapToGrid w:val="0"/>
                    <w:spacing w:after="0" w:line="300" w:lineRule="exact"/>
                    <w:ind w:firstLine="0" w:firstLineChars="0"/>
                    <w:rPr>
                      <w:rFonts w:ascii="Times New Roman"/>
                      <w:sz w:val="18"/>
                      <w:szCs w:val="18"/>
                      <w:highlight w:val="none"/>
                      <w:lang w:bidi="zh-CN"/>
                    </w:rPr>
                  </w:pPr>
                  <w:r>
                    <w:rPr>
                      <w:rFonts w:ascii="Times New Roman"/>
                      <w:sz w:val="18"/>
                      <w:szCs w:val="18"/>
                      <w:lang w:bidi="zh-CN"/>
                    </w:rPr>
                    <w:t>河流、湖库、河口： I类口； II类口；III类口；</w:t>
                  </w:r>
                  <w:r>
                    <w:rPr>
                      <w:rFonts w:ascii="Times New Roman"/>
                      <w:sz w:val="18"/>
                      <w:szCs w:val="18"/>
                      <w:highlight w:val="none"/>
                      <w:lang w:bidi="zh-CN"/>
                    </w:rPr>
                    <w:t xml:space="preserve"> IV类</w:t>
                  </w:r>
                  <w:r>
                    <w:rPr>
                      <w:rFonts w:ascii="Times New Roman"/>
                      <w:sz w:val="18"/>
                      <w:szCs w:val="18"/>
                      <w:highlight w:val="none"/>
                      <w:lang w:bidi="zh-CN"/>
                    </w:rPr>
                    <w:sym w:font="Wingdings 2" w:char="F052"/>
                  </w:r>
                  <w:r>
                    <w:rPr>
                      <w:rFonts w:ascii="Times New Roman"/>
                      <w:sz w:val="18"/>
                      <w:szCs w:val="18"/>
                      <w:highlight w:val="none"/>
                      <w:lang w:bidi="zh-CN"/>
                    </w:rPr>
                    <w:t>； V类口</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highlight w:val="none"/>
                      <w:lang w:bidi="zh-CN"/>
                    </w:rPr>
                    <w:t>近岸海域：第一类口；第二类口；第三类口；第四类口规划年评价标准（）</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858"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shd w:val="clear" w:color="auto" w:fill="FFFFFF"/>
                  <w:vAlign w:val="center"/>
                </w:tcPr>
                <w:p>
                  <w:pPr>
                    <w:pStyle w:val="27"/>
                    <w:adjustRightInd w:val="0"/>
                    <w:snapToGrid w:val="0"/>
                    <w:spacing w:line="300" w:lineRule="exact"/>
                    <w:ind w:firstLine="210"/>
                    <w:jc w:val="center"/>
                    <w:rPr>
                      <w:rFonts w:ascii="Times New Roman"/>
                      <w:sz w:val="18"/>
                      <w:szCs w:val="18"/>
                      <w:lang w:bidi="zh-CN"/>
                    </w:rPr>
                  </w:pPr>
                  <w:r>
                    <w:rPr>
                      <w:rFonts w:ascii="Times New Roman"/>
                      <w:sz w:val="18"/>
                      <w:szCs w:val="18"/>
                      <w:lang w:bidi="zh-CN"/>
                    </w:rPr>
                    <w:t>评价时期</w:t>
                  </w:r>
                </w:p>
              </w:tc>
              <w:tc>
                <w:tcPr>
                  <w:tcW w:w="3805" w:type="pct"/>
                  <w:gridSpan w:val="13"/>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丰水期口；平水期口；枯水期口；冰封期口</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春季口；夏季口；秋季口；冬季口</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101"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shd w:val="clear" w:color="auto" w:fill="FFFFFF"/>
                  <w:vAlign w:val="center"/>
                </w:tcPr>
                <w:p>
                  <w:pPr>
                    <w:pStyle w:val="27"/>
                    <w:adjustRightInd w:val="0"/>
                    <w:snapToGrid w:val="0"/>
                    <w:spacing w:line="300" w:lineRule="exact"/>
                    <w:ind w:firstLine="210"/>
                    <w:jc w:val="center"/>
                    <w:rPr>
                      <w:rFonts w:ascii="Times New Roman"/>
                      <w:sz w:val="18"/>
                      <w:szCs w:val="18"/>
                      <w:lang w:bidi="zh-CN"/>
                    </w:rPr>
                  </w:pPr>
                  <w:r>
                    <w:rPr>
                      <w:rFonts w:ascii="Times New Roman"/>
                      <w:sz w:val="18"/>
                      <w:szCs w:val="18"/>
                      <w:lang w:bidi="zh-CN"/>
                    </w:rPr>
                    <w:t>评价结论</w:t>
                  </w:r>
                </w:p>
              </w:tc>
              <w:tc>
                <w:tcPr>
                  <w:tcW w:w="3258" w:type="pct"/>
                  <w:gridSpan w:val="12"/>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水环境功能区或水功能区、近岸海域环境功能区水质达标状况□:达标口；不达标口</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水环境控制单元或断面水质达标状况□:达标</w:t>
                  </w:r>
                  <w:r>
                    <w:rPr>
                      <w:rFonts w:ascii="Times New Roman"/>
                      <w:sz w:val="18"/>
                      <w:szCs w:val="18"/>
                      <w:lang w:bidi="zh-CN"/>
                    </w:rPr>
                    <w:sym w:font="Wingdings 2" w:char="F052"/>
                  </w:r>
                  <w:r>
                    <w:rPr>
                      <w:rFonts w:ascii="Times New Roman"/>
                      <w:sz w:val="18"/>
                      <w:szCs w:val="18"/>
                      <w:lang w:bidi="zh-CN"/>
                    </w:rPr>
                    <w:t>；不达标口</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水环境保护目标质量状况□:达标</w:t>
                  </w:r>
                  <w:r>
                    <w:rPr>
                      <w:rFonts w:ascii="Times New Roman"/>
                      <w:sz w:val="18"/>
                      <w:szCs w:val="18"/>
                      <w:lang w:bidi="zh-CN"/>
                    </w:rPr>
                    <w:sym w:font="Wingdings 2" w:char="F052"/>
                  </w:r>
                  <w:r>
                    <w:rPr>
                      <w:rFonts w:ascii="Times New Roman"/>
                      <w:sz w:val="18"/>
                      <w:szCs w:val="18"/>
                      <w:lang w:bidi="zh-CN"/>
                    </w:rPr>
                    <w:t>；不达标□</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对照断面、控制断面等代表性断面的水质状况□:达标</w:t>
                  </w:r>
                  <w:r>
                    <w:rPr>
                      <w:rFonts w:ascii="Times New Roman"/>
                      <w:sz w:val="18"/>
                      <w:szCs w:val="18"/>
                      <w:lang w:bidi="zh-CN"/>
                    </w:rPr>
                    <w:sym w:font="Wingdings 2" w:char="F052"/>
                  </w:r>
                  <w:r>
                    <w:rPr>
                      <w:rFonts w:ascii="Times New Roman"/>
                      <w:sz w:val="18"/>
                      <w:szCs w:val="18"/>
                      <w:lang w:bidi="zh-CN"/>
                    </w:rPr>
                    <w:t>；不达标□底泥污染评价□</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水资源与开发利用程度及其水文情势评价口</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水环境质量回顾评价□</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流域（区域）水资源（包括水能资源）与开发利用总体状况、生态流量管理要求与现状满足程度、建设项目占用水域空间的水流状况与河湖演变状况口</w:t>
                  </w:r>
                </w:p>
              </w:tc>
              <w:tc>
                <w:tcPr>
                  <w:tcW w:w="547" w:type="pct"/>
                  <w:shd w:val="clear" w:color="auto" w:fill="FFFFFF"/>
                  <w:vAlign w:val="center"/>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达标区□</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不达标区□</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jc w:val="center"/>
              </w:trPr>
              <w:tc>
                <w:tcPr>
                  <w:tcW w:w="286" w:type="pct"/>
                  <w:vMerge w:val="restart"/>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影</w:t>
                  </w:r>
                </w:p>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响</w:t>
                  </w:r>
                </w:p>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预</w:t>
                  </w:r>
                </w:p>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测</w:t>
                  </w:r>
                </w:p>
              </w:tc>
              <w:tc>
                <w:tcPr>
                  <w:tcW w:w="909" w:type="pct"/>
                  <w:shd w:val="clear" w:color="auto" w:fill="FFFFFF"/>
                  <w:vAlign w:val="bottom"/>
                </w:tcPr>
                <w:p>
                  <w:pPr>
                    <w:pStyle w:val="27"/>
                    <w:adjustRightInd w:val="0"/>
                    <w:snapToGrid w:val="0"/>
                    <w:spacing w:line="300" w:lineRule="exact"/>
                    <w:ind w:firstLine="210"/>
                    <w:jc w:val="center"/>
                    <w:rPr>
                      <w:rFonts w:ascii="Times New Roman"/>
                      <w:sz w:val="18"/>
                      <w:szCs w:val="18"/>
                      <w:lang w:bidi="zh-CN"/>
                    </w:rPr>
                  </w:pPr>
                  <w:r>
                    <w:rPr>
                      <w:rFonts w:ascii="Times New Roman"/>
                      <w:sz w:val="18"/>
                      <w:szCs w:val="18"/>
                      <w:lang w:bidi="zh-CN"/>
                    </w:rPr>
                    <w:t>预测范围</w:t>
                  </w:r>
                </w:p>
              </w:tc>
              <w:tc>
                <w:tcPr>
                  <w:tcW w:w="3805" w:type="pct"/>
                  <w:gridSpan w:val="13"/>
                  <w:shd w:val="clear" w:color="auto" w:fill="FFFFFF"/>
                  <w:vAlign w:val="bottom"/>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河流：长度</w:t>
                  </w:r>
                  <w:r>
                    <w:rPr>
                      <w:rFonts w:ascii="Times New Roman"/>
                      <w:sz w:val="18"/>
                      <w:szCs w:val="18"/>
                      <w:lang w:bidi="en-US"/>
                    </w:rPr>
                    <w:t>（）km;</w:t>
                  </w:r>
                  <w:r>
                    <w:rPr>
                      <w:rFonts w:ascii="Times New Roman"/>
                      <w:sz w:val="18"/>
                      <w:szCs w:val="18"/>
                      <w:lang w:bidi="zh-CN"/>
                    </w:rPr>
                    <w:t>湖库、河口及近岸海域：面积</w:t>
                  </w:r>
                  <w:r>
                    <w:rPr>
                      <w:rFonts w:ascii="Times New Roman"/>
                      <w:sz w:val="18"/>
                      <w:szCs w:val="18"/>
                      <w:lang w:bidi="en-US"/>
                    </w:rPr>
                    <w:t>（）km</w:t>
                  </w:r>
                  <w:r>
                    <w:rPr>
                      <w:rFonts w:ascii="Times New Roman"/>
                      <w:sz w:val="18"/>
                      <w:szCs w:val="18"/>
                      <w:vertAlign w:val="superscript"/>
                      <w:lang w:bidi="en-US"/>
                    </w:rPr>
                    <w:t>2</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shd w:val="clear" w:color="auto" w:fill="FFFFFF"/>
                  <w:vAlign w:val="center"/>
                </w:tcPr>
                <w:p>
                  <w:pPr>
                    <w:pStyle w:val="27"/>
                    <w:adjustRightInd w:val="0"/>
                    <w:snapToGrid w:val="0"/>
                    <w:spacing w:line="300" w:lineRule="exact"/>
                    <w:ind w:firstLine="210"/>
                    <w:jc w:val="center"/>
                    <w:rPr>
                      <w:rFonts w:ascii="Times New Roman"/>
                      <w:sz w:val="18"/>
                      <w:szCs w:val="18"/>
                      <w:lang w:bidi="zh-CN"/>
                    </w:rPr>
                  </w:pPr>
                  <w:r>
                    <w:rPr>
                      <w:rFonts w:ascii="Times New Roman"/>
                      <w:sz w:val="18"/>
                      <w:szCs w:val="18"/>
                      <w:lang w:bidi="zh-CN"/>
                    </w:rPr>
                    <w:t>预测因子</w:t>
                  </w:r>
                </w:p>
              </w:tc>
              <w:tc>
                <w:tcPr>
                  <w:tcW w:w="3805" w:type="pct"/>
                  <w:gridSpan w:val="13"/>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en-US"/>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475"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shd w:val="clear" w:color="auto" w:fill="FFFFFF"/>
                </w:tcPr>
                <w:p>
                  <w:pPr>
                    <w:pStyle w:val="27"/>
                    <w:adjustRightInd w:val="0"/>
                    <w:snapToGrid w:val="0"/>
                    <w:spacing w:line="300" w:lineRule="exact"/>
                    <w:ind w:firstLine="210"/>
                    <w:jc w:val="center"/>
                    <w:rPr>
                      <w:rFonts w:ascii="Times New Roman"/>
                      <w:sz w:val="18"/>
                      <w:szCs w:val="18"/>
                      <w:lang w:bidi="zh-CN"/>
                    </w:rPr>
                  </w:pPr>
                  <w:r>
                    <w:rPr>
                      <w:rFonts w:ascii="Times New Roman"/>
                      <w:sz w:val="18"/>
                      <w:szCs w:val="18"/>
                      <w:lang w:bidi="zh-CN"/>
                    </w:rPr>
                    <w:t>预测时期</w:t>
                  </w:r>
                </w:p>
              </w:tc>
              <w:tc>
                <w:tcPr>
                  <w:tcW w:w="3805" w:type="pct"/>
                  <w:gridSpan w:val="13"/>
                  <w:shd w:val="clear" w:color="auto" w:fill="FFFFFF"/>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丰水期口；平水期口；枯水期口；冰封期</w:t>
                  </w:r>
                  <w:r>
                    <w:rPr>
                      <w:rFonts w:ascii="Times New Roman"/>
                      <w:sz w:val="18"/>
                      <w:szCs w:val="18"/>
                      <w:lang w:bidi="en-US"/>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563" w:hRule="exact"/>
                <w:jc w:val="center"/>
              </w:trPr>
              <w:tc>
                <w:tcPr>
                  <w:tcW w:w="286" w:type="pct"/>
                  <w:vMerge w:val="restart"/>
                  <w:shd w:val="clear" w:color="auto" w:fill="FFFFFF"/>
                </w:tcPr>
                <w:p>
                  <w:pPr>
                    <w:pStyle w:val="27"/>
                    <w:adjustRightInd w:val="0"/>
                    <w:snapToGrid w:val="0"/>
                    <w:spacing w:line="300" w:lineRule="exact"/>
                    <w:ind w:firstLine="210"/>
                    <w:rPr>
                      <w:rFonts w:ascii="Times New Roman"/>
                      <w:sz w:val="18"/>
                      <w:szCs w:val="18"/>
                      <w:lang w:bidi="zh-CN"/>
                    </w:rPr>
                  </w:pPr>
                </w:p>
              </w:tc>
              <w:tc>
                <w:tcPr>
                  <w:tcW w:w="909" w:type="pct"/>
                  <w:shd w:val="clear" w:color="auto" w:fill="FFFFFF"/>
                </w:tcPr>
                <w:p>
                  <w:pPr>
                    <w:pStyle w:val="27"/>
                    <w:adjustRightInd w:val="0"/>
                    <w:snapToGrid w:val="0"/>
                    <w:spacing w:line="300" w:lineRule="exact"/>
                    <w:ind w:firstLine="210"/>
                    <w:rPr>
                      <w:rFonts w:ascii="Times New Roman"/>
                      <w:sz w:val="18"/>
                      <w:szCs w:val="18"/>
                      <w:lang w:bidi="zh-CN"/>
                    </w:rPr>
                  </w:pPr>
                </w:p>
              </w:tc>
              <w:tc>
                <w:tcPr>
                  <w:tcW w:w="3805" w:type="pct"/>
                  <w:gridSpan w:val="13"/>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春季口；夏季口；秋季口；冬季口</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设计水文条件口</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1138" w:hRule="exact"/>
                <w:jc w:val="center"/>
              </w:trPr>
              <w:tc>
                <w:tcPr>
                  <w:tcW w:w="286" w:type="pct"/>
                  <w:vMerge w:val="continue"/>
                  <w:shd w:val="clear" w:color="auto" w:fill="FFFFFF"/>
                </w:tcPr>
                <w:p>
                  <w:pPr>
                    <w:pStyle w:val="27"/>
                    <w:adjustRightInd w:val="0"/>
                    <w:snapToGrid w:val="0"/>
                    <w:spacing w:line="300" w:lineRule="exact"/>
                    <w:ind w:firstLine="210"/>
                    <w:rPr>
                      <w:rFonts w:ascii="Times New Roman"/>
                      <w:sz w:val="18"/>
                      <w:szCs w:val="18"/>
                      <w:lang w:bidi="zh-CN"/>
                    </w:rPr>
                  </w:pPr>
                </w:p>
              </w:tc>
              <w:tc>
                <w:tcPr>
                  <w:tcW w:w="909" w:type="pct"/>
                  <w:shd w:val="clear" w:color="auto" w:fill="FFFFFF"/>
                  <w:vAlign w:val="center"/>
                </w:tcPr>
                <w:p>
                  <w:pPr>
                    <w:pStyle w:val="27"/>
                    <w:adjustRightInd w:val="0"/>
                    <w:snapToGrid w:val="0"/>
                    <w:spacing w:line="300" w:lineRule="exact"/>
                    <w:ind w:firstLine="210"/>
                    <w:jc w:val="center"/>
                    <w:rPr>
                      <w:rFonts w:ascii="Times New Roman"/>
                      <w:sz w:val="18"/>
                      <w:szCs w:val="18"/>
                      <w:lang w:bidi="zh-CN"/>
                    </w:rPr>
                  </w:pPr>
                  <w:r>
                    <w:rPr>
                      <w:rFonts w:ascii="Times New Roman"/>
                      <w:sz w:val="18"/>
                      <w:szCs w:val="18"/>
                      <w:lang w:bidi="zh-CN"/>
                    </w:rPr>
                    <w:t>预测情景</w:t>
                  </w:r>
                </w:p>
              </w:tc>
              <w:tc>
                <w:tcPr>
                  <w:tcW w:w="3805" w:type="pct"/>
                  <w:gridSpan w:val="13"/>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建设期口；生产运行期口；服务期满后口</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正常工况口；非正常工况口</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污染控制和减缓措施方案口</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区（流）域环境质量改善目标要求情景口</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701" w:hRule="exact"/>
                <w:jc w:val="center"/>
              </w:trPr>
              <w:tc>
                <w:tcPr>
                  <w:tcW w:w="286" w:type="pct"/>
                  <w:vMerge w:val="continue"/>
                  <w:shd w:val="clear" w:color="auto" w:fill="FFFFFF"/>
                </w:tcPr>
                <w:p>
                  <w:pPr>
                    <w:pStyle w:val="27"/>
                    <w:adjustRightInd w:val="0"/>
                    <w:snapToGrid w:val="0"/>
                    <w:spacing w:line="300" w:lineRule="exact"/>
                    <w:ind w:firstLine="210"/>
                    <w:rPr>
                      <w:rFonts w:ascii="Times New Roman"/>
                      <w:sz w:val="18"/>
                      <w:szCs w:val="18"/>
                      <w:lang w:bidi="zh-CN"/>
                    </w:rPr>
                  </w:pPr>
                </w:p>
              </w:tc>
              <w:tc>
                <w:tcPr>
                  <w:tcW w:w="909" w:type="pct"/>
                  <w:shd w:val="clear" w:color="auto" w:fill="FFFFFF"/>
                  <w:vAlign w:val="center"/>
                </w:tcPr>
                <w:p>
                  <w:pPr>
                    <w:pStyle w:val="27"/>
                    <w:adjustRightInd w:val="0"/>
                    <w:snapToGrid w:val="0"/>
                    <w:spacing w:line="300" w:lineRule="exact"/>
                    <w:ind w:firstLine="210"/>
                    <w:jc w:val="center"/>
                    <w:rPr>
                      <w:rFonts w:ascii="Times New Roman"/>
                      <w:sz w:val="18"/>
                      <w:szCs w:val="18"/>
                      <w:lang w:bidi="zh-CN"/>
                    </w:rPr>
                  </w:pPr>
                  <w:r>
                    <w:rPr>
                      <w:rFonts w:ascii="Times New Roman"/>
                      <w:sz w:val="18"/>
                      <w:szCs w:val="18"/>
                      <w:lang w:bidi="zh-CN"/>
                    </w:rPr>
                    <w:t>预测方法</w:t>
                  </w:r>
                </w:p>
              </w:tc>
              <w:tc>
                <w:tcPr>
                  <w:tcW w:w="3805" w:type="pct"/>
                  <w:gridSpan w:val="13"/>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数值解□:解析解口；其他口</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导则推荐模式□:其他口</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638" w:hRule="exact"/>
                <w:jc w:val="center"/>
              </w:trPr>
              <w:tc>
                <w:tcPr>
                  <w:tcW w:w="286" w:type="pct"/>
                  <w:vMerge w:val="restart"/>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影</w:t>
                  </w:r>
                </w:p>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响</w:t>
                  </w:r>
                </w:p>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评</w:t>
                  </w:r>
                </w:p>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价</w:t>
                  </w:r>
                </w:p>
              </w:tc>
              <w:tc>
                <w:tcPr>
                  <w:tcW w:w="909" w:type="pct"/>
                  <w:shd w:val="clear" w:color="auto" w:fill="FFFFFF"/>
                  <w:vAlign w:val="bottom"/>
                </w:tcPr>
                <w:p>
                  <w:pPr>
                    <w:pStyle w:val="27"/>
                    <w:adjustRightInd w:val="0"/>
                    <w:snapToGrid w:val="0"/>
                    <w:spacing w:line="300" w:lineRule="exact"/>
                    <w:ind w:firstLine="0" w:firstLineChars="0"/>
                    <w:jc w:val="center"/>
                    <w:rPr>
                      <w:rFonts w:ascii="Times New Roman"/>
                      <w:sz w:val="18"/>
                      <w:szCs w:val="18"/>
                      <w:lang w:bidi="zh-CN"/>
                    </w:rPr>
                  </w:pPr>
                  <w:r>
                    <w:rPr>
                      <w:rFonts w:ascii="Times New Roman"/>
                      <w:sz w:val="18"/>
                      <w:szCs w:val="18"/>
                      <w:lang w:bidi="zh-CN"/>
                    </w:rPr>
                    <w:t>水污染控制和水环境影响减缓措</w:t>
                  </w:r>
                </w:p>
                <w:p>
                  <w:pPr>
                    <w:pStyle w:val="27"/>
                    <w:adjustRightInd w:val="0"/>
                    <w:snapToGrid w:val="0"/>
                    <w:spacing w:line="300" w:lineRule="exact"/>
                    <w:ind w:firstLine="210"/>
                    <w:jc w:val="center"/>
                    <w:rPr>
                      <w:rFonts w:ascii="Times New Roman"/>
                      <w:sz w:val="18"/>
                      <w:szCs w:val="18"/>
                      <w:lang w:bidi="zh-CN"/>
                    </w:rPr>
                  </w:pPr>
                  <w:r>
                    <w:rPr>
                      <w:rFonts w:ascii="Times New Roman"/>
                      <w:sz w:val="18"/>
                      <w:szCs w:val="18"/>
                      <w:lang w:bidi="zh-CN"/>
                    </w:rPr>
                    <w:t>施有效性评价</w:t>
                  </w:r>
                </w:p>
              </w:tc>
              <w:tc>
                <w:tcPr>
                  <w:tcW w:w="3805" w:type="pct"/>
                  <w:gridSpan w:val="13"/>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区（流）域水环境质量改善目标口；替代削减源口</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2633"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shd w:val="clear" w:color="auto" w:fill="FFFFFF"/>
                  <w:vAlign w:val="center"/>
                </w:tcPr>
                <w:p>
                  <w:pPr>
                    <w:pStyle w:val="27"/>
                    <w:adjustRightInd w:val="0"/>
                    <w:snapToGrid w:val="0"/>
                    <w:spacing w:line="300" w:lineRule="exact"/>
                    <w:ind w:firstLine="0" w:firstLineChars="0"/>
                    <w:rPr>
                      <w:rFonts w:ascii="Times New Roman"/>
                      <w:sz w:val="18"/>
                      <w:szCs w:val="18"/>
                      <w:lang w:bidi="zh-CN"/>
                    </w:rPr>
                  </w:pPr>
                  <w:r>
                    <w:rPr>
                      <w:rFonts w:ascii="Times New Roman"/>
                      <w:sz w:val="18"/>
                      <w:szCs w:val="18"/>
                      <w:lang w:bidi="zh-CN"/>
                    </w:rPr>
                    <w:t>水环境影响评价</w:t>
                  </w:r>
                </w:p>
              </w:tc>
              <w:tc>
                <w:tcPr>
                  <w:tcW w:w="3805" w:type="pct"/>
                  <w:gridSpan w:val="13"/>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排放口混合区外满足水环境管理要求口</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水环境功能区或水功能区、近岸海域环境功能区水质达标口</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满足水环境保护目标水域水环境质量要求</w:t>
                  </w:r>
                  <w:r>
                    <w:rPr>
                      <w:rFonts w:ascii="Times New Roman"/>
                      <w:sz w:val="18"/>
                      <w:szCs w:val="18"/>
                      <w:lang w:bidi="zh-CN"/>
                    </w:rPr>
                    <w:sym w:font="Wingdings 2" w:char="F052"/>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水环境控制单元或断面水质达标口</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满足重点水污染物排放总量控制指标要求，重点行业建设项目，主要污染物排放满足等量或减量替代要求口</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满足区（流）域水环境质量改善目标要求口</w:t>
                  </w:r>
                </w:p>
                <w:p>
                  <w:pPr>
                    <w:pStyle w:val="27"/>
                    <w:adjustRightInd w:val="0"/>
                    <w:snapToGrid w:val="0"/>
                    <w:spacing w:line="300" w:lineRule="exact"/>
                    <w:ind w:firstLine="0" w:firstLineChars="0"/>
                    <w:rPr>
                      <w:rFonts w:ascii="Times New Roman"/>
                      <w:sz w:val="18"/>
                      <w:szCs w:val="18"/>
                      <w:lang w:bidi="zh-CN"/>
                    </w:rPr>
                  </w:pPr>
                  <w:r>
                    <w:rPr>
                      <w:rFonts w:ascii="Times New Roman"/>
                      <w:sz w:val="18"/>
                      <w:szCs w:val="18"/>
                      <w:lang w:bidi="zh-CN"/>
                    </w:rPr>
                    <w:t>水文要素影响型建设项目同时应包括水文情势变化评价、主要水文特征值影响评价、生态流量符合性评价口</w:t>
                  </w:r>
                </w:p>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对于新设或调整入河（湖库、近岸海域）排放口的建设项目，应包括排放口设置的环境合理性评价口</w:t>
                  </w:r>
                </w:p>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满足生态保护红线、水环境质量底线、资源利用上线和环境准入清单管理要求</w:t>
                  </w:r>
                  <w:r>
                    <w:rPr>
                      <w:rFonts w:ascii="Times New Roman"/>
                      <w:sz w:val="18"/>
                      <w:szCs w:val="18"/>
                      <w:lang w:bidi="en-US"/>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vMerge w:val="restart"/>
                  <w:shd w:val="clear" w:color="auto" w:fill="FFFFFF"/>
                  <w:vAlign w:val="center"/>
                </w:tcPr>
                <w:p>
                  <w:pPr>
                    <w:pStyle w:val="27"/>
                    <w:adjustRightInd w:val="0"/>
                    <w:snapToGrid w:val="0"/>
                    <w:spacing w:line="300" w:lineRule="exact"/>
                    <w:ind w:firstLine="0" w:firstLineChars="0"/>
                    <w:rPr>
                      <w:rFonts w:ascii="Times New Roman"/>
                      <w:sz w:val="18"/>
                      <w:szCs w:val="18"/>
                      <w:lang w:bidi="zh-CN"/>
                    </w:rPr>
                  </w:pPr>
                  <w:r>
                    <w:rPr>
                      <w:rFonts w:ascii="Times New Roman"/>
                      <w:sz w:val="18"/>
                      <w:szCs w:val="18"/>
                      <w:lang w:bidi="zh-CN"/>
                    </w:rPr>
                    <w:t>污染源排放量核算</w:t>
                  </w:r>
                </w:p>
              </w:tc>
              <w:tc>
                <w:tcPr>
                  <w:tcW w:w="1248" w:type="pct"/>
                  <w:gridSpan w:val="3"/>
                  <w:shd w:val="clear" w:color="auto" w:fill="FFFFFF"/>
                  <w:vAlign w:val="bottom"/>
                </w:tcPr>
                <w:p>
                  <w:pPr>
                    <w:pStyle w:val="27"/>
                    <w:adjustRightInd w:val="0"/>
                    <w:snapToGrid w:val="0"/>
                    <w:spacing w:after="0" w:line="300" w:lineRule="exact"/>
                    <w:ind w:firstLine="210"/>
                    <w:rPr>
                      <w:rFonts w:ascii="Times New Roman"/>
                      <w:sz w:val="18"/>
                      <w:szCs w:val="18"/>
                      <w:lang w:bidi="zh-CN"/>
                    </w:rPr>
                  </w:pPr>
                  <w:r>
                    <w:rPr>
                      <w:rFonts w:ascii="Times New Roman"/>
                      <w:sz w:val="18"/>
                      <w:szCs w:val="18"/>
                      <w:lang w:bidi="zh-CN"/>
                    </w:rPr>
                    <w:t>污染物名称</w:t>
                  </w:r>
                </w:p>
              </w:tc>
              <w:tc>
                <w:tcPr>
                  <w:tcW w:w="1253" w:type="pct"/>
                  <w:gridSpan w:val="6"/>
                  <w:shd w:val="clear" w:color="auto" w:fill="FFFFFF"/>
                  <w:vAlign w:val="bottom"/>
                </w:tcPr>
                <w:p>
                  <w:pPr>
                    <w:pStyle w:val="27"/>
                    <w:adjustRightInd w:val="0"/>
                    <w:snapToGrid w:val="0"/>
                    <w:spacing w:after="0" w:line="300" w:lineRule="exact"/>
                    <w:ind w:firstLine="210"/>
                    <w:rPr>
                      <w:rFonts w:ascii="Times New Roman"/>
                      <w:sz w:val="18"/>
                      <w:szCs w:val="18"/>
                      <w:lang w:bidi="zh-CN"/>
                    </w:rPr>
                  </w:pPr>
                  <w:r>
                    <w:rPr>
                      <w:rFonts w:ascii="Times New Roman"/>
                      <w:sz w:val="18"/>
                      <w:szCs w:val="18"/>
                      <w:lang w:bidi="zh-CN"/>
                    </w:rPr>
                    <w:t xml:space="preserve">排放量/ </w:t>
                  </w:r>
                  <w:r>
                    <w:rPr>
                      <w:rFonts w:ascii="Times New Roman"/>
                      <w:sz w:val="18"/>
                      <w:szCs w:val="18"/>
                      <w:lang w:bidi="en-US"/>
                    </w:rPr>
                    <w:t>(t/a)</w:t>
                  </w:r>
                </w:p>
              </w:tc>
              <w:tc>
                <w:tcPr>
                  <w:tcW w:w="1305" w:type="pct"/>
                  <w:gridSpan w:val="4"/>
                  <w:shd w:val="clear" w:color="auto" w:fill="FFFFFF"/>
                  <w:vAlign w:val="bottom"/>
                </w:tcPr>
                <w:p>
                  <w:pPr>
                    <w:pStyle w:val="27"/>
                    <w:adjustRightInd w:val="0"/>
                    <w:snapToGrid w:val="0"/>
                    <w:spacing w:after="0" w:line="300" w:lineRule="exact"/>
                    <w:ind w:firstLine="210"/>
                    <w:rPr>
                      <w:rFonts w:ascii="Times New Roman"/>
                      <w:sz w:val="18"/>
                      <w:szCs w:val="18"/>
                      <w:lang w:bidi="zh-CN"/>
                    </w:rPr>
                  </w:pPr>
                  <w:r>
                    <w:rPr>
                      <w:rFonts w:ascii="Times New Roman"/>
                      <w:sz w:val="18"/>
                      <w:szCs w:val="18"/>
                      <w:lang w:bidi="zh-CN"/>
                    </w:rPr>
                    <w:t xml:space="preserve">排放浓度/ </w:t>
                  </w:r>
                  <w:r>
                    <w:rPr>
                      <w:rFonts w:ascii="Times New Roman"/>
                      <w:sz w:val="18"/>
                      <w:szCs w:val="18"/>
                      <w:lang w:bidi="en-US"/>
                    </w:rPr>
                    <w:t>(mg/L)</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584"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1248" w:type="pct"/>
                  <w:gridSpan w:val="3"/>
                  <w:shd w:val="clear" w:color="auto" w:fill="FFFFFF"/>
                  <w:vAlign w:val="center"/>
                </w:tcPr>
                <w:p>
                  <w:pPr>
                    <w:pStyle w:val="27"/>
                    <w:adjustRightInd w:val="0"/>
                    <w:snapToGrid w:val="0"/>
                    <w:spacing w:after="0" w:line="300" w:lineRule="exact"/>
                    <w:ind w:firstLine="210"/>
                    <w:rPr>
                      <w:rFonts w:ascii="Times New Roman"/>
                      <w:sz w:val="18"/>
                      <w:szCs w:val="18"/>
                      <w:lang w:bidi="en-US"/>
                    </w:rPr>
                  </w:pPr>
                  <w:r>
                    <w:rPr>
                      <w:rFonts w:ascii="Times New Roman"/>
                      <w:sz w:val="18"/>
                      <w:szCs w:val="18"/>
                      <w:lang w:bidi="en-US"/>
                    </w:rPr>
                    <w:t>(COD)</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（NH</w:t>
                  </w:r>
                  <w:r>
                    <w:rPr>
                      <w:rFonts w:ascii="Times New Roman"/>
                      <w:sz w:val="18"/>
                      <w:szCs w:val="18"/>
                      <w:vertAlign w:val="subscript"/>
                      <w:lang w:bidi="zh-CN"/>
                    </w:rPr>
                    <w:t>3</w:t>
                  </w:r>
                  <w:r>
                    <w:rPr>
                      <w:rFonts w:ascii="Times New Roman"/>
                      <w:sz w:val="18"/>
                      <w:szCs w:val="18"/>
                      <w:lang w:bidi="zh-CN"/>
                    </w:rPr>
                    <w:t>-N）</w:t>
                  </w:r>
                </w:p>
              </w:tc>
              <w:tc>
                <w:tcPr>
                  <w:tcW w:w="1253" w:type="pct"/>
                  <w:gridSpan w:val="6"/>
                  <w:shd w:val="clear" w:color="auto" w:fill="FFFFFF"/>
                  <w:vAlign w:val="center"/>
                </w:tcPr>
                <w:p>
                  <w:pPr>
                    <w:pStyle w:val="27"/>
                    <w:adjustRightInd w:val="0"/>
                    <w:snapToGrid w:val="0"/>
                    <w:spacing w:after="0" w:line="300" w:lineRule="exact"/>
                    <w:ind w:firstLine="210"/>
                    <w:rPr>
                      <w:rFonts w:ascii="Times New Roman"/>
                      <w:sz w:val="18"/>
                      <w:szCs w:val="18"/>
                      <w:lang w:bidi="en-US"/>
                    </w:rPr>
                  </w:pPr>
                  <w:r>
                    <w:rPr>
                      <w:rFonts w:ascii="Times New Roman"/>
                      <w:sz w:val="18"/>
                      <w:szCs w:val="18"/>
                      <w:lang w:bidi="en-US"/>
                    </w:rPr>
                    <w:t>(</w:t>
                  </w:r>
                  <w:r>
                    <w:rPr>
                      <w:rFonts w:hint="eastAsia" w:ascii="Times New Roman"/>
                      <w:sz w:val="18"/>
                      <w:szCs w:val="18"/>
                      <w:lang w:val="en-US" w:eastAsia="zh-CN" w:bidi="en-US"/>
                    </w:rPr>
                    <w:t>0.0884</w:t>
                  </w:r>
                  <w:r>
                    <w:rPr>
                      <w:rFonts w:ascii="Times New Roman"/>
                      <w:sz w:val="18"/>
                      <w:szCs w:val="18"/>
                      <w:lang w:bidi="en-US"/>
                    </w:rPr>
                    <w:t>)</w:t>
                  </w:r>
                </w:p>
                <w:p>
                  <w:pPr>
                    <w:pStyle w:val="27"/>
                    <w:adjustRightInd w:val="0"/>
                    <w:snapToGrid w:val="0"/>
                    <w:spacing w:after="0" w:line="300" w:lineRule="exact"/>
                    <w:ind w:firstLine="210"/>
                    <w:rPr>
                      <w:rFonts w:ascii="Times New Roman"/>
                      <w:sz w:val="18"/>
                      <w:szCs w:val="18"/>
                      <w:lang w:bidi="zh-CN"/>
                    </w:rPr>
                  </w:pPr>
                  <w:r>
                    <w:rPr>
                      <w:rFonts w:ascii="Times New Roman"/>
                      <w:sz w:val="18"/>
                      <w:szCs w:val="18"/>
                      <w:lang w:bidi="en-US"/>
                    </w:rPr>
                    <w:t>（</w:t>
                  </w:r>
                  <w:r>
                    <w:rPr>
                      <w:rFonts w:hint="eastAsia" w:ascii="Times New Roman"/>
                      <w:sz w:val="18"/>
                      <w:szCs w:val="18"/>
                      <w:lang w:bidi="en-US"/>
                    </w:rPr>
                    <w:t>0.0</w:t>
                  </w:r>
                  <w:r>
                    <w:rPr>
                      <w:rFonts w:hint="eastAsia" w:ascii="Times New Roman"/>
                      <w:sz w:val="18"/>
                      <w:szCs w:val="18"/>
                      <w:lang w:val="en-US" w:eastAsia="zh-CN" w:bidi="en-US"/>
                    </w:rPr>
                    <w:t>044</w:t>
                  </w:r>
                  <w:r>
                    <w:rPr>
                      <w:rFonts w:ascii="Times New Roman"/>
                      <w:sz w:val="18"/>
                      <w:szCs w:val="18"/>
                      <w:lang w:bidi="en-US"/>
                    </w:rPr>
                    <w:t>）</w:t>
                  </w:r>
                </w:p>
              </w:tc>
              <w:tc>
                <w:tcPr>
                  <w:tcW w:w="1305" w:type="pct"/>
                  <w:gridSpan w:val="4"/>
                  <w:shd w:val="clear" w:color="auto" w:fill="FFFFFF"/>
                  <w:vAlign w:val="center"/>
                </w:tcPr>
                <w:p>
                  <w:pPr>
                    <w:pStyle w:val="27"/>
                    <w:adjustRightInd w:val="0"/>
                    <w:snapToGrid w:val="0"/>
                    <w:spacing w:after="0" w:line="300" w:lineRule="exact"/>
                    <w:ind w:firstLine="210"/>
                    <w:rPr>
                      <w:rFonts w:ascii="Times New Roman"/>
                      <w:sz w:val="18"/>
                      <w:szCs w:val="18"/>
                      <w:lang w:bidi="en-US"/>
                    </w:rPr>
                  </w:pPr>
                  <w:r>
                    <w:rPr>
                      <w:rFonts w:ascii="Times New Roman"/>
                      <w:sz w:val="18"/>
                      <w:szCs w:val="18"/>
                      <w:lang w:bidi="en-US"/>
                    </w:rPr>
                    <w:t>(</w:t>
                  </w:r>
                  <w:r>
                    <w:rPr>
                      <w:rFonts w:hint="eastAsia" w:ascii="Times New Roman"/>
                      <w:sz w:val="18"/>
                      <w:szCs w:val="18"/>
                      <w:lang w:bidi="en-US"/>
                    </w:rPr>
                    <w:t>30</w:t>
                  </w:r>
                  <w:r>
                    <w:rPr>
                      <w:rFonts w:ascii="Times New Roman"/>
                      <w:sz w:val="18"/>
                      <w:szCs w:val="18"/>
                      <w:lang w:bidi="en-US"/>
                    </w:rPr>
                    <w:t>)</w:t>
                  </w:r>
                </w:p>
                <w:p>
                  <w:pPr>
                    <w:pStyle w:val="27"/>
                    <w:adjustRightInd w:val="0"/>
                    <w:snapToGrid w:val="0"/>
                    <w:spacing w:after="0" w:line="300" w:lineRule="exact"/>
                    <w:ind w:firstLine="210"/>
                    <w:rPr>
                      <w:rFonts w:ascii="Times New Roman"/>
                      <w:sz w:val="18"/>
                      <w:szCs w:val="18"/>
                      <w:lang w:bidi="zh-CN"/>
                    </w:rPr>
                  </w:pPr>
                  <w:r>
                    <w:rPr>
                      <w:rFonts w:ascii="Times New Roman"/>
                      <w:sz w:val="18"/>
                      <w:szCs w:val="18"/>
                      <w:lang w:bidi="en-US"/>
                    </w:rPr>
                    <w:t>（</w:t>
                  </w:r>
                  <w:r>
                    <w:rPr>
                      <w:rFonts w:hint="eastAsia" w:ascii="Times New Roman"/>
                      <w:sz w:val="18"/>
                      <w:szCs w:val="18"/>
                      <w:lang w:val="en-US" w:eastAsia="zh-CN" w:bidi="en-US"/>
                    </w:rPr>
                    <w:t>1.5</w:t>
                  </w:r>
                  <w:r>
                    <w:rPr>
                      <w:rFonts w:ascii="Times New Roman"/>
                      <w:sz w:val="18"/>
                      <w:szCs w:val="18"/>
                      <w:lang w:bidi="en-US"/>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31"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vMerge w:val="restart"/>
                  <w:shd w:val="clear" w:color="auto" w:fill="FFFFFF"/>
                  <w:vAlign w:val="center"/>
                </w:tcPr>
                <w:p>
                  <w:pPr>
                    <w:pStyle w:val="27"/>
                    <w:adjustRightInd w:val="0"/>
                    <w:snapToGrid w:val="0"/>
                    <w:spacing w:line="300" w:lineRule="exact"/>
                    <w:ind w:firstLine="0" w:firstLineChars="0"/>
                    <w:rPr>
                      <w:rFonts w:ascii="Times New Roman"/>
                      <w:sz w:val="18"/>
                      <w:szCs w:val="18"/>
                      <w:lang w:bidi="zh-CN"/>
                    </w:rPr>
                  </w:pPr>
                  <w:r>
                    <w:rPr>
                      <w:rFonts w:ascii="Times New Roman"/>
                      <w:sz w:val="18"/>
                      <w:szCs w:val="18"/>
                      <w:lang w:bidi="zh-CN"/>
                    </w:rPr>
                    <w:t>替代源排放情况</w:t>
                  </w:r>
                </w:p>
              </w:tc>
              <w:tc>
                <w:tcPr>
                  <w:tcW w:w="762" w:type="pct"/>
                  <w:shd w:val="clear" w:color="auto" w:fill="FFFFFF"/>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污染源名称</w:t>
                  </w:r>
                </w:p>
              </w:tc>
              <w:tc>
                <w:tcPr>
                  <w:tcW w:w="730" w:type="pct"/>
                  <w:gridSpan w:val="3"/>
                  <w:shd w:val="clear" w:color="auto" w:fill="FFFFFF"/>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排污许可证编号</w:t>
                  </w:r>
                </w:p>
              </w:tc>
              <w:tc>
                <w:tcPr>
                  <w:tcW w:w="746" w:type="pct"/>
                  <w:gridSpan w:val="3"/>
                  <w:shd w:val="clear" w:color="auto" w:fill="FFFFFF"/>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污染物名称</w:t>
                  </w:r>
                </w:p>
              </w:tc>
              <w:tc>
                <w:tcPr>
                  <w:tcW w:w="758" w:type="pct"/>
                  <w:gridSpan w:val="3"/>
                  <w:shd w:val="clear" w:color="auto" w:fill="FFFFFF"/>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 xml:space="preserve">排放量/ </w:t>
                  </w:r>
                  <w:r>
                    <w:rPr>
                      <w:rFonts w:ascii="Times New Roman"/>
                      <w:sz w:val="18"/>
                      <w:szCs w:val="18"/>
                      <w:lang w:bidi="en-US"/>
                    </w:rPr>
                    <w:t>(t/a)</w:t>
                  </w:r>
                </w:p>
              </w:tc>
              <w:tc>
                <w:tcPr>
                  <w:tcW w:w="809" w:type="pct"/>
                  <w:gridSpan w:val="3"/>
                  <w:shd w:val="clear" w:color="auto" w:fill="FFFFFF"/>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 xml:space="preserve">排放浓度/ </w:t>
                  </w:r>
                  <w:r>
                    <w:rPr>
                      <w:rFonts w:ascii="Times New Roman"/>
                      <w:sz w:val="18"/>
                      <w:szCs w:val="18"/>
                      <w:lang w:bidi="en-US"/>
                    </w:rPr>
                    <w:t>(mg/L)</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762" w:type="pct"/>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en-US"/>
                    </w:rPr>
                    <w:t>()</w:t>
                  </w:r>
                </w:p>
              </w:tc>
              <w:tc>
                <w:tcPr>
                  <w:tcW w:w="730" w:type="pct"/>
                  <w:gridSpan w:val="3"/>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en-US"/>
                    </w:rPr>
                    <w:t>()</w:t>
                  </w:r>
                </w:p>
              </w:tc>
              <w:tc>
                <w:tcPr>
                  <w:tcW w:w="746" w:type="pct"/>
                  <w:gridSpan w:val="3"/>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en-US"/>
                    </w:rPr>
                    <w:t>()</w:t>
                  </w:r>
                </w:p>
              </w:tc>
              <w:tc>
                <w:tcPr>
                  <w:tcW w:w="758" w:type="pct"/>
                  <w:gridSpan w:val="3"/>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en-US"/>
                    </w:rPr>
                    <w:t>()</w:t>
                  </w:r>
                </w:p>
              </w:tc>
              <w:tc>
                <w:tcPr>
                  <w:tcW w:w="809" w:type="pct"/>
                  <w:gridSpan w:val="3"/>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en-US"/>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975"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生态流量确定</w:t>
                  </w:r>
                </w:p>
              </w:tc>
              <w:tc>
                <w:tcPr>
                  <w:tcW w:w="3805" w:type="pct"/>
                  <w:gridSpan w:val="13"/>
                  <w:shd w:val="clear" w:color="auto" w:fill="FFFFFF"/>
                </w:tcPr>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生态流量：一般水期（）m</w:t>
                  </w:r>
                  <w:r>
                    <w:rPr>
                      <w:rFonts w:ascii="Times New Roman"/>
                      <w:sz w:val="18"/>
                      <w:szCs w:val="18"/>
                      <w:vertAlign w:val="superscript"/>
                      <w:lang w:bidi="zh-CN"/>
                    </w:rPr>
                    <w:t>3</w:t>
                  </w:r>
                  <w:r>
                    <w:rPr>
                      <w:rFonts w:ascii="Times New Roman"/>
                      <w:sz w:val="18"/>
                      <w:szCs w:val="18"/>
                      <w:lang w:bidi="zh-CN"/>
                    </w:rPr>
                    <w:t>/s;鱼类繁殖期（）m</w:t>
                  </w:r>
                  <w:r>
                    <w:rPr>
                      <w:rFonts w:ascii="Times New Roman"/>
                      <w:sz w:val="18"/>
                      <w:szCs w:val="18"/>
                      <w:vertAlign w:val="superscript"/>
                      <w:lang w:bidi="zh-CN"/>
                    </w:rPr>
                    <w:t>3</w:t>
                  </w:r>
                  <w:r>
                    <w:rPr>
                      <w:rFonts w:ascii="Times New Roman"/>
                      <w:sz w:val="18"/>
                      <w:szCs w:val="18"/>
                      <w:lang w:bidi="zh-CN"/>
                    </w:rPr>
                    <w:t>/s;其他（）m</w:t>
                  </w:r>
                  <w:r>
                    <w:rPr>
                      <w:rFonts w:ascii="Times New Roman"/>
                      <w:sz w:val="18"/>
                      <w:szCs w:val="18"/>
                      <w:vertAlign w:val="superscript"/>
                      <w:lang w:bidi="zh-CN"/>
                    </w:rPr>
                    <w:t>3</w:t>
                  </w:r>
                  <w:r>
                    <w:rPr>
                      <w:rFonts w:ascii="Times New Roman"/>
                      <w:sz w:val="18"/>
                      <w:szCs w:val="18"/>
                      <w:lang w:bidi="zh-CN"/>
                    </w:rPr>
                    <w:t>/s</w:t>
                  </w:r>
                </w:p>
                <w:p>
                  <w:pPr>
                    <w:pStyle w:val="27"/>
                    <w:adjustRightInd w:val="0"/>
                    <w:snapToGrid w:val="0"/>
                    <w:spacing w:after="0" w:line="300" w:lineRule="exact"/>
                    <w:ind w:firstLine="0" w:firstLineChars="0"/>
                    <w:rPr>
                      <w:rFonts w:ascii="Times New Roman"/>
                      <w:sz w:val="18"/>
                      <w:szCs w:val="18"/>
                      <w:lang w:bidi="zh-CN"/>
                    </w:rPr>
                  </w:pPr>
                  <w:r>
                    <w:rPr>
                      <w:rFonts w:ascii="Times New Roman"/>
                      <w:sz w:val="18"/>
                      <w:szCs w:val="18"/>
                      <w:lang w:bidi="zh-CN"/>
                    </w:rPr>
                    <w:t>生态水位：一般水期（）m;鱼类繁殖期（）m;其他（）m</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jc w:val="center"/>
              </w:trPr>
              <w:tc>
                <w:tcPr>
                  <w:tcW w:w="286" w:type="pct"/>
                  <w:vMerge w:val="restart"/>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防</w:t>
                  </w:r>
                </w:p>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治</w:t>
                  </w:r>
                </w:p>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措</w:t>
                  </w:r>
                </w:p>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施</w:t>
                  </w:r>
                </w:p>
              </w:tc>
              <w:tc>
                <w:tcPr>
                  <w:tcW w:w="909" w:type="pct"/>
                  <w:shd w:val="clear" w:color="auto" w:fill="FFFFFF"/>
                  <w:vAlign w:val="bottom"/>
                </w:tcPr>
                <w:p>
                  <w:pPr>
                    <w:pStyle w:val="27"/>
                    <w:adjustRightInd w:val="0"/>
                    <w:snapToGrid w:val="0"/>
                    <w:spacing w:line="300" w:lineRule="exact"/>
                    <w:ind w:firstLine="210"/>
                    <w:jc w:val="center"/>
                    <w:rPr>
                      <w:rFonts w:ascii="Times New Roman"/>
                      <w:sz w:val="18"/>
                      <w:szCs w:val="18"/>
                      <w:lang w:bidi="zh-CN"/>
                    </w:rPr>
                  </w:pPr>
                  <w:r>
                    <w:rPr>
                      <w:rFonts w:ascii="Times New Roman"/>
                      <w:sz w:val="18"/>
                      <w:szCs w:val="18"/>
                      <w:lang w:bidi="zh-CN"/>
                    </w:rPr>
                    <w:t>环保措施</w:t>
                  </w:r>
                </w:p>
              </w:tc>
              <w:tc>
                <w:tcPr>
                  <w:tcW w:w="3805" w:type="pct"/>
                  <w:gridSpan w:val="13"/>
                  <w:shd w:val="clear" w:color="auto" w:fill="FFFFFF"/>
                  <w:vAlign w:val="bottom"/>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污水处理设施口；水文减缓设施口；生态流量保障设施口；区域削减口；依托其他工程措施口；其他口</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vMerge w:val="restart"/>
                  <w:shd w:val="clear" w:color="auto" w:fill="FFFFFF"/>
                  <w:vAlign w:val="center"/>
                </w:tcPr>
                <w:p>
                  <w:pPr>
                    <w:pStyle w:val="27"/>
                    <w:adjustRightInd w:val="0"/>
                    <w:snapToGrid w:val="0"/>
                    <w:spacing w:line="300" w:lineRule="exact"/>
                    <w:ind w:firstLine="210"/>
                    <w:jc w:val="center"/>
                    <w:rPr>
                      <w:rFonts w:ascii="Times New Roman"/>
                      <w:sz w:val="18"/>
                      <w:szCs w:val="18"/>
                      <w:lang w:bidi="zh-CN"/>
                    </w:rPr>
                  </w:pPr>
                  <w:r>
                    <w:rPr>
                      <w:rFonts w:ascii="Times New Roman"/>
                      <w:sz w:val="18"/>
                      <w:szCs w:val="18"/>
                      <w:lang w:bidi="zh-CN"/>
                    </w:rPr>
                    <w:t>监测计划</w:t>
                  </w:r>
                </w:p>
              </w:tc>
              <w:tc>
                <w:tcPr>
                  <w:tcW w:w="989" w:type="pct"/>
                  <w:gridSpan w:val="2"/>
                  <w:shd w:val="clear" w:color="auto" w:fill="FFFFFF"/>
                </w:tcPr>
                <w:p>
                  <w:pPr>
                    <w:pStyle w:val="27"/>
                    <w:adjustRightInd w:val="0"/>
                    <w:snapToGrid w:val="0"/>
                    <w:spacing w:line="300" w:lineRule="exact"/>
                    <w:ind w:firstLine="210"/>
                    <w:rPr>
                      <w:rFonts w:ascii="Times New Roman"/>
                      <w:sz w:val="18"/>
                      <w:szCs w:val="18"/>
                      <w:lang w:bidi="zh-CN"/>
                    </w:rPr>
                  </w:pPr>
                </w:p>
              </w:tc>
              <w:tc>
                <w:tcPr>
                  <w:tcW w:w="1406" w:type="pct"/>
                  <w:gridSpan w:val="6"/>
                  <w:shd w:val="clear" w:color="auto" w:fill="FFFFFF"/>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环境质量</w:t>
                  </w:r>
                </w:p>
              </w:tc>
              <w:tc>
                <w:tcPr>
                  <w:tcW w:w="1411" w:type="pct"/>
                  <w:gridSpan w:val="5"/>
                  <w:shd w:val="clear" w:color="auto" w:fill="FFFFFF"/>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污染源</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89" w:type="pct"/>
                  <w:gridSpan w:val="2"/>
                  <w:shd w:val="clear" w:color="auto" w:fill="FFFFFF"/>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监测方式</w:t>
                  </w:r>
                </w:p>
              </w:tc>
              <w:tc>
                <w:tcPr>
                  <w:tcW w:w="1406" w:type="pct"/>
                  <w:gridSpan w:val="6"/>
                  <w:shd w:val="clear" w:color="auto" w:fill="FFFFFF"/>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手动口；自动口；无监测</w:t>
                  </w:r>
                  <w:r>
                    <w:rPr>
                      <w:rFonts w:ascii="Times New Roman"/>
                      <w:sz w:val="18"/>
                      <w:szCs w:val="18"/>
                      <w:lang w:bidi="en-US"/>
                    </w:rPr>
                    <w:t>□</w:t>
                  </w:r>
                </w:p>
              </w:tc>
              <w:tc>
                <w:tcPr>
                  <w:tcW w:w="1411" w:type="pct"/>
                  <w:gridSpan w:val="5"/>
                  <w:shd w:val="clear" w:color="auto" w:fill="FFFFFF"/>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手动口；自动口；无监测</w:t>
                  </w:r>
                  <w:r>
                    <w:rPr>
                      <w:rFonts w:ascii="Times New Roman"/>
                      <w:sz w:val="18"/>
                      <w:szCs w:val="18"/>
                      <w:lang w:bidi="en-US"/>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89" w:type="pct"/>
                  <w:gridSpan w:val="2"/>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监测点位</w:t>
                  </w:r>
                </w:p>
              </w:tc>
              <w:tc>
                <w:tcPr>
                  <w:tcW w:w="1406" w:type="pct"/>
                  <w:gridSpan w:val="6"/>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en-US"/>
                    </w:rPr>
                    <w:t>()</w:t>
                  </w:r>
                </w:p>
              </w:tc>
              <w:tc>
                <w:tcPr>
                  <w:tcW w:w="1411" w:type="pct"/>
                  <w:gridSpan w:val="5"/>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en-US"/>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89" w:type="pct"/>
                  <w:gridSpan w:val="2"/>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监测因子</w:t>
                  </w:r>
                </w:p>
              </w:tc>
              <w:tc>
                <w:tcPr>
                  <w:tcW w:w="1406" w:type="pct"/>
                  <w:gridSpan w:val="6"/>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en-US"/>
                    </w:rPr>
                    <w:t>()</w:t>
                  </w:r>
                </w:p>
              </w:tc>
              <w:tc>
                <w:tcPr>
                  <w:tcW w:w="1411" w:type="pct"/>
                  <w:gridSpan w:val="5"/>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en-US"/>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26" w:hRule="exact"/>
                <w:jc w:val="center"/>
              </w:trPr>
              <w:tc>
                <w:tcPr>
                  <w:tcW w:w="286" w:type="pct"/>
                  <w:vMerge w:val="continue"/>
                  <w:shd w:val="clear" w:color="auto" w:fill="FFFFFF"/>
                  <w:vAlign w:val="center"/>
                </w:tcPr>
                <w:p>
                  <w:pPr>
                    <w:pStyle w:val="27"/>
                    <w:adjustRightInd w:val="0"/>
                    <w:snapToGrid w:val="0"/>
                    <w:spacing w:line="300" w:lineRule="exact"/>
                    <w:ind w:firstLine="210"/>
                    <w:rPr>
                      <w:rFonts w:ascii="Times New Roman"/>
                      <w:sz w:val="18"/>
                      <w:szCs w:val="18"/>
                      <w:lang w:bidi="zh-CN"/>
                    </w:rPr>
                  </w:pPr>
                </w:p>
              </w:tc>
              <w:tc>
                <w:tcPr>
                  <w:tcW w:w="909" w:type="pct"/>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污染物排放清单</w:t>
                  </w:r>
                </w:p>
              </w:tc>
              <w:tc>
                <w:tcPr>
                  <w:tcW w:w="3805" w:type="pct"/>
                  <w:gridSpan w:val="13"/>
                  <w:shd w:val="clear" w:color="auto" w:fill="FFFFFF"/>
                  <w:vAlign w:val="center"/>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en-US"/>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 w:type="dxa"/>
                  <w:bottom w:w="0" w:type="dxa"/>
                  <w:right w:w="10" w:type="dxa"/>
                </w:tblCellMar>
              </w:tblPrEx>
              <w:trPr>
                <w:trHeight w:val="365" w:hRule="exact"/>
                <w:jc w:val="center"/>
              </w:trPr>
              <w:tc>
                <w:tcPr>
                  <w:tcW w:w="1195" w:type="pct"/>
                  <w:gridSpan w:val="2"/>
                  <w:shd w:val="clear" w:color="auto" w:fill="FFFFFF"/>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评价结论</w:t>
                  </w:r>
                </w:p>
              </w:tc>
              <w:tc>
                <w:tcPr>
                  <w:tcW w:w="3805" w:type="pct"/>
                  <w:gridSpan w:val="13"/>
                  <w:shd w:val="clear" w:color="auto" w:fill="FFFFFF"/>
                </w:tcPr>
                <w:p>
                  <w:pPr>
                    <w:pStyle w:val="27"/>
                    <w:adjustRightInd w:val="0"/>
                    <w:snapToGrid w:val="0"/>
                    <w:spacing w:line="300" w:lineRule="exact"/>
                    <w:ind w:firstLine="210"/>
                    <w:rPr>
                      <w:rFonts w:ascii="Times New Roman"/>
                      <w:sz w:val="18"/>
                      <w:szCs w:val="18"/>
                      <w:lang w:bidi="zh-CN"/>
                    </w:rPr>
                  </w:pPr>
                  <w:r>
                    <w:rPr>
                      <w:rFonts w:ascii="Times New Roman"/>
                      <w:sz w:val="18"/>
                      <w:szCs w:val="18"/>
                      <w:lang w:bidi="zh-CN"/>
                    </w:rPr>
                    <w:t>可以接受</w:t>
                  </w:r>
                  <w:r>
                    <w:rPr>
                      <w:rFonts w:ascii="Times New Roman"/>
                      <w:sz w:val="18"/>
                      <w:szCs w:val="18"/>
                    </w:rPr>
                    <w:sym w:font="Wingdings 2" w:char="F052"/>
                  </w:r>
                  <w:r>
                    <w:rPr>
                      <w:rFonts w:ascii="Times New Roman"/>
                      <w:sz w:val="18"/>
                      <w:szCs w:val="18"/>
                      <w:lang w:bidi="zh-CN"/>
                    </w:rPr>
                    <w:t>；不可以接受口</w:t>
                  </w:r>
                </w:p>
              </w:tc>
            </w:tr>
          </w:tbl>
          <w:p>
            <w:pPr>
              <w:pStyle w:val="27"/>
              <w:ind w:firstLine="210"/>
              <w:rPr>
                <w:sz w:val="21"/>
                <w:szCs w:val="21"/>
                <w:lang w:bidi="zh-CN"/>
              </w:rPr>
            </w:pPr>
            <w:r>
              <w:rPr>
                <w:sz w:val="21"/>
                <w:szCs w:val="21"/>
                <w:lang w:bidi="zh-CN"/>
              </w:rPr>
              <w:t>注：“□”为勾选项，可</w:t>
            </w:r>
            <w:r>
              <w:rPr>
                <w:sz w:val="21"/>
                <w:szCs w:val="21"/>
                <w:lang w:bidi="en-US"/>
              </w:rPr>
              <w:t>）”</w:t>
            </w:r>
            <w:r>
              <w:rPr>
                <w:sz w:val="21"/>
                <w:szCs w:val="21"/>
                <w:lang w:bidi="zh-CN"/>
              </w:rPr>
              <w:t>为内容填写项；“备注”为其他补充内容。</w:t>
            </w:r>
          </w:p>
          <w:bookmarkEnd w:id="1"/>
          <w:p>
            <w:pPr>
              <w:adjustRightInd w:val="0"/>
              <w:snapToGrid w:val="0"/>
              <w:spacing w:line="520" w:lineRule="exact"/>
              <w:rPr>
                <w:b/>
                <w:sz w:val="24"/>
              </w:rPr>
            </w:pPr>
            <w:r>
              <w:rPr>
                <w:b/>
                <w:sz w:val="24"/>
              </w:rPr>
              <w:t>1.</w:t>
            </w:r>
            <w:r>
              <w:rPr>
                <w:rFonts w:hint="eastAsia"/>
                <w:b/>
                <w:sz w:val="24"/>
              </w:rPr>
              <w:t>2</w:t>
            </w:r>
            <w:r>
              <w:rPr>
                <w:b/>
                <w:sz w:val="24"/>
              </w:rPr>
              <w:t>地下水环境影响分析</w:t>
            </w:r>
          </w:p>
          <w:p>
            <w:pPr>
              <w:adjustRightInd w:val="0"/>
              <w:snapToGrid w:val="0"/>
              <w:spacing w:line="520" w:lineRule="exact"/>
              <w:ind w:firstLine="480" w:firstLineChars="200"/>
              <w:rPr>
                <w:sz w:val="24"/>
              </w:rPr>
            </w:pPr>
            <w:r>
              <w:rPr>
                <w:sz w:val="24"/>
              </w:rPr>
              <w:t>根据《环境影响评价技术导则 地下水环境》（HJ610-2016），本项目为附录A中Ⅳ类</w:t>
            </w:r>
            <w:r>
              <w:rPr>
                <w:rFonts w:hint="eastAsia"/>
                <w:sz w:val="24"/>
              </w:rPr>
              <w:t>项目</w:t>
            </w:r>
            <w:r>
              <w:rPr>
                <w:sz w:val="24"/>
              </w:rPr>
              <w:t>，可不开展地下水环境影响评价。</w:t>
            </w:r>
          </w:p>
          <w:p>
            <w:pPr>
              <w:adjustRightInd w:val="0"/>
              <w:snapToGrid w:val="0"/>
              <w:spacing w:line="520" w:lineRule="exact"/>
              <w:ind w:firstLine="480" w:firstLineChars="200"/>
              <w:rPr>
                <w:sz w:val="24"/>
              </w:rPr>
            </w:pPr>
            <w:r>
              <w:rPr>
                <w:sz w:val="24"/>
              </w:rPr>
              <w:t>本项目运营期间，地下水污染的风险源主要为</w:t>
            </w:r>
            <w:r>
              <w:rPr>
                <w:rFonts w:hint="eastAsia"/>
                <w:sz w:val="24"/>
              </w:rPr>
              <w:t>污水处理站污水处理设施</w:t>
            </w:r>
            <w:r>
              <w:rPr>
                <w:sz w:val="24"/>
              </w:rPr>
              <w:t>，若出现渗漏，可能会污染区域浅层地下水。</w:t>
            </w:r>
          </w:p>
          <w:p>
            <w:pPr>
              <w:adjustRightInd w:val="0"/>
              <w:snapToGrid w:val="0"/>
              <w:spacing w:line="520" w:lineRule="exact"/>
              <w:ind w:firstLine="480" w:firstLineChars="200"/>
              <w:rPr>
                <w:sz w:val="24"/>
              </w:rPr>
            </w:pPr>
            <w:r>
              <w:rPr>
                <w:sz w:val="24"/>
              </w:rPr>
              <w:t>从项目场地地质、水文地质条件分析，本项目场地基础层为3.0-4.0m厚的粉土，分布稳定均匀，渗透系数6×10</w:t>
            </w:r>
            <w:r>
              <w:rPr>
                <w:sz w:val="24"/>
                <w:vertAlign w:val="superscript"/>
              </w:rPr>
              <w:t>-5</w:t>
            </w:r>
            <w:r>
              <w:rPr>
                <w:sz w:val="24"/>
              </w:rPr>
              <w:t>cm/s&lt;K≤6×l0</w:t>
            </w:r>
            <w:r>
              <w:rPr>
                <w:sz w:val="24"/>
                <w:vertAlign w:val="superscript"/>
              </w:rPr>
              <w:t>-4</w:t>
            </w:r>
            <w:r>
              <w:rPr>
                <w:sz w:val="24"/>
              </w:rPr>
              <w:t>cm/s，该地层不具备天然隔水层即自然防渗条件，不满度相关规范要求，因此从保护本项目场地周边地下水环境角度出发，化粪池必须在占地地面及周围四周内侧采取人工防渗措施。</w:t>
            </w:r>
          </w:p>
          <w:p>
            <w:pPr>
              <w:adjustRightInd w:val="0"/>
              <w:snapToGrid w:val="0"/>
              <w:spacing w:line="520" w:lineRule="exact"/>
              <w:ind w:firstLine="480" w:firstLineChars="200"/>
              <w:rPr>
                <w:sz w:val="24"/>
              </w:rPr>
            </w:pPr>
            <w:r>
              <w:rPr>
                <w:sz w:val="24"/>
              </w:rPr>
              <w:t>评价要求对</w:t>
            </w:r>
            <w:r>
              <w:rPr>
                <w:rFonts w:hint="eastAsia"/>
                <w:sz w:val="24"/>
              </w:rPr>
              <w:t>污水处理站池子或设施</w:t>
            </w:r>
            <w:r>
              <w:rPr>
                <w:sz w:val="24"/>
              </w:rPr>
              <w:t>采取防渗层防渗性能不应低于1.5m厚渗透系数为1×10</w:t>
            </w:r>
            <w:r>
              <w:rPr>
                <w:sz w:val="24"/>
                <w:vertAlign w:val="superscript"/>
              </w:rPr>
              <w:t>-7</w:t>
            </w:r>
            <w:r>
              <w:rPr>
                <w:sz w:val="24"/>
              </w:rPr>
              <w:t xml:space="preserve"> cm/s的黏土层的防渗层。其它区域划为为非污染防治区，对非污染防治区实施简单地面硬化或绿化处理。一旦发生地下水污染事故，废水需经过防渗层及包气带渗入地下，经地下水径流进入地表水体。由于防渗层渗透系数（小于10</w:t>
            </w:r>
            <w:r>
              <w:rPr>
                <w:sz w:val="24"/>
                <w:vertAlign w:val="superscript"/>
              </w:rPr>
              <w:t>-7</w:t>
            </w:r>
            <w:r>
              <w:rPr>
                <w:sz w:val="24"/>
              </w:rPr>
              <w:t>cm/s）和包气带渗透系数（小于10</w:t>
            </w:r>
            <w:r>
              <w:rPr>
                <w:sz w:val="24"/>
                <w:vertAlign w:val="superscript"/>
              </w:rPr>
              <w:t>-4</w:t>
            </w:r>
            <w:r>
              <w:rPr>
                <w:sz w:val="24"/>
              </w:rPr>
              <w:t>cm/s）很小，污染物迁移速度慢，污染物穿过包气带岩层进入含水层需要经历一定时间，且粉土层有一定的吸附作用，可减少部分进入含水层的污染物。潜水含水层岩性为细砂，渗透性较好，污染物进入含水层后扩散速度快，通过地下水径流、稀释扩散等作用，地下水含水层可以在短时间内得到净化。由此可见采取以上防渗措施，拟建工程对地下水污染影响很小。</w:t>
            </w:r>
          </w:p>
          <w:p>
            <w:pPr>
              <w:adjustRightInd w:val="0"/>
              <w:snapToGrid w:val="0"/>
              <w:spacing w:line="520" w:lineRule="exact"/>
              <w:ind w:firstLine="480" w:firstLineChars="200"/>
              <w:rPr>
                <w:sz w:val="24"/>
              </w:rPr>
            </w:pPr>
            <w:r>
              <w:rPr>
                <w:sz w:val="24"/>
              </w:rPr>
              <w:t>由污染途径及应对措施分析可知，项目对可能产生地下水影响的各项途径如进行有效预防，在确保各项防渗措施得以落实，并加强维护和厂区环境管理的前提下，可有效控制地下水污染问题，对区域地下水环境不会产生太大影响。</w:t>
            </w:r>
          </w:p>
          <w:p>
            <w:pPr>
              <w:adjustRightInd w:val="0"/>
              <w:snapToGrid w:val="0"/>
              <w:spacing w:line="520" w:lineRule="exact"/>
              <w:rPr>
                <w:rFonts w:eastAsia="黑体"/>
                <w:spacing w:val="12"/>
                <w:sz w:val="28"/>
                <w:szCs w:val="28"/>
              </w:rPr>
            </w:pPr>
            <w:r>
              <w:rPr>
                <w:rFonts w:eastAsia="黑体"/>
                <w:spacing w:val="12"/>
                <w:sz w:val="28"/>
                <w:szCs w:val="28"/>
              </w:rPr>
              <w:t>2.大气环境影响分析</w:t>
            </w:r>
          </w:p>
          <w:p>
            <w:pPr>
              <w:adjustRightInd w:val="0"/>
              <w:snapToGrid w:val="0"/>
              <w:spacing w:line="520" w:lineRule="exact"/>
              <w:rPr>
                <w:rFonts w:eastAsia="黑体"/>
                <w:sz w:val="24"/>
                <w:szCs w:val="28"/>
              </w:rPr>
            </w:pPr>
            <w:r>
              <w:rPr>
                <w:rFonts w:eastAsia="黑体"/>
                <w:sz w:val="24"/>
                <w:szCs w:val="28"/>
              </w:rPr>
              <w:t>2.1预测参数选择</w:t>
            </w:r>
          </w:p>
          <w:p>
            <w:pPr>
              <w:pStyle w:val="100"/>
              <w:adjustRightInd w:val="0"/>
              <w:snapToGrid w:val="0"/>
              <w:spacing w:line="520" w:lineRule="exact"/>
              <w:ind w:firstLine="480" w:firstLineChars="200"/>
              <w:rPr>
                <w:rFonts w:ascii="Times New Roman"/>
                <w:sz w:val="24"/>
                <w:szCs w:val="24"/>
              </w:rPr>
            </w:pPr>
            <w:r>
              <w:rPr>
                <w:rFonts w:ascii="Times New Roman"/>
                <w:sz w:val="24"/>
                <w:szCs w:val="24"/>
              </w:rPr>
              <w:t>根据《环境影响评价技术导则 大气环境》（HJ2.2-2018）中有关环境空气影响评价工作分级方法和原则进行预测，项目选址位于平原地区，周围地形条件属简单地形，</w:t>
            </w:r>
          </w:p>
          <w:p>
            <w:pPr>
              <w:pStyle w:val="100"/>
              <w:adjustRightInd w:val="0"/>
              <w:snapToGrid w:val="0"/>
              <w:spacing w:line="520" w:lineRule="exact"/>
              <w:ind w:firstLine="0"/>
              <w:rPr>
                <w:rFonts w:ascii="Times New Roman"/>
                <w:sz w:val="24"/>
                <w:szCs w:val="24"/>
              </w:rPr>
            </w:pPr>
            <w:r>
              <w:rPr>
                <w:rFonts w:ascii="Times New Roman"/>
                <w:sz w:val="24"/>
                <w:szCs w:val="24"/>
              </w:rPr>
              <w:t>计算有组织及无组织排放废气浓度的占标率，定义排气筒为原点，预测参数选取见下表。</w:t>
            </w:r>
          </w:p>
          <w:p>
            <w:pPr>
              <w:tabs>
                <w:tab w:val="left" w:pos="0"/>
                <w:tab w:val="left" w:pos="728"/>
              </w:tabs>
              <w:adjustRightInd w:val="0"/>
              <w:snapToGrid w:val="0"/>
              <w:spacing w:beforeLines="50"/>
              <w:jc w:val="center"/>
              <w:rPr>
                <w:rFonts w:eastAsia="黑体"/>
                <w:sz w:val="24"/>
              </w:rPr>
            </w:pPr>
            <w:r>
              <w:rPr>
                <w:rFonts w:eastAsia="黑体"/>
                <w:sz w:val="24"/>
              </w:rPr>
              <w:t>表</w:t>
            </w:r>
            <w:r>
              <w:rPr>
                <w:rFonts w:hint="eastAsia" w:eastAsia="黑体"/>
                <w:sz w:val="24"/>
                <w:lang w:val="en-US" w:eastAsia="zh-CN"/>
              </w:rPr>
              <w:t>17</w:t>
            </w:r>
            <w:r>
              <w:rPr>
                <w:rFonts w:eastAsia="黑体"/>
                <w:sz w:val="24"/>
              </w:rPr>
              <w:t xml:space="preserve">    本项目污染物排放点源参数一览表</w:t>
            </w:r>
          </w:p>
          <w:tbl>
            <w:tblPr>
              <w:tblStyle w:val="29"/>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536"/>
              <w:gridCol w:w="718"/>
              <w:gridCol w:w="815"/>
              <w:gridCol w:w="820"/>
              <w:gridCol w:w="822"/>
              <w:gridCol w:w="815"/>
              <w:gridCol w:w="799"/>
              <w:gridCol w:w="1185"/>
              <w:gridCol w:w="1253"/>
              <w:gridCol w:w="1348"/>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45" w:hRule="atLeast"/>
                <w:jc w:val="center"/>
              </w:trPr>
              <w:tc>
                <w:tcPr>
                  <w:tcW w:w="294" w:type="pct"/>
                  <w:tcBorders>
                    <w:tl2br w:val="nil"/>
                    <w:tr2bl w:val="nil"/>
                  </w:tcBorders>
                  <w:vAlign w:val="center"/>
                </w:tcPr>
                <w:p>
                  <w:pPr>
                    <w:pStyle w:val="116"/>
                    <w:jc w:val="center"/>
                    <w:rPr>
                      <w:rFonts w:eastAsia="黑体"/>
                      <w:b w:val="0"/>
                      <w:szCs w:val="21"/>
                    </w:rPr>
                  </w:pPr>
                </w:p>
              </w:tc>
              <w:tc>
                <w:tcPr>
                  <w:tcW w:w="394" w:type="pct"/>
                  <w:tcBorders>
                    <w:tl2br w:val="nil"/>
                    <w:tr2bl w:val="nil"/>
                  </w:tcBorders>
                  <w:vAlign w:val="center"/>
                </w:tcPr>
                <w:p>
                  <w:pPr>
                    <w:pStyle w:val="116"/>
                    <w:spacing w:line="240" w:lineRule="exact"/>
                    <w:jc w:val="center"/>
                    <w:rPr>
                      <w:rFonts w:eastAsia="黑体"/>
                      <w:b w:val="0"/>
                      <w:szCs w:val="21"/>
                    </w:rPr>
                  </w:pPr>
                  <w:r>
                    <w:rPr>
                      <w:rFonts w:eastAsia="黑体"/>
                      <w:b w:val="0"/>
                      <w:szCs w:val="21"/>
                    </w:rPr>
                    <w:t>排气筒编号</w:t>
                  </w:r>
                </w:p>
              </w:tc>
              <w:tc>
                <w:tcPr>
                  <w:tcW w:w="447" w:type="pct"/>
                  <w:tcBorders>
                    <w:tl2br w:val="nil"/>
                    <w:tr2bl w:val="nil"/>
                  </w:tcBorders>
                  <w:vAlign w:val="center"/>
                </w:tcPr>
                <w:p>
                  <w:pPr>
                    <w:pStyle w:val="116"/>
                    <w:spacing w:line="240" w:lineRule="exact"/>
                    <w:jc w:val="center"/>
                    <w:rPr>
                      <w:rFonts w:eastAsia="黑体"/>
                      <w:b w:val="0"/>
                      <w:szCs w:val="21"/>
                    </w:rPr>
                  </w:pPr>
                  <w:r>
                    <w:rPr>
                      <w:rFonts w:eastAsia="黑体"/>
                      <w:b w:val="0"/>
                      <w:szCs w:val="21"/>
                    </w:rPr>
                    <w:t>排气筒</w:t>
                  </w:r>
                </w:p>
                <w:p>
                  <w:pPr>
                    <w:pStyle w:val="116"/>
                    <w:spacing w:line="240" w:lineRule="exact"/>
                    <w:jc w:val="center"/>
                    <w:rPr>
                      <w:rFonts w:eastAsia="黑体"/>
                      <w:b w:val="0"/>
                      <w:szCs w:val="21"/>
                    </w:rPr>
                  </w:pPr>
                  <w:r>
                    <w:rPr>
                      <w:rFonts w:eastAsia="黑体"/>
                      <w:b w:val="0"/>
                      <w:szCs w:val="21"/>
                    </w:rPr>
                    <w:t>高度</w:t>
                  </w:r>
                </w:p>
              </w:tc>
              <w:tc>
                <w:tcPr>
                  <w:tcW w:w="450" w:type="pct"/>
                  <w:tcBorders>
                    <w:tl2br w:val="nil"/>
                    <w:tr2bl w:val="nil"/>
                  </w:tcBorders>
                  <w:vAlign w:val="center"/>
                </w:tcPr>
                <w:p>
                  <w:pPr>
                    <w:pStyle w:val="116"/>
                    <w:spacing w:line="240" w:lineRule="exact"/>
                    <w:jc w:val="center"/>
                    <w:rPr>
                      <w:rFonts w:eastAsia="黑体"/>
                      <w:b w:val="0"/>
                      <w:szCs w:val="21"/>
                    </w:rPr>
                  </w:pPr>
                  <w:r>
                    <w:rPr>
                      <w:rFonts w:eastAsia="黑体"/>
                      <w:b w:val="0"/>
                      <w:szCs w:val="21"/>
                    </w:rPr>
                    <w:t>排气筒</w:t>
                  </w:r>
                </w:p>
                <w:p>
                  <w:pPr>
                    <w:pStyle w:val="116"/>
                    <w:spacing w:line="240" w:lineRule="exact"/>
                    <w:jc w:val="center"/>
                    <w:rPr>
                      <w:rFonts w:eastAsia="黑体"/>
                      <w:b w:val="0"/>
                      <w:szCs w:val="21"/>
                    </w:rPr>
                  </w:pPr>
                  <w:r>
                    <w:rPr>
                      <w:rFonts w:eastAsia="黑体"/>
                      <w:b w:val="0"/>
                      <w:szCs w:val="21"/>
                    </w:rPr>
                    <w:t>内径</w:t>
                  </w:r>
                </w:p>
              </w:tc>
              <w:tc>
                <w:tcPr>
                  <w:tcW w:w="451" w:type="pct"/>
                  <w:tcBorders>
                    <w:tl2br w:val="nil"/>
                    <w:tr2bl w:val="nil"/>
                  </w:tcBorders>
                  <w:vAlign w:val="center"/>
                </w:tcPr>
                <w:p>
                  <w:pPr>
                    <w:pStyle w:val="116"/>
                    <w:spacing w:line="240" w:lineRule="exact"/>
                    <w:jc w:val="center"/>
                    <w:rPr>
                      <w:rFonts w:eastAsia="黑体"/>
                      <w:b w:val="0"/>
                      <w:szCs w:val="21"/>
                    </w:rPr>
                  </w:pPr>
                  <w:r>
                    <w:rPr>
                      <w:rFonts w:eastAsia="黑体"/>
                      <w:b w:val="0"/>
                      <w:szCs w:val="21"/>
                    </w:rPr>
                    <w:t>烟气出口流速</w:t>
                  </w:r>
                </w:p>
              </w:tc>
              <w:tc>
                <w:tcPr>
                  <w:tcW w:w="447" w:type="pct"/>
                  <w:tcBorders>
                    <w:tl2br w:val="nil"/>
                    <w:tr2bl w:val="nil"/>
                  </w:tcBorders>
                  <w:vAlign w:val="center"/>
                </w:tcPr>
                <w:p>
                  <w:pPr>
                    <w:pStyle w:val="116"/>
                    <w:spacing w:line="240" w:lineRule="exact"/>
                    <w:jc w:val="center"/>
                    <w:rPr>
                      <w:rFonts w:eastAsia="黑体"/>
                      <w:b w:val="0"/>
                      <w:szCs w:val="21"/>
                    </w:rPr>
                  </w:pPr>
                  <w:r>
                    <w:rPr>
                      <w:rFonts w:eastAsia="黑体"/>
                      <w:b w:val="0"/>
                      <w:szCs w:val="21"/>
                    </w:rPr>
                    <w:t>烟气出口温度</w:t>
                  </w:r>
                </w:p>
              </w:tc>
              <w:tc>
                <w:tcPr>
                  <w:tcW w:w="438" w:type="pct"/>
                  <w:tcBorders>
                    <w:tl2br w:val="nil"/>
                    <w:tr2bl w:val="nil"/>
                  </w:tcBorders>
                  <w:vAlign w:val="center"/>
                </w:tcPr>
                <w:p>
                  <w:pPr>
                    <w:pStyle w:val="116"/>
                    <w:spacing w:line="240" w:lineRule="exact"/>
                    <w:jc w:val="center"/>
                    <w:rPr>
                      <w:rFonts w:eastAsia="黑体"/>
                      <w:b w:val="0"/>
                      <w:szCs w:val="21"/>
                    </w:rPr>
                  </w:pPr>
                  <w:r>
                    <w:rPr>
                      <w:rFonts w:eastAsia="黑体"/>
                      <w:b w:val="0"/>
                      <w:szCs w:val="21"/>
                    </w:rPr>
                    <w:t>排放</w:t>
                  </w:r>
                </w:p>
                <w:p>
                  <w:pPr>
                    <w:pStyle w:val="116"/>
                    <w:spacing w:line="240" w:lineRule="exact"/>
                    <w:jc w:val="center"/>
                    <w:rPr>
                      <w:rFonts w:eastAsia="黑体"/>
                      <w:b w:val="0"/>
                      <w:szCs w:val="21"/>
                    </w:rPr>
                  </w:pPr>
                  <w:r>
                    <w:rPr>
                      <w:rFonts w:eastAsia="黑体"/>
                      <w:b w:val="0"/>
                      <w:szCs w:val="21"/>
                    </w:rPr>
                    <w:t>工况</w:t>
                  </w:r>
                </w:p>
              </w:tc>
              <w:tc>
                <w:tcPr>
                  <w:tcW w:w="2076" w:type="pct"/>
                  <w:gridSpan w:val="3"/>
                  <w:tcBorders>
                    <w:tl2br w:val="nil"/>
                    <w:tr2bl w:val="nil"/>
                  </w:tcBorders>
                  <w:vAlign w:val="center"/>
                </w:tcPr>
                <w:p>
                  <w:pPr>
                    <w:pStyle w:val="116"/>
                    <w:spacing w:line="240" w:lineRule="exact"/>
                    <w:jc w:val="center"/>
                    <w:rPr>
                      <w:rFonts w:eastAsia="黑体"/>
                      <w:b w:val="0"/>
                      <w:szCs w:val="21"/>
                    </w:rPr>
                  </w:pPr>
                  <w:r>
                    <w:rPr>
                      <w:rFonts w:eastAsia="黑体"/>
                      <w:b w:val="0"/>
                      <w:szCs w:val="21"/>
                    </w:rPr>
                    <w:t>评价因子源强</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2" w:hRule="atLeast"/>
                <w:jc w:val="center"/>
              </w:trPr>
              <w:tc>
                <w:tcPr>
                  <w:tcW w:w="294" w:type="pct"/>
                  <w:tcBorders>
                    <w:tl2br w:val="nil"/>
                    <w:tr2bl w:val="nil"/>
                  </w:tcBorders>
                  <w:vAlign w:val="center"/>
                </w:tcPr>
                <w:p>
                  <w:pPr>
                    <w:pStyle w:val="99"/>
                    <w:rPr>
                      <w:szCs w:val="21"/>
                    </w:rPr>
                  </w:pPr>
                  <w:r>
                    <w:rPr>
                      <w:szCs w:val="21"/>
                    </w:rPr>
                    <w:t>符号</w:t>
                  </w:r>
                </w:p>
              </w:tc>
              <w:tc>
                <w:tcPr>
                  <w:tcW w:w="394" w:type="pct"/>
                  <w:tcBorders>
                    <w:tl2br w:val="nil"/>
                    <w:tr2bl w:val="nil"/>
                  </w:tcBorders>
                  <w:vAlign w:val="center"/>
                </w:tcPr>
                <w:p>
                  <w:pPr>
                    <w:pStyle w:val="99"/>
                    <w:rPr>
                      <w:szCs w:val="21"/>
                    </w:rPr>
                  </w:pPr>
                  <w:r>
                    <w:rPr>
                      <w:szCs w:val="21"/>
                    </w:rPr>
                    <w:t>code</w:t>
                  </w:r>
                </w:p>
              </w:tc>
              <w:tc>
                <w:tcPr>
                  <w:tcW w:w="447" w:type="pct"/>
                  <w:tcBorders>
                    <w:tl2br w:val="nil"/>
                    <w:tr2bl w:val="nil"/>
                  </w:tcBorders>
                  <w:vAlign w:val="center"/>
                </w:tcPr>
                <w:p>
                  <w:pPr>
                    <w:pStyle w:val="99"/>
                    <w:rPr>
                      <w:szCs w:val="21"/>
                    </w:rPr>
                  </w:pPr>
                  <w:r>
                    <w:rPr>
                      <w:szCs w:val="21"/>
                    </w:rPr>
                    <w:t>H</w:t>
                  </w:r>
                </w:p>
              </w:tc>
              <w:tc>
                <w:tcPr>
                  <w:tcW w:w="450" w:type="pct"/>
                  <w:tcBorders>
                    <w:tl2br w:val="nil"/>
                    <w:tr2bl w:val="nil"/>
                  </w:tcBorders>
                  <w:vAlign w:val="center"/>
                </w:tcPr>
                <w:p>
                  <w:pPr>
                    <w:pStyle w:val="99"/>
                    <w:rPr>
                      <w:szCs w:val="21"/>
                    </w:rPr>
                  </w:pPr>
                  <w:r>
                    <w:rPr>
                      <w:szCs w:val="21"/>
                    </w:rPr>
                    <w:t>D</w:t>
                  </w:r>
                </w:p>
              </w:tc>
              <w:tc>
                <w:tcPr>
                  <w:tcW w:w="451" w:type="pct"/>
                  <w:tcBorders>
                    <w:tl2br w:val="nil"/>
                    <w:tr2bl w:val="nil"/>
                  </w:tcBorders>
                  <w:vAlign w:val="center"/>
                </w:tcPr>
                <w:p>
                  <w:pPr>
                    <w:pStyle w:val="99"/>
                    <w:rPr>
                      <w:szCs w:val="21"/>
                    </w:rPr>
                  </w:pPr>
                  <w:r>
                    <w:rPr>
                      <w:szCs w:val="21"/>
                    </w:rPr>
                    <w:t>V</w:t>
                  </w:r>
                </w:p>
              </w:tc>
              <w:tc>
                <w:tcPr>
                  <w:tcW w:w="447" w:type="pct"/>
                  <w:tcBorders>
                    <w:tl2br w:val="nil"/>
                    <w:tr2bl w:val="nil"/>
                  </w:tcBorders>
                  <w:vAlign w:val="center"/>
                </w:tcPr>
                <w:p>
                  <w:pPr>
                    <w:pStyle w:val="99"/>
                    <w:rPr>
                      <w:szCs w:val="21"/>
                    </w:rPr>
                  </w:pPr>
                  <w:r>
                    <w:rPr>
                      <w:szCs w:val="21"/>
                    </w:rPr>
                    <w:t>T</w:t>
                  </w:r>
                </w:p>
              </w:tc>
              <w:tc>
                <w:tcPr>
                  <w:tcW w:w="438" w:type="pct"/>
                  <w:tcBorders>
                    <w:tl2br w:val="nil"/>
                    <w:tr2bl w:val="nil"/>
                  </w:tcBorders>
                  <w:vAlign w:val="center"/>
                </w:tcPr>
                <w:p>
                  <w:pPr>
                    <w:pStyle w:val="99"/>
                    <w:rPr>
                      <w:szCs w:val="21"/>
                    </w:rPr>
                  </w:pPr>
                  <w:r>
                    <w:rPr>
                      <w:szCs w:val="21"/>
                    </w:rPr>
                    <w:t>cond</w:t>
                  </w:r>
                </w:p>
              </w:tc>
              <w:tc>
                <w:tcPr>
                  <w:tcW w:w="650" w:type="pct"/>
                  <w:tcBorders>
                    <w:tl2br w:val="nil"/>
                    <w:tr2bl w:val="nil"/>
                  </w:tcBorders>
                  <w:vAlign w:val="center"/>
                </w:tcPr>
                <w:p>
                  <w:pPr>
                    <w:pStyle w:val="99"/>
                    <w:adjustRightInd w:val="0"/>
                    <w:snapToGrid w:val="0"/>
                    <w:rPr>
                      <w:szCs w:val="21"/>
                    </w:rPr>
                  </w:pPr>
                  <w:r>
                    <w:rPr>
                      <w:szCs w:val="21"/>
                    </w:rPr>
                    <w:t>颗粒物</w:t>
                  </w:r>
                </w:p>
              </w:tc>
              <w:tc>
                <w:tcPr>
                  <w:tcW w:w="687" w:type="pct"/>
                  <w:tcBorders>
                    <w:tl2br w:val="nil"/>
                    <w:tr2bl w:val="nil"/>
                  </w:tcBorders>
                  <w:vAlign w:val="center"/>
                </w:tcPr>
                <w:p>
                  <w:pPr>
                    <w:pStyle w:val="99"/>
                    <w:adjustRightInd w:val="0"/>
                    <w:snapToGrid w:val="0"/>
                    <w:rPr>
                      <w:rFonts w:hint="eastAsia" w:eastAsia="宋体"/>
                      <w:szCs w:val="21"/>
                      <w:lang w:eastAsia="zh-CN"/>
                    </w:rPr>
                  </w:pPr>
                  <w:r>
                    <w:rPr>
                      <w:rFonts w:hint="eastAsia"/>
                      <w:szCs w:val="21"/>
                      <w:lang w:eastAsia="zh-CN"/>
                    </w:rPr>
                    <w:t>二氧化硫</w:t>
                  </w:r>
                </w:p>
              </w:tc>
              <w:tc>
                <w:tcPr>
                  <w:tcW w:w="738" w:type="pct"/>
                  <w:tcBorders>
                    <w:tl2br w:val="nil"/>
                    <w:tr2bl w:val="nil"/>
                  </w:tcBorders>
                  <w:vAlign w:val="center"/>
                </w:tcPr>
                <w:p>
                  <w:pPr>
                    <w:pStyle w:val="99"/>
                    <w:adjustRightInd w:val="0"/>
                    <w:snapToGrid w:val="0"/>
                    <w:rPr>
                      <w:rFonts w:hint="eastAsia" w:eastAsia="宋体"/>
                      <w:szCs w:val="21"/>
                      <w:lang w:eastAsia="zh-CN"/>
                    </w:rPr>
                  </w:pPr>
                  <w:r>
                    <w:rPr>
                      <w:rFonts w:hint="eastAsia"/>
                      <w:szCs w:val="21"/>
                      <w:lang w:eastAsia="zh-CN"/>
                    </w:rPr>
                    <w:t>氮氧化物</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2" w:hRule="atLeast"/>
                <w:jc w:val="center"/>
              </w:trPr>
              <w:tc>
                <w:tcPr>
                  <w:tcW w:w="294" w:type="pct"/>
                  <w:tcBorders>
                    <w:tl2br w:val="nil"/>
                    <w:tr2bl w:val="nil"/>
                  </w:tcBorders>
                  <w:vAlign w:val="center"/>
                </w:tcPr>
                <w:p>
                  <w:pPr>
                    <w:pStyle w:val="99"/>
                    <w:rPr>
                      <w:szCs w:val="21"/>
                    </w:rPr>
                  </w:pPr>
                  <w:r>
                    <w:rPr>
                      <w:szCs w:val="21"/>
                    </w:rPr>
                    <w:t>单位</w:t>
                  </w:r>
                </w:p>
              </w:tc>
              <w:tc>
                <w:tcPr>
                  <w:tcW w:w="394" w:type="pct"/>
                  <w:tcBorders>
                    <w:tl2br w:val="nil"/>
                    <w:tr2bl w:val="nil"/>
                  </w:tcBorders>
                  <w:vAlign w:val="center"/>
                </w:tcPr>
                <w:p>
                  <w:pPr>
                    <w:pStyle w:val="99"/>
                    <w:rPr>
                      <w:szCs w:val="21"/>
                    </w:rPr>
                  </w:pPr>
                  <w:r>
                    <w:rPr>
                      <w:szCs w:val="21"/>
                    </w:rPr>
                    <w:t>/</w:t>
                  </w:r>
                </w:p>
              </w:tc>
              <w:tc>
                <w:tcPr>
                  <w:tcW w:w="447" w:type="pct"/>
                  <w:tcBorders>
                    <w:tl2br w:val="nil"/>
                    <w:tr2bl w:val="nil"/>
                  </w:tcBorders>
                  <w:vAlign w:val="center"/>
                </w:tcPr>
                <w:p>
                  <w:pPr>
                    <w:pStyle w:val="99"/>
                    <w:rPr>
                      <w:szCs w:val="21"/>
                    </w:rPr>
                  </w:pPr>
                  <w:r>
                    <w:rPr>
                      <w:szCs w:val="21"/>
                    </w:rPr>
                    <w:t>m</w:t>
                  </w:r>
                </w:p>
              </w:tc>
              <w:tc>
                <w:tcPr>
                  <w:tcW w:w="450" w:type="pct"/>
                  <w:tcBorders>
                    <w:tl2br w:val="nil"/>
                    <w:tr2bl w:val="nil"/>
                  </w:tcBorders>
                  <w:vAlign w:val="center"/>
                </w:tcPr>
                <w:p>
                  <w:pPr>
                    <w:pStyle w:val="99"/>
                    <w:rPr>
                      <w:szCs w:val="21"/>
                    </w:rPr>
                  </w:pPr>
                  <w:r>
                    <w:rPr>
                      <w:szCs w:val="21"/>
                    </w:rPr>
                    <w:t>m</w:t>
                  </w:r>
                </w:p>
              </w:tc>
              <w:tc>
                <w:tcPr>
                  <w:tcW w:w="451" w:type="pct"/>
                  <w:tcBorders>
                    <w:tl2br w:val="nil"/>
                    <w:tr2bl w:val="nil"/>
                  </w:tcBorders>
                  <w:vAlign w:val="center"/>
                </w:tcPr>
                <w:p>
                  <w:pPr>
                    <w:pStyle w:val="99"/>
                    <w:rPr>
                      <w:szCs w:val="21"/>
                    </w:rPr>
                  </w:pPr>
                  <w:r>
                    <w:rPr>
                      <w:szCs w:val="21"/>
                    </w:rPr>
                    <w:t>m/s</w:t>
                  </w:r>
                </w:p>
              </w:tc>
              <w:tc>
                <w:tcPr>
                  <w:tcW w:w="447" w:type="pct"/>
                  <w:tcBorders>
                    <w:tl2br w:val="nil"/>
                    <w:tr2bl w:val="nil"/>
                  </w:tcBorders>
                  <w:vAlign w:val="center"/>
                </w:tcPr>
                <w:p>
                  <w:pPr>
                    <w:pStyle w:val="99"/>
                    <w:rPr>
                      <w:rFonts w:hint="eastAsia" w:eastAsia="宋体"/>
                      <w:szCs w:val="21"/>
                      <w:lang w:eastAsia="zh-CN"/>
                    </w:rPr>
                  </w:pPr>
                  <w:r>
                    <w:rPr>
                      <w:rFonts w:hint="eastAsia"/>
                      <w:szCs w:val="21"/>
                      <w:lang w:eastAsia="zh-CN"/>
                    </w:rPr>
                    <w:t>℃</w:t>
                  </w:r>
                </w:p>
              </w:tc>
              <w:tc>
                <w:tcPr>
                  <w:tcW w:w="438" w:type="pct"/>
                  <w:tcBorders>
                    <w:tl2br w:val="nil"/>
                    <w:tr2bl w:val="nil"/>
                  </w:tcBorders>
                  <w:vAlign w:val="center"/>
                </w:tcPr>
                <w:p>
                  <w:pPr>
                    <w:pStyle w:val="99"/>
                    <w:rPr>
                      <w:szCs w:val="21"/>
                    </w:rPr>
                  </w:pPr>
                  <w:r>
                    <w:rPr>
                      <w:szCs w:val="21"/>
                    </w:rPr>
                    <w:t>/</w:t>
                  </w:r>
                </w:p>
              </w:tc>
              <w:tc>
                <w:tcPr>
                  <w:tcW w:w="650" w:type="pct"/>
                  <w:tcBorders>
                    <w:tl2br w:val="nil"/>
                    <w:tr2bl w:val="nil"/>
                  </w:tcBorders>
                  <w:vAlign w:val="center"/>
                </w:tcPr>
                <w:p>
                  <w:pPr>
                    <w:pStyle w:val="99"/>
                    <w:adjustRightInd w:val="0"/>
                    <w:snapToGrid w:val="0"/>
                    <w:rPr>
                      <w:szCs w:val="21"/>
                    </w:rPr>
                  </w:pPr>
                  <w:r>
                    <w:rPr>
                      <w:szCs w:val="21"/>
                    </w:rPr>
                    <w:t>kg/h</w:t>
                  </w:r>
                </w:p>
              </w:tc>
              <w:tc>
                <w:tcPr>
                  <w:tcW w:w="687" w:type="pct"/>
                  <w:tcBorders>
                    <w:tl2br w:val="nil"/>
                    <w:tr2bl w:val="nil"/>
                  </w:tcBorders>
                  <w:vAlign w:val="center"/>
                </w:tcPr>
                <w:p>
                  <w:pPr>
                    <w:pStyle w:val="99"/>
                    <w:adjustRightInd w:val="0"/>
                    <w:snapToGrid w:val="0"/>
                    <w:rPr>
                      <w:szCs w:val="21"/>
                    </w:rPr>
                  </w:pPr>
                  <w:r>
                    <w:rPr>
                      <w:szCs w:val="21"/>
                    </w:rPr>
                    <w:t>kg/h</w:t>
                  </w:r>
                </w:p>
              </w:tc>
              <w:tc>
                <w:tcPr>
                  <w:tcW w:w="738" w:type="pct"/>
                  <w:tcBorders>
                    <w:tl2br w:val="nil"/>
                    <w:tr2bl w:val="nil"/>
                  </w:tcBorders>
                  <w:vAlign w:val="center"/>
                </w:tcPr>
                <w:p>
                  <w:pPr>
                    <w:pStyle w:val="99"/>
                    <w:adjustRightInd w:val="0"/>
                    <w:snapToGrid w:val="0"/>
                    <w:rPr>
                      <w:szCs w:val="21"/>
                    </w:rPr>
                  </w:pPr>
                  <w:r>
                    <w:rPr>
                      <w:szCs w:val="21"/>
                    </w:rPr>
                    <w:t>kg/h</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2" w:hRule="atLeast"/>
                <w:jc w:val="center"/>
              </w:trPr>
              <w:tc>
                <w:tcPr>
                  <w:tcW w:w="294" w:type="pct"/>
                  <w:vMerge w:val="restart"/>
                  <w:tcBorders>
                    <w:tl2br w:val="nil"/>
                    <w:tr2bl w:val="nil"/>
                  </w:tcBorders>
                  <w:vAlign w:val="center"/>
                </w:tcPr>
                <w:p>
                  <w:pPr>
                    <w:pStyle w:val="99"/>
                    <w:rPr>
                      <w:szCs w:val="21"/>
                    </w:rPr>
                  </w:pPr>
                  <w:r>
                    <w:rPr>
                      <w:szCs w:val="21"/>
                    </w:rPr>
                    <w:t>数据</w:t>
                  </w:r>
                </w:p>
              </w:tc>
              <w:tc>
                <w:tcPr>
                  <w:tcW w:w="394" w:type="pct"/>
                  <w:tcBorders>
                    <w:tl2br w:val="nil"/>
                    <w:tr2bl w:val="nil"/>
                  </w:tcBorders>
                  <w:vAlign w:val="center"/>
                </w:tcPr>
                <w:p>
                  <w:pPr>
                    <w:pStyle w:val="99"/>
                    <w:rPr>
                      <w:szCs w:val="21"/>
                    </w:rPr>
                  </w:pPr>
                  <w:r>
                    <w:rPr>
                      <w:szCs w:val="21"/>
                    </w:rPr>
                    <w:t>P1</w:t>
                  </w:r>
                </w:p>
              </w:tc>
              <w:tc>
                <w:tcPr>
                  <w:tcW w:w="447" w:type="pct"/>
                  <w:tcBorders>
                    <w:tl2br w:val="nil"/>
                    <w:tr2bl w:val="nil"/>
                  </w:tcBorders>
                  <w:vAlign w:val="center"/>
                </w:tcPr>
                <w:p>
                  <w:pPr>
                    <w:pStyle w:val="99"/>
                    <w:rPr>
                      <w:szCs w:val="21"/>
                    </w:rPr>
                  </w:pPr>
                  <w:r>
                    <w:rPr>
                      <w:szCs w:val="21"/>
                    </w:rPr>
                    <w:t>15</w:t>
                  </w:r>
                </w:p>
              </w:tc>
              <w:tc>
                <w:tcPr>
                  <w:tcW w:w="450" w:type="pct"/>
                  <w:tcBorders>
                    <w:tl2br w:val="nil"/>
                    <w:tr2bl w:val="nil"/>
                  </w:tcBorders>
                  <w:vAlign w:val="center"/>
                </w:tcPr>
                <w:p>
                  <w:pPr>
                    <w:pStyle w:val="99"/>
                    <w:rPr>
                      <w:szCs w:val="21"/>
                    </w:rPr>
                  </w:pPr>
                  <w:r>
                    <w:rPr>
                      <w:szCs w:val="21"/>
                    </w:rPr>
                    <w:t>0.4</w:t>
                  </w:r>
                </w:p>
              </w:tc>
              <w:tc>
                <w:tcPr>
                  <w:tcW w:w="451" w:type="pct"/>
                  <w:tcBorders>
                    <w:tl2br w:val="nil"/>
                    <w:tr2bl w:val="nil"/>
                  </w:tcBorders>
                  <w:vAlign w:val="center"/>
                </w:tcPr>
                <w:p>
                  <w:pPr>
                    <w:pStyle w:val="99"/>
                    <w:rPr>
                      <w:rFonts w:hint="default" w:eastAsia="宋体"/>
                      <w:szCs w:val="21"/>
                      <w:lang w:val="en-US" w:eastAsia="zh-CN"/>
                    </w:rPr>
                  </w:pPr>
                  <w:r>
                    <w:rPr>
                      <w:rFonts w:hint="eastAsia"/>
                      <w:szCs w:val="21"/>
                      <w:lang w:val="en-US" w:eastAsia="zh-CN"/>
                    </w:rPr>
                    <w:t>5.2</w:t>
                  </w:r>
                </w:p>
              </w:tc>
              <w:tc>
                <w:tcPr>
                  <w:tcW w:w="447" w:type="pct"/>
                  <w:tcBorders>
                    <w:tl2br w:val="nil"/>
                    <w:tr2bl w:val="nil"/>
                  </w:tcBorders>
                  <w:vAlign w:val="center"/>
                </w:tcPr>
                <w:p>
                  <w:pPr>
                    <w:pStyle w:val="99"/>
                    <w:rPr>
                      <w:rFonts w:hint="default" w:eastAsia="宋体"/>
                      <w:szCs w:val="21"/>
                      <w:lang w:val="en-US" w:eastAsia="zh-CN"/>
                    </w:rPr>
                  </w:pPr>
                  <w:r>
                    <w:rPr>
                      <w:rFonts w:hint="eastAsia"/>
                      <w:szCs w:val="21"/>
                      <w:lang w:val="en-US" w:eastAsia="zh-CN"/>
                    </w:rPr>
                    <w:t>25</w:t>
                  </w:r>
                </w:p>
              </w:tc>
              <w:tc>
                <w:tcPr>
                  <w:tcW w:w="438" w:type="pct"/>
                  <w:tcBorders>
                    <w:tl2br w:val="nil"/>
                    <w:tr2bl w:val="nil"/>
                  </w:tcBorders>
                  <w:vAlign w:val="center"/>
                </w:tcPr>
                <w:p>
                  <w:pPr>
                    <w:pStyle w:val="99"/>
                    <w:rPr>
                      <w:sz w:val="18"/>
                      <w:szCs w:val="18"/>
                    </w:rPr>
                  </w:pPr>
                  <w:r>
                    <w:rPr>
                      <w:sz w:val="18"/>
                      <w:szCs w:val="18"/>
                    </w:rPr>
                    <w:t>正常工况</w:t>
                  </w:r>
                </w:p>
              </w:tc>
              <w:tc>
                <w:tcPr>
                  <w:tcW w:w="650" w:type="pct"/>
                  <w:tcBorders>
                    <w:tl2br w:val="nil"/>
                    <w:tr2bl w:val="nil"/>
                  </w:tcBorders>
                  <w:vAlign w:val="center"/>
                </w:tcPr>
                <w:p>
                  <w:pPr>
                    <w:pStyle w:val="99"/>
                    <w:adjustRightInd w:val="0"/>
                    <w:snapToGrid w:val="0"/>
                    <w:rPr>
                      <w:rFonts w:hint="default" w:eastAsia="宋体"/>
                      <w:szCs w:val="21"/>
                      <w:lang w:val="en-US" w:eastAsia="zh-CN"/>
                    </w:rPr>
                  </w:pPr>
                  <w:r>
                    <w:rPr>
                      <w:rFonts w:hint="eastAsia"/>
                      <w:szCs w:val="21"/>
                    </w:rPr>
                    <w:t>0.00</w:t>
                  </w:r>
                  <w:r>
                    <w:rPr>
                      <w:rFonts w:hint="eastAsia"/>
                      <w:szCs w:val="21"/>
                      <w:lang w:val="en-US" w:eastAsia="zh-CN"/>
                    </w:rPr>
                    <w:t>18</w:t>
                  </w:r>
                </w:p>
              </w:tc>
              <w:tc>
                <w:tcPr>
                  <w:tcW w:w="687" w:type="pct"/>
                  <w:tcBorders>
                    <w:tl2br w:val="nil"/>
                    <w:tr2bl w:val="nil"/>
                  </w:tcBorders>
                  <w:vAlign w:val="center"/>
                </w:tcPr>
                <w:p>
                  <w:pPr>
                    <w:pStyle w:val="99"/>
                    <w:adjustRightInd w:val="0"/>
                    <w:snapToGrid w:val="0"/>
                    <w:rPr>
                      <w:rFonts w:hint="eastAsia" w:eastAsia="宋体"/>
                      <w:szCs w:val="21"/>
                      <w:lang w:val="en-US" w:eastAsia="zh-CN"/>
                    </w:rPr>
                  </w:pPr>
                  <w:r>
                    <w:rPr>
                      <w:rFonts w:hint="eastAsia"/>
                      <w:szCs w:val="21"/>
                      <w:lang w:val="en-US" w:eastAsia="zh-CN"/>
                    </w:rPr>
                    <w:t>/</w:t>
                  </w:r>
                </w:p>
              </w:tc>
              <w:tc>
                <w:tcPr>
                  <w:tcW w:w="738" w:type="pct"/>
                  <w:tcBorders>
                    <w:tl2br w:val="nil"/>
                    <w:tr2bl w:val="nil"/>
                  </w:tcBorders>
                  <w:vAlign w:val="center"/>
                </w:tcPr>
                <w:p>
                  <w:pPr>
                    <w:pStyle w:val="99"/>
                    <w:adjustRightInd w:val="0"/>
                    <w:snapToGrid w:val="0"/>
                    <w:rPr>
                      <w:rFonts w:hint="eastAsia" w:eastAsia="宋体"/>
                      <w:szCs w:val="21"/>
                      <w:lang w:val="en-US" w:eastAsia="zh-CN"/>
                    </w:rPr>
                  </w:pPr>
                  <w:r>
                    <w:rPr>
                      <w:rFonts w:hint="eastAsia"/>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1" w:hRule="atLeast"/>
                <w:jc w:val="center"/>
              </w:trPr>
              <w:tc>
                <w:tcPr>
                  <w:tcW w:w="294" w:type="pct"/>
                  <w:vMerge w:val="continue"/>
                  <w:tcBorders>
                    <w:tl2br w:val="nil"/>
                    <w:tr2bl w:val="nil"/>
                  </w:tcBorders>
                  <w:vAlign w:val="center"/>
                </w:tcPr>
                <w:p>
                  <w:pPr>
                    <w:pStyle w:val="99"/>
                    <w:rPr>
                      <w:szCs w:val="21"/>
                    </w:rPr>
                  </w:pPr>
                </w:p>
              </w:tc>
              <w:tc>
                <w:tcPr>
                  <w:tcW w:w="394" w:type="pct"/>
                  <w:tcBorders>
                    <w:tl2br w:val="nil"/>
                    <w:tr2bl w:val="nil"/>
                  </w:tcBorders>
                  <w:vAlign w:val="center"/>
                </w:tcPr>
                <w:p>
                  <w:pPr>
                    <w:pStyle w:val="99"/>
                    <w:rPr>
                      <w:rFonts w:hint="default" w:eastAsia="宋体"/>
                      <w:szCs w:val="21"/>
                      <w:lang w:val="en-US" w:eastAsia="zh-CN"/>
                    </w:rPr>
                  </w:pPr>
                  <w:r>
                    <w:rPr>
                      <w:rFonts w:hint="eastAsia"/>
                      <w:szCs w:val="21"/>
                      <w:lang w:val="en-US" w:eastAsia="zh-CN"/>
                    </w:rPr>
                    <w:t>P2</w:t>
                  </w:r>
                </w:p>
              </w:tc>
              <w:tc>
                <w:tcPr>
                  <w:tcW w:w="447" w:type="pct"/>
                  <w:tcBorders>
                    <w:tl2br w:val="nil"/>
                    <w:tr2bl w:val="nil"/>
                  </w:tcBorders>
                  <w:vAlign w:val="center"/>
                </w:tcPr>
                <w:p>
                  <w:pPr>
                    <w:pStyle w:val="99"/>
                    <w:rPr>
                      <w:rFonts w:hint="eastAsia" w:eastAsia="宋体"/>
                      <w:szCs w:val="21"/>
                      <w:lang w:eastAsia="zh-CN"/>
                    </w:rPr>
                  </w:pPr>
                  <w:r>
                    <w:rPr>
                      <w:rFonts w:hint="eastAsia"/>
                      <w:szCs w:val="21"/>
                      <w:lang w:val="en-US" w:eastAsia="zh-CN"/>
                    </w:rPr>
                    <w:t>8</w:t>
                  </w:r>
                </w:p>
              </w:tc>
              <w:tc>
                <w:tcPr>
                  <w:tcW w:w="450" w:type="pct"/>
                  <w:tcBorders>
                    <w:tl2br w:val="nil"/>
                    <w:tr2bl w:val="nil"/>
                  </w:tcBorders>
                  <w:vAlign w:val="center"/>
                </w:tcPr>
                <w:p>
                  <w:pPr>
                    <w:pStyle w:val="99"/>
                    <w:rPr>
                      <w:rFonts w:hint="default" w:eastAsia="宋体"/>
                      <w:szCs w:val="21"/>
                      <w:lang w:val="en-US" w:eastAsia="zh-CN"/>
                    </w:rPr>
                  </w:pPr>
                  <w:r>
                    <w:rPr>
                      <w:rFonts w:hint="eastAsia"/>
                      <w:szCs w:val="21"/>
                      <w:lang w:val="en-US" w:eastAsia="zh-CN"/>
                    </w:rPr>
                    <w:t>0.6</w:t>
                  </w:r>
                </w:p>
              </w:tc>
              <w:tc>
                <w:tcPr>
                  <w:tcW w:w="451" w:type="pct"/>
                  <w:tcBorders>
                    <w:tl2br w:val="nil"/>
                    <w:tr2bl w:val="nil"/>
                  </w:tcBorders>
                  <w:vAlign w:val="center"/>
                </w:tcPr>
                <w:p>
                  <w:pPr>
                    <w:pStyle w:val="99"/>
                    <w:rPr>
                      <w:rFonts w:hint="default" w:eastAsia="宋体"/>
                      <w:szCs w:val="21"/>
                      <w:lang w:val="en-US" w:eastAsia="zh-CN"/>
                    </w:rPr>
                  </w:pPr>
                  <w:r>
                    <w:rPr>
                      <w:rFonts w:hint="eastAsia"/>
                      <w:szCs w:val="21"/>
                      <w:lang w:val="en-US" w:eastAsia="zh-CN"/>
                    </w:rPr>
                    <w:t>7.1</w:t>
                  </w:r>
                </w:p>
              </w:tc>
              <w:tc>
                <w:tcPr>
                  <w:tcW w:w="447" w:type="pct"/>
                  <w:tcBorders>
                    <w:tl2br w:val="nil"/>
                    <w:tr2bl w:val="nil"/>
                  </w:tcBorders>
                  <w:vAlign w:val="center"/>
                </w:tcPr>
                <w:p>
                  <w:pPr>
                    <w:pStyle w:val="99"/>
                    <w:rPr>
                      <w:rFonts w:hint="default" w:eastAsia="宋体"/>
                      <w:szCs w:val="21"/>
                      <w:lang w:val="en-US" w:eastAsia="zh-CN"/>
                    </w:rPr>
                  </w:pPr>
                  <w:r>
                    <w:rPr>
                      <w:rFonts w:hint="eastAsia"/>
                      <w:szCs w:val="21"/>
                      <w:lang w:val="en-US" w:eastAsia="zh-CN"/>
                    </w:rPr>
                    <w:t>59</w:t>
                  </w:r>
                </w:p>
              </w:tc>
              <w:tc>
                <w:tcPr>
                  <w:tcW w:w="438" w:type="pct"/>
                  <w:tcBorders>
                    <w:tl2br w:val="nil"/>
                    <w:tr2bl w:val="nil"/>
                  </w:tcBorders>
                  <w:vAlign w:val="center"/>
                </w:tcPr>
                <w:p>
                  <w:pPr>
                    <w:pStyle w:val="99"/>
                    <w:rPr>
                      <w:sz w:val="18"/>
                      <w:szCs w:val="18"/>
                    </w:rPr>
                  </w:pPr>
                  <w:r>
                    <w:rPr>
                      <w:sz w:val="18"/>
                      <w:szCs w:val="18"/>
                    </w:rPr>
                    <w:t>正常工况</w:t>
                  </w:r>
                </w:p>
              </w:tc>
              <w:tc>
                <w:tcPr>
                  <w:tcW w:w="650" w:type="pct"/>
                  <w:tcBorders>
                    <w:tl2br w:val="nil"/>
                    <w:tr2bl w:val="nil"/>
                  </w:tcBorders>
                  <w:vAlign w:val="center"/>
                </w:tcPr>
                <w:p>
                  <w:pPr>
                    <w:pStyle w:val="99"/>
                    <w:adjustRightInd w:val="0"/>
                    <w:snapToGrid w:val="0"/>
                    <w:rPr>
                      <w:rFonts w:hint="default" w:eastAsia="宋体"/>
                      <w:szCs w:val="21"/>
                      <w:lang w:val="en-US" w:eastAsia="zh-CN"/>
                    </w:rPr>
                  </w:pPr>
                  <w:r>
                    <w:rPr>
                      <w:rFonts w:hint="eastAsia"/>
                      <w:szCs w:val="21"/>
                      <w:lang w:val="en-US" w:eastAsia="zh-CN"/>
                    </w:rPr>
                    <w:t>0.0054</w:t>
                  </w:r>
                </w:p>
              </w:tc>
              <w:tc>
                <w:tcPr>
                  <w:tcW w:w="687" w:type="pct"/>
                  <w:tcBorders>
                    <w:tl2br w:val="nil"/>
                    <w:tr2bl w:val="nil"/>
                  </w:tcBorders>
                  <w:vAlign w:val="center"/>
                </w:tcPr>
                <w:p>
                  <w:pPr>
                    <w:pStyle w:val="99"/>
                    <w:adjustRightInd w:val="0"/>
                    <w:snapToGrid w:val="0"/>
                    <w:rPr>
                      <w:rFonts w:hint="default" w:eastAsia="宋体"/>
                      <w:szCs w:val="21"/>
                      <w:lang w:val="en-US" w:eastAsia="zh-CN"/>
                    </w:rPr>
                  </w:pPr>
                  <w:r>
                    <w:rPr>
                      <w:rFonts w:hint="eastAsia"/>
                      <w:szCs w:val="21"/>
                      <w:lang w:val="en-US" w:eastAsia="zh-CN"/>
                    </w:rPr>
                    <w:t>0.0054</w:t>
                  </w:r>
                </w:p>
              </w:tc>
              <w:tc>
                <w:tcPr>
                  <w:tcW w:w="738" w:type="pct"/>
                  <w:tcBorders>
                    <w:tl2br w:val="nil"/>
                    <w:tr2bl w:val="nil"/>
                  </w:tcBorders>
                  <w:vAlign w:val="center"/>
                </w:tcPr>
                <w:p>
                  <w:pPr>
                    <w:pStyle w:val="99"/>
                    <w:adjustRightInd w:val="0"/>
                    <w:snapToGrid w:val="0"/>
                    <w:rPr>
                      <w:rFonts w:hint="default" w:eastAsia="宋体"/>
                      <w:szCs w:val="21"/>
                      <w:lang w:val="en-US" w:eastAsia="zh-CN"/>
                    </w:rPr>
                  </w:pPr>
                  <w:r>
                    <w:rPr>
                      <w:rFonts w:hint="eastAsia"/>
                      <w:szCs w:val="21"/>
                      <w:lang w:val="en-US" w:eastAsia="zh-CN"/>
                    </w:rPr>
                    <w:t>0.0294</w:t>
                  </w:r>
                </w:p>
              </w:tc>
            </w:tr>
          </w:tbl>
          <w:p>
            <w:pPr>
              <w:tabs>
                <w:tab w:val="left" w:pos="0"/>
                <w:tab w:val="left" w:pos="728"/>
              </w:tabs>
              <w:adjustRightInd w:val="0"/>
              <w:snapToGrid w:val="0"/>
              <w:ind w:firstLine="360" w:firstLineChars="200"/>
              <w:jc w:val="left"/>
              <w:rPr>
                <w:rFonts w:hint="default" w:eastAsia="黑体"/>
                <w:sz w:val="18"/>
                <w:szCs w:val="18"/>
                <w:lang w:val="en-US" w:eastAsia="zh-CN"/>
              </w:rPr>
            </w:pPr>
            <w:r>
              <w:rPr>
                <w:rFonts w:hint="eastAsia" w:eastAsia="黑体"/>
                <w:sz w:val="18"/>
                <w:szCs w:val="18"/>
              </w:rPr>
              <w:t>注：P1为投料粉尘排气筒</w:t>
            </w:r>
            <w:r>
              <w:rPr>
                <w:rFonts w:hint="eastAsia" w:eastAsia="黑体"/>
                <w:sz w:val="18"/>
                <w:szCs w:val="18"/>
                <w:lang w:eastAsia="zh-CN"/>
              </w:rPr>
              <w:t>、</w:t>
            </w:r>
            <w:r>
              <w:rPr>
                <w:rFonts w:hint="eastAsia" w:eastAsia="黑体"/>
                <w:sz w:val="18"/>
                <w:szCs w:val="18"/>
                <w:lang w:val="en-US" w:eastAsia="zh-CN"/>
              </w:rPr>
              <w:t>P2为天然气锅炉排气筒。</w:t>
            </w:r>
          </w:p>
          <w:p>
            <w:pPr>
              <w:tabs>
                <w:tab w:val="left" w:pos="0"/>
                <w:tab w:val="left" w:pos="728"/>
              </w:tabs>
              <w:adjustRightInd w:val="0"/>
              <w:snapToGrid w:val="0"/>
              <w:spacing w:beforeLines="50"/>
              <w:jc w:val="center"/>
              <w:rPr>
                <w:rFonts w:eastAsia="黑体"/>
                <w:sz w:val="24"/>
              </w:rPr>
            </w:pPr>
            <w:r>
              <w:rPr>
                <w:rFonts w:hint="eastAsia" w:eastAsia="黑体"/>
                <w:sz w:val="24"/>
                <w:lang w:val="en-US" w:eastAsia="zh-CN"/>
              </w:rPr>
              <w:t xml:space="preserve"> </w:t>
            </w:r>
            <w:r>
              <w:rPr>
                <w:rFonts w:eastAsia="黑体"/>
                <w:sz w:val="24"/>
              </w:rPr>
              <w:t>表</w:t>
            </w:r>
            <w:r>
              <w:rPr>
                <w:rFonts w:hint="eastAsia" w:eastAsia="黑体"/>
                <w:sz w:val="24"/>
                <w:lang w:val="en-US" w:eastAsia="zh-CN"/>
              </w:rPr>
              <w:t>18</w:t>
            </w:r>
            <w:r>
              <w:rPr>
                <w:rFonts w:eastAsia="黑体"/>
                <w:sz w:val="24"/>
              </w:rPr>
              <w:t xml:space="preserve">  </w:t>
            </w:r>
            <w:r>
              <w:rPr>
                <w:rFonts w:hint="eastAsia" w:eastAsia="黑体"/>
                <w:sz w:val="24"/>
                <w:lang w:val="en-US" w:eastAsia="zh-CN"/>
              </w:rPr>
              <w:t xml:space="preserve">  </w:t>
            </w:r>
            <w:r>
              <w:rPr>
                <w:rFonts w:eastAsia="黑体"/>
                <w:sz w:val="24"/>
              </w:rPr>
              <w:t>本项目污染物排放矩形面源参数一览表</w:t>
            </w:r>
          </w:p>
          <w:tbl>
            <w:tblPr>
              <w:tblStyle w:val="29"/>
              <w:tblW w:w="4998" w:type="pct"/>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409"/>
              <w:gridCol w:w="1176"/>
              <w:gridCol w:w="749"/>
              <w:gridCol w:w="894"/>
              <w:gridCol w:w="760"/>
              <w:gridCol w:w="1470"/>
              <w:gridCol w:w="1176"/>
              <w:gridCol w:w="1443"/>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59" w:hRule="atLeast"/>
              </w:trPr>
              <w:tc>
                <w:tcPr>
                  <w:tcW w:w="776" w:type="pct"/>
                  <w:shd w:val="clear" w:color="auto" w:fill="auto"/>
                  <w:vAlign w:val="center"/>
                </w:tcPr>
                <w:p>
                  <w:pPr>
                    <w:adjustRightInd w:val="0"/>
                    <w:snapToGrid w:val="0"/>
                    <w:spacing w:line="360" w:lineRule="exact"/>
                    <w:jc w:val="center"/>
                    <w:rPr>
                      <w:rFonts w:eastAsia="黑体"/>
                      <w:sz w:val="18"/>
                      <w:szCs w:val="18"/>
                    </w:rPr>
                  </w:pPr>
                  <w:r>
                    <w:rPr>
                      <w:rFonts w:eastAsia="黑体"/>
                      <w:sz w:val="18"/>
                      <w:szCs w:val="18"/>
                    </w:rPr>
                    <w:t>评价因子</w:t>
                  </w:r>
                </w:p>
              </w:tc>
              <w:tc>
                <w:tcPr>
                  <w:tcW w:w="647" w:type="pct"/>
                  <w:shd w:val="clear" w:color="auto" w:fill="auto"/>
                  <w:vAlign w:val="center"/>
                </w:tcPr>
                <w:p>
                  <w:pPr>
                    <w:adjustRightInd w:val="0"/>
                    <w:snapToGrid w:val="0"/>
                    <w:spacing w:line="360" w:lineRule="exact"/>
                    <w:jc w:val="center"/>
                    <w:rPr>
                      <w:rFonts w:eastAsia="黑体"/>
                      <w:sz w:val="18"/>
                      <w:szCs w:val="18"/>
                    </w:rPr>
                  </w:pPr>
                  <w:r>
                    <w:rPr>
                      <w:rFonts w:eastAsia="黑体"/>
                      <w:sz w:val="18"/>
                      <w:szCs w:val="18"/>
                    </w:rPr>
                    <w:t>面源</w:t>
                  </w:r>
                </w:p>
                <w:p>
                  <w:pPr>
                    <w:adjustRightInd w:val="0"/>
                    <w:snapToGrid w:val="0"/>
                    <w:spacing w:line="360" w:lineRule="exact"/>
                    <w:jc w:val="center"/>
                    <w:rPr>
                      <w:rFonts w:eastAsia="黑体"/>
                      <w:sz w:val="18"/>
                      <w:szCs w:val="18"/>
                    </w:rPr>
                  </w:pPr>
                  <w:r>
                    <w:rPr>
                      <w:rFonts w:eastAsia="黑体"/>
                      <w:sz w:val="18"/>
                      <w:szCs w:val="18"/>
                    </w:rPr>
                    <w:t>名称</w:t>
                  </w:r>
                </w:p>
              </w:tc>
              <w:tc>
                <w:tcPr>
                  <w:tcW w:w="412" w:type="pct"/>
                  <w:shd w:val="clear" w:color="auto" w:fill="auto"/>
                  <w:vAlign w:val="center"/>
                </w:tcPr>
                <w:p>
                  <w:pPr>
                    <w:adjustRightInd w:val="0"/>
                    <w:snapToGrid w:val="0"/>
                    <w:spacing w:line="360" w:lineRule="exact"/>
                    <w:jc w:val="center"/>
                    <w:rPr>
                      <w:rFonts w:eastAsia="黑体"/>
                      <w:sz w:val="18"/>
                      <w:szCs w:val="18"/>
                    </w:rPr>
                  </w:pPr>
                  <w:r>
                    <w:rPr>
                      <w:rFonts w:eastAsia="黑体"/>
                      <w:sz w:val="18"/>
                      <w:szCs w:val="18"/>
                    </w:rPr>
                    <w:t>面源</w:t>
                  </w:r>
                </w:p>
                <w:p>
                  <w:pPr>
                    <w:adjustRightInd w:val="0"/>
                    <w:snapToGrid w:val="0"/>
                    <w:spacing w:line="360" w:lineRule="exact"/>
                    <w:jc w:val="center"/>
                    <w:rPr>
                      <w:rFonts w:eastAsia="黑体"/>
                      <w:sz w:val="18"/>
                      <w:szCs w:val="18"/>
                    </w:rPr>
                  </w:pPr>
                  <w:r>
                    <w:rPr>
                      <w:rFonts w:eastAsia="黑体"/>
                      <w:sz w:val="18"/>
                      <w:szCs w:val="18"/>
                    </w:rPr>
                    <w:t>长度</w:t>
                  </w:r>
                </w:p>
              </w:tc>
              <w:tc>
                <w:tcPr>
                  <w:tcW w:w="492" w:type="pct"/>
                  <w:shd w:val="clear" w:color="auto" w:fill="auto"/>
                  <w:vAlign w:val="center"/>
                </w:tcPr>
                <w:p>
                  <w:pPr>
                    <w:adjustRightInd w:val="0"/>
                    <w:snapToGrid w:val="0"/>
                    <w:spacing w:line="360" w:lineRule="exact"/>
                    <w:jc w:val="center"/>
                    <w:rPr>
                      <w:rFonts w:eastAsia="黑体"/>
                      <w:sz w:val="18"/>
                      <w:szCs w:val="18"/>
                    </w:rPr>
                  </w:pPr>
                  <w:r>
                    <w:rPr>
                      <w:rFonts w:eastAsia="黑体"/>
                      <w:sz w:val="18"/>
                      <w:szCs w:val="18"/>
                    </w:rPr>
                    <w:t>面源</w:t>
                  </w:r>
                </w:p>
                <w:p>
                  <w:pPr>
                    <w:adjustRightInd w:val="0"/>
                    <w:snapToGrid w:val="0"/>
                    <w:spacing w:line="360" w:lineRule="exact"/>
                    <w:jc w:val="center"/>
                    <w:rPr>
                      <w:rFonts w:eastAsia="黑体"/>
                      <w:sz w:val="18"/>
                      <w:szCs w:val="18"/>
                    </w:rPr>
                  </w:pPr>
                  <w:r>
                    <w:rPr>
                      <w:rFonts w:eastAsia="黑体"/>
                      <w:sz w:val="18"/>
                      <w:szCs w:val="18"/>
                    </w:rPr>
                    <w:t>宽度</w:t>
                  </w:r>
                </w:p>
              </w:tc>
              <w:tc>
                <w:tcPr>
                  <w:tcW w:w="418" w:type="pct"/>
                  <w:shd w:val="clear" w:color="auto" w:fill="auto"/>
                  <w:vAlign w:val="center"/>
                </w:tcPr>
                <w:p>
                  <w:pPr>
                    <w:adjustRightInd w:val="0"/>
                    <w:snapToGrid w:val="0"/>
                    <w:spacing w:line="360" w:lineRule="exact"/>
                    <w:jc w:val="center"/>
                    <w:rPr>
                      <w:rFonts w:eastAsia="黑体"/>
                      <w:sz w:val="18"/>
                      <w:szCs w:val="18"/>
                    </w:rPr>
                  </w:pPr>
                  <w:r>
                    <w:rPr>
                      <w:rFonts w:eastAsia="黑体"/>
                      <w:sz w:val="18"/>
                      <w:szCs w:val="18"/>
                    </w:rPr>
                    <w:t>面源</w:t>
                  </w:r>
                </w:p>
                <w:p>
                  <w:pPr>
                    <w:adjustRightInd w:val="0"/>
                    <w:snapToGrid w:val="0"/>
                    <w:spacing w:line="360" w:lineRule="exact"/>
                    <w:jc w:val="center"/>
                    <w:rPr>
                      <w:rFonts w:eastAsia="黑体"/>
                      <w:sz w:val="18"/>
                      <w:szCs w:val="18"/>
                    </w:rPr>
                  </w:pPr>
                  <w:r>
                    <w:rPr>
                      <w:rFonts w:eastAsia="黑体"/>
                      <w:sz w:val="18"/>
                      <w:szCs w:val="18"/>
                    </w:rPr>
                    <w:t>高度</w:t>
                  </w:r>
                </w:p>
              </w:tc>
              <w:tc>
                <w:tcPr>
                  <w:tcW w:w="809" w:type="pct"/>
                  <w:shd w:val="clear" w:color="auto" w:fill="auto"/>
                  <w:vAlign w:val="center"/>
                </w:tcPr>
                <w:p>
                  <w:pPr>
                    <w:adjustRightInd w:val="0"/>
                    <w:snapToGrid w:val="0"/>
                    <w:spacing w:line="360" w:lineRule="exact"/>
                    <w:jc w:val="center"/>
                    <w:rPr>
                      <w:rFonts w:eastAsia="黑体"/>
                      <w:sz w:val="18"/>
                      <w:szCs w:val="18"/>
                    </w:rPr>
                  </w:pPr>
                  <w:r>
                    <w:rPr>
                      <w:rFonts w:eastAsia="黑体"/>
                      <w:sz w:val="18"/>
                      <w:szCs w:val="18"/>
                    </w:rPr>
                    <w:t>面源初始</w:t>
                  </w:r>
                </w:p>
                <w:p>
                  <w:pPr>
                    <w:adjustRightInd w:val="0"/>
                    <w:snapToGrid w:val="0"/>
                    <w:spacing w:line="360" w:lineRule="exact"/>
                    <w:jc w:val="center"/>
                    <w:rPr>
                      <w:rFonts w:eastAsia="黑体"/>
                      <w:sz w:val="18"/>
                      <w:szCs w:val="18"/>
                    </w:rPr>
                  </w:pPr>
                  <w:r>
                    <w:rPr>
                      <w:rFonts w:eastAsia="黑体"/>
                      <w:sz w:val="18"/>
                      <w:szCs w:val="18"/>
                    </w:rPr>
                    <w:t>排放高度</w:t>
                  </w:r>
                </w:p>
              </w:tc>
              <w:tc>
                <w:tcPr>
                  <w:tcW w:w="647" w:type="pct"/>
                  <w:shd w:val="clear" w:color="auto" w:fill="auto"/>
                  <w:vAlign w:val="center"/>
                </w:tcPr>
                <w:p>
                  <w:pPr>
                    <w:adjustRightInd w:val="0"/>
                    <w:snapToGrid w:val="0"/>
                    <w:spacing w:line="360" w:lineRule="exact"/>
                    <w:jc w:val="center"/>
                    <w:rPr>
                      <w:rFonts w:eastAsia="黑体"/>
                      <w:sz w:val="18"/>
                      <w:szCs w:val="18"/>
                    </w:rPr>
                  </w:pPr>
                  <w:r>
                    <w:rPr>
                      <w:rFonts w:eastAsia="黑体"/>
                      <w:sz w:val="18"/>
                      <w:szCs w:val="18"/>
                    </w:rPr>
                    <w:t>排放</w:t>
                  </w:r>
                </w:p>
                <w:p>
                  <w:pPr>
                    <w:adjustRightInd w:val="0"/>
                    <w:snapToGrid w:val="0"/>
                    <w:spacing w:line="360" w:lineRule="exact"/>
                    <w:jc w:val="center"/>
                    <w:rPr>
                      <w:rFonts w:eastAsia="黑体"/>
                      <w:sz w:val="18"/>
                      <w:szCs w:val="18"/>
                    </w:rPr>
                  </w:pPr>
                  <w:r>
                    <w:rPr>
                      <w:rFonts w:eastAsia="黑体"/>
                      <w:sz w:val="18"/>
                      <w:szCs w:val="18"/>
                    </w:rPr>
                    <w:t>工况</w:t>
                  </w:r>
                </w:p>
              </w:tc>
              <w:tc>
                <w:tcPr>
                  <w:tcW w:w="794" w:type="pct"/>
                  <w:shd w:val="clear" w:color="auto" w:fill="auto"/>
                  <w:vAlign w:val="center"/>
                </w:tcPr>
                <w:p>
                  <w:pPr>
                    <w:adjustRightInd w:val="0"/>
                    <w:snapToGrid w:val="0"/>
                    <w:spacing w:line="360" w:lineRule="exact"/>
                    <w:jc w:val="center"/>
                    <w:rPr>
                      <w:rFonts w:eastAsia="黑体"/>
                      <w:sz w:val="18"/>
                      <w:szCs w:val="18"/>
                    </w:rPr>
                  </w:pPr>
                  <w:r>
                    <w:rPr>
                      <w:rFonts w:eastAsia="黑体"/>
                      <w:sz w:val="18"/>
                      <w:szCs w:val="18"/>
                    </w:rPr>
                    <w:t>评价因子源强</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c>
                <w:tcPr>
                  <w:tcW w:w="776" w:type="pct"/>
                  <w:shd w:val="clear" w:color="auto" w:fill="auto"/>
                  <w:vAlign w:val="center"/>
                </w:tcPr>
                <w:p>
                  <w:pPr>
                    <w:adjustRightInd w:val="0"/>
                    <w:snapToGrid w:val="0"/>
                    <w:spacing w:line="360" w:lineRule="exact"/>
                    <w:jc w:val="center"/>
                    <w:rPr>
                      <w:szCs w:val="21"/>
                    </w:rPr>
                  </w:pPr>
                  <w:r>
                    <w:rPr>
                      <w:szCs w:val="21"/>
                    </w:rPr>
                    <w:t>/</w:t>
                  </w:r>
                </w:p>
              </w:tc>
              <w:tc>
                <w:tcPr>
                  <w:tcW w:w="647" w:type="pct"/>
                  <w:shd w:val="clear" w:color="auto" w:fill="auto"/>
                  <w:vAlign w:val="center"/>
                </w:tcPr>
                <w:p>
                  <w:pPr>
                    <w:adjustRightInd w:val="0"/>
                    <w:snapToGrid w:val="0"/>
                    <w:spacing w:line="360" w:lineRule="exact"/>
                    <w:jc w:val="center"/>
                    <w:rPr>
                      <w:szCs w:val="21"/>
                    </w:rPr>
                  </w:pPr>
                  <w:r>
                    <w:rPr>
                      <w:szCs w:val="21"/>
                    </w:rPr>
                    <w:t>/</w:t>
                  </w:r>
                </w:p>
              </w:tc>
              <w:tc>
                <w:tcPr>
                  <w:tcW w:w="412" w:type="pct"/>
                  <w:shd w:val="clear" w:color="auto" w:fill="auto"/>
                  <w:vAlign w:val="center"/>
                </w:tcPr>
                <w:p>
                  <w:pPr>
                    <w:adjustRightInd w:val="0"/>
                    <w:snapToGrid w:val="0"/>
                    <w:spacing w:line="360" w:lineRule="exact"/>
                    <w:jc w:val="center"/>
                    <w:rPr>
                      <w:szCs w:val="21"/>
                    </w:rPr>
                  </w:pPr>
                  <w:r>
                    <w:rPr>
                      <w:szCs w:val="21"/>
                    </w:rPr>
                    <w:t>m</w:t>
                  </w:r>
                </w:p>
              </w:tc>
              <w:tc>
                <w:tcPr>
                  <w:tcW w:w="492" w:type="pct"/>
                  <w:shd w:val="clear" w:color="auto" w:fill="auto"/>
                  <w:vAlign w:val="center"/>
                </w:tcPr>
                <w:p>
                  <w:pPr>
                    <w:adjustRightInd w:val="0"/>
                    <w:snapToGrid w:val="0"/>
                    <w:spacing w:line="360" w:lineRule="exact"/>
                    <w:jc w:val="center"/>
                    <w:rPr>
                      <w:szCs w:val="21"/>
                    </w:rPr>
                  </w:pPr>
                  <w:r>
                    <w:rPr>
                      <w:szCs w:val="21"/>
                    </w:rPr>
                    <w:t>m</w:t>
                  </w:r>
                </w:p>
              </w:tc>
              <w:tc>
                <w:tcPr>
                  <w:tcW w:w="418" w:type="pct"/>
                  <w:shd w:val="clear" w:color="auto" w:fill="auto"/>
                  <w:vAlign w:val="center"/>
                </w:tcPr>
                <w:p>
                  <w:pPr>
                    <w:adjustRightInd w:val="0"/>
                    <w:snapToGrid w:val="0"/>
                    <w:spacing w:line="360" w:lineRule="exact"/>
                    <w:jc w:val="center"/>
                    <w:rPr>
                      <w:szCs w:val="21"/>
                    </w:rPr>
                  </w:pPr>
                  <w:r>
                    <w:rPr>
                      <w:szCs w:val="21"/>
                    </w:rPr>
                    <w:t>m</w:t>
                  </w:r>
                </w:p>
              </w:tc>
              <w:tc>
                <w:tcPr>
                  <w:tcW w:w="809" w:type="pct"/>
                  <w:shd w:val="clear" w:color="auto" w:fill="auto"/>
                  <w:vAlign w:val="center"/>
                </w:tcPr>
                <w:p>
                  <w:pPr>
                    <w:adjustRightInd w:val="0"/>
                    <w:snapToGrid w:val="0"/>
                    <w:spacing w:line="360" w:lineRule="exact"/>
                    <w:jc w:val="center"/>
                    <w:rPr>
                      <w:szCs w:val="21"/>
                    </w:rPr>
                  </w:pPr>
                  <w:r>
                    <w:rPr>
                      <w:szCs w:val="21"/>
                    </w:rPr>
                    <w:t>m</w:t>
                  </w:r>
                </w:p>
              </w:tc>
              <w:tc>
                <w:tcPr>
                  <w:tcW w:w="647" w:type="pct"/>
                  <w:shd w:val="clear" w:color="auto" w:fill="auto"/>
                  <w:vAlign w:val="center"/>
                </w:tcPr>
                <w:p>
                  <w:pPr>
                    <w:adjustRightInd w:val="0"/>
                    <w:snapToGrid w:val="0"/>
                    <w:spacing w:line="360" w:lineRule="exact"/>
                    <w:jc w:val="center"/>
                    <w:rPr>
                      <w:szCs w:val="21"/>
                    </w:rPr>
                  </w:pPr>
                  <w:r>
                    <w:rPr>
                      <w:szCs w:val="21"/>
                    </w:rPr>
                    <w:t>/</w:t>
                  </w:r>
                </w:p>
              </w:tc>
              <w:tc>
                <w:tcPr>
                  <w:tcW w:w="794" w:type="pct"/>
                  <w:shd w:val="clear" w:color="auto" w:fill="auto"/>
                  <w:vAlign w:val="center"/>
                </w:tcPr>
                <w:p>
                  <w:pPr>
                    <w:adjustRightInd w:val="0"/>
                    <w:snapToGrid w:val="0"/>
                    <w:spacing w:line="360" w:lineRule="exact"/>
                    <w:jc w:val="center"/>
                    <w:rPr>
                      <w:szCs w:val="21"/>
                    </w:rPr>
                  </w:pPr>
                  <w:r>
                    <w:rPr>
                      <w:szCs w:val="21"/>
                    </w:rPr>
                    <w:t>kg/h</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5" w:hRule="atLeast"/>
              </w:trPr>
              <w:tc>
                <w:tcPr>
                  <w:tcW w:w="776" w:type="pct"/>
                  <w:shd w:val="clear" w:color="auto" w:fill="auto"/>
                  <w:vAlign w:val="center"/>
                </w:tcPr>
                <w:p>
                  <w:pPr>
                    <w:adjustRightInd w:val="0"/>
                    <w:snapToGrid w:val="0"/>
                    <w:spacing w:line="360" w:lineRule="exact"/>
                    <w:jc w:val="center"/>
                    <w:rPr>
                      <w:szCs w:val="21"/>
                    </w:rPr>
                  </w:pPr>
                  <w:r>
                    <w:rPr>
                      <w:rFonts w:hint="eastAsia"/>
                      <w:szCs w:val="21"/>
                    </w:rPr>
                    <w:t>颗粒物</w:t>
                  </w:r>
                </w:p>
              </w:tc>
              <w:tc>
                <w:tcPr>
                  <w:tcW w:w="647" w:type="pct"/>
                  <w:shd w:val="clear" w:color="auto" w:fill="auto"/>
                  <w:vAlign w:val="center"/>
                </w:tcPr>
                <w:p>
                  <w:pPr>
                    <w:adjustRightInd w:val="0"/>
                    <w:snapToGrid w:val="0"/>
                    <w:spacing w:line="360" w:lineRule="exact"/>
                    <w:jc w:val="center"/>
                    <w:rPr>
                      <w:rFonts w:hint="eastAsia" w:eastAsia="宋体"/>
                      <w:szCs w:val="21"/>
                      <w:lang w:eastAsia="zh-CN"/>
                    </w:rPr>
                  </w:pPr>
                  <w:r>
                    <w:rPr>
                      <w:rFonts w:hint="eastAsia"/>
                      <w:szCs w:val="21"/>
                      <w:lang w:eastAsia="zh-CN"/>
                    </w:rPr>
                    <w:t>中央厨房</w:t>
                  </w:r>
                </w:p>
              </w:tc>
              <w:tc>
                <w:tcPr>
                  <w:tcW w:w="412" w:type="pct"/>
                  <w:shd w:val="clear" w:color="auto" w:fill="auto"/>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71.05</w:t>
                  </w:r>
                </w:p>
              </w:tc>
              <w:tc>
                <w:tcPr>
                  <w:tcW w:w="492" w:type="pct"/>
                  <w:shd w:val="clear" w:color="auto" w:fill="auto"/>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64.8</w:t>
                  </w:r>
                </w:p>
              </w:tc>
              <w:tc>
                <w:tcPr>
                  <w:tcW w:w="418" w:type="pct"/>
                  <w:shd w:val="clear" w:color="auto" w:fill="auto"/>
                  <w:vAlign w:val="center"/>
                </w:tcPr>
                <w:p>
                  <w:pPr>
                    <w:adjustRightInd w:val="0"/>
                    <w:snapToGrid w:val="0"/>
                    <w:spacing w:line="360" w:lineRule="exact"/>
                    <w:jc w:val="center"/>
                    <w:rPr>
                      <w:szCs w:val="21"/>
                    </w:rPr>
                  </w:pPr>
                  <w:r>
                    <w:rPr>
                      <w:rFonts w:hint="eastAsia"/>
                      <w:szCs w:val="21"/>
                    </w:rPr>
                    <w:t>20</w:t>
                  </w:r>
                </w:p>
              </w:tc>
              <w:tc>
                <w:tcPr>
                  <w:tcW w:w="809" w:type="pct"/>
                  <w:shd w:val="clear" w:color="auto" w:fill="auto"/>
                  <w:vAlign w:val="center"/>
                </w:tcPr>
                <w:p>
                  <w:pPr>
                    <w:adjustRightInd w:val="0"/>
                    <w:snapToGrid w:val="0"/>
                    <w:spacing w:line="360" w:lineRule="exact"/>
                    <w:jc w:val="center"/>
                    <w:rPr>
                      <w:szCs w:val="21"/>
                    </w:rPr>
                  </w:pPr>
                  <w:r>
                    <w:rPr>
                      <w:rFonts w:hint="eastAsia"/>
                      <w:szCs w:val="21"/>
                    </w:rPr>
                    <w:t>20</w:t>
                  </w:r>
                </w:p>
              </w:tc>
              <w:tc>
                <w:tcPr>
                  <w:tcW w:w="647" w:type="pct"/>
                  <w:shd w:val="clear" w:color="auto" w:fill="auto"/>
                  <w:vAlign w:val="center"/>
                </w:tcPr>
                <w:p>
                  <w:pPr>
                    <w:adjustRightInd w:val="0"/>
                    <w:snapToGrid w:val="0"/>
                    <w:spacing w:line="360" w:lineRule="exact"/>
                    <w:jc w:val="center"/>
                    <w:rPr>
                      <w:szCs w:val="21"/>
                    </w:rPr>
                  </w:pPr>
                  <w:r>
                    <w:rPr>
                      <w:szCs w:val="21"/>
                    </w:rPr>
                    <w:t>正常排放</w:t>
                  </w:r>
                </w:p>
              </w:tc>
              <w:tc>
                <w:tcPr>
                  <w:tcW w:w="794" w:type="pct"/>
                  <w:shd w:val="clear" w:color="auto" w:fill="auto"/>
                  <w:vAlign w:val="center"/>
                </w:tcPr>
                <w:p>
                  <w:pPr>
                    <w:adjustRightInd w:val="0"/>
                    <w:snapToGrid w:val="0"/>
                    <w:spacing w:line="360" w:lineRule="exact"/>
                    <w:jc w:val="center"/>
                    <w:rPr>
                      <w:rFonts w:hint="default" w:eastAsia="宋体"/>
                      <w:szCs w:val="21"/>
                      <w:lang w:val="en-US" w:eastAsia="zh-CN"/>
                    </w:rPr>
                  </w:pPr>
                  <w:r>
                    <w:rPr>
                      <w:rFonts w:hint="eastAsia"/>
                      <w:szCs w:val="21"/>
                      <w:lang w:val="en-US" w:eastAsia="zh-CN"/>
                    </w:rPr>
                    <w:t>0.004</w:t>
                  </w:r>
                </w:p>
              </w:tc>
            </w:tr>
          </w:tbl>
          <w:p>
            <w:pPr>
              <w:adjustRightInd w:val="0"/>
              <w:snapToGrid w:val="0"/>
              <w:spacing w:beforeLines="50" w:line="520" w:lineRule="exact"/>
              <w:rPr>
                <w:rFonts w:eastAsia="黑体"/>
                <w:sz w:val="24"/>
                <w:szCs w:val="28"/>
              </w:rPr>
            </w:pPr>
            <w:r>
              <w:rPr>
                <w:rFonts w:eastAsia="黑体"/>
                <w:sz w:val="24"/>
                <w:szCs w:val="28"/>
              </w:rPr>
              <w:t>2.2评价等级筛选</w:t>
            </w:r>
          </w:p>
          <w:p>
            <w:pPr>
              <w:pStyle w:val="84"/>
              <w:adjustRightInd w:val="0"/>
              <w:snapToGrid w:val="0"/>
              <w:spacing w:line="520" w:lineRule="exact"/>
              <w:ind w:firstLine="480"/>
              <w:rPr>
                <w:color w:val="auto"/>
              </w:rPr>
            </w:pPr>
            <w:r>
              <w:rPr>
                <w:color w:val="auto"/>
              </w:rPr>
              <w:t>采用《环境影响评价技术导则 大气环境》（HJ2.2-2018）推荐模式中的估算模式（AERSCREEN），在不考虑地形、建筑物下洗、岸边烟熏情况下计算项目污染源的最大环境影响，并计算相应浓度占标率，估算模型参数见表</w:t>
            </w:r>
            <w:r>
              <w:rPr>
                <w:rFonts w:hint="eastAsia"/>
                <w:color w:val="auto"/>
                <w:lang w:val="en-US" w:eastAsia="zh-CN"/>
              </w:rPr>
              <w:t>19</w:t>
            </w:r>
            <w:r>
              <w:rPr>
                <w:color w:val="auto"/>
              </w:rPr>
              <w:t>，预测结果见表</w:t>
            </w:r>
            <w:r>
              <w:rPr>
                <w:rFonts w:hint="eastAsia"/>
                <w:color w:val="auto"/>
                <w:lang w:val="en-US" w:eastAsia="zh-CN"/>
              </w:rPr>
              <w:t>20</w:t>
            </w:r>
            <w:r>
              <w:rPr>
                <w:color w:val="auto"/>
              </w:rPr>
              <w:t>。</w:t>
            </w:r>
          </w:p>
          <w:p>
            <w:pPr>
              <w:tabs>
                <w:tab w:val="left" w:pos="0"/>
                <w:tab w:val="left" w:pos="728"/>
              </w:tabs>
              <w:adjustRightInd w:val="0"/>
              <w:snapToGrid w:val="0"/>
              <w:spacing w:beforeLines="50"/>
              <w:jc w:val="center"/>
              <w:rPr>
                <w:rFonts w:eastAsia="黑体"/>
                <w:sz w:val="24"/>
              </w:rPr>
            </w:pPr>
            <w:r>
              <w:rPr>
                <w:rFonts w:eastAsia="黑体"/>
                <w:sz w:val="24"/>
              </w:rPr>
              <w:t>表</w:t>
            </w:r>
            <w:r>
              <w:rPr>
                <w:rFonts w:hint="eastAsia" w:eastAsia="黑体"/>
                <w:sz w:val="24"/>
                <w:lang w:val="en-US" w:eastAsia="zh-CN"/>
              </w:rPr>
              <w:t>19</w:t>
            </w:r>
            <w:r>
              <w:rPr>
                <w:rFonts w:eastAsia="黑体"/>
                <w:sz w:val="24"/>
              </w:rPr>
              <w:t xml:space="preserve">    本项目污染物估算参数一览表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2460"/>
              <w:gridCol w:w="2835"/>
              <w:gridCol w:w="381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2906" w:type="pct"/>
                  <w:gridSpan w:val="2"/>
                  <w:tcBorders>
                    <w:tl2br w:val="nil"/>
                    <w:tr2bl w:val="nil"/>
                  </w:tcBorders>
                  <w:shd w:val="clear" w:color="auto" w:fill="auto"/>
                  <w:vAlign w:val="center"/>
                </w:tcPr>
                <w:p>
                  <w:pPr>
                    <w:adjustRightInd w:val="0"/>
                    <w:snapToGrid w:val="0"/>
                    <w:jc w:val="center"/>
                    <w:rPr>
                      <w:rFonts w:eastAsia="黑体"/>
                      <w:szCs w:val="21"/>
                    </w:rPr>
                  </w:pPr>
                  <w:r>
                    <w:rPr>
                      <w:rFonts w:eastAsia="黑体"/>
                      <w:szCs w:val="21"/>
                    </w:rPr>
                    <w:t>参数</w:t>
                  </w:r>
                </w:p>
              </w:tc>
              <w:tc>
                <w:tcPr>
                  <w:tcW w:w="2094" w:type="pct"/>
                  <w:tcBorders>
                    <w:tl2br w:val="nil"/>
                    <w:tr2bl w:val="nil"/>
                  </w:tcBorders>
                  <w:shd w:val="clear" w:color="auto" w:fill="auto"/>
                  <w:vAlign w:val="center"/>
                </w:tcPr>
                <w:p>
                  <w:pPr>
                    <w:adjustRightInd w:val="0"/>
                    <w:snapToGrid w:val="0"/>
                    <w:jc w:val="center"/>
                    <w:rPr>
                      <w:rFonts w:eastAsia="黑体"/>
                      <w:szCs w:val="21"/>
                    </w:rPr>
                  </w:pPr>
                  <w:r>
                    <w:rPr>
                      <w:rFonts w:eastAsia="黑体"/>
                      <w:szCs w:val="21"/>
                    </w:rPr>
                    <w:t>取值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350" w:type="pct"/>
                  <w:vMerge w:val="restart"/>
                  <w:tcBorders>
                    <w:tl2br w:val="nil"/>
                    <w:tr2bl w:val="nil"/>
                  </w:tcBorders>
                  <w:shd w:val="clear" w:color="auto" w:fill="auto"/>
                  <w:vAlign w:val="center"/>
                </w:tcPr>
                <w:p>
                  <w:pPr>
                    <w:adjustRightInd w:val="0"/>
                    <w:snapToGrid w:val="0"/>
                    <w:jc w:val="center"/>
                    <w:rPr>
                      <w:szCs w:val="21"/>
                    </w:rPr>
                  </w:pPr>
                  <w:r>
                    <w:rPr>
                      <w:szCs w:val="21"/>
                    </w:rPr>
                    <w:t>城市农村/选项</w:t>
                  </w:r>
                </w:p>
              </w:tc>
              <w:tc>
                <w:tcPr>
                  <w:tcW w:w="1556" w:type="pct"/>
                  <w:tcBorders>
                    <w:tl2br w:val="nil"/>
                    <w:tr2bl w:val="nil"/>
                  </w:tcBorders>
                  <w:shd w:val="clear" w:color="auto" w:fill="auto"/>
                  <w:vAlign w:val="center"/>
                </w:tcPr>
                <w:p>
                  <w:pPr>
                    <w:adjustRightInd w:val="0"/>
                    <w:snapToGrid w:val="0"/>
                    <w:jc w:val="center"/>
                    <w:rPr>
                      <w:szCs w:val="21"/>
                    </w:rPr>
                  </w:pPr>
                  <w:r>
                    <w:rPr>
                      <w:szCs w:val="21"/>
                    </w:rPr>
                    <w:t>城市/农村</w:t>
                  </w:r>
                </w:p>
              </w:tc>
              <w:tc>
                <w:tcPr>
                  <w:tcW w:w="2094" w:type="pct"/>
                  <w:tcBorders>
                    <w:tl2br w:val="nil"/>
                    <w:tr2bl w:val="nil"/>
                  </w:tcBorders>
                  <w:shd w:val="clear" w:color="auto" w:fill="auto"/>
                  <w:vAlign w:val="center"/>
                </w:tcPr>
                <w:p>
                  <w:pPr>
                    <w:adjustRightInd w:val="0"/>
                    <w:snapToGrid w:val="0"/>
                    <w:jc w:val="center"/>
                    <w:rPr>
                      <w:szCs w:val="21"/>
                    </w:rPr>
                  </w:pPr>
                  <w:r>
                    <w:rPr>
                      <w:szCs w:val="21"/>
                    </w:rPr>
                    <w:t>农村</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2451" w:type="dxa"/>
                  <w:vMerge w:val="continue"/>
                  <w:tcBorders>
                    <w:tl2br w:val="nil"/>
                    <w:tr2bl w:val="nil"/>
                  </w:tcBorders>
                  <w:shd w:val="clear" w:color="auto" w:fill="auto"/>
                  <w:vAlign w:val="center"/>
                </w:tcPr>
                <w:p>
                  <w:pPr>
                    <w:widowControl/>
                    <w:adjustRightInd w:val="0"/>
                    <w:snapToGrid w:val="0"/>
                    <w:jc w:val="left"/>
                    <w:rPr>
                      <w:szCs w:val="21"/>
                    </w:rPr>
                  </w:pPr>
                </w:p>
              </w:tc>
              <w:tc>
                <w:tcPr>
                  <w:tcW w:w="1556" w:type="pct"/>
                  <w:tcBorders>
                    <w:tl2br w:val="nil"/>
                    <w:tr2bl w:val="nil"/>
                  </w:tcBorders>
                  <w:shd w:val="clear" w:color="auto" w:fill="auto"/>
                  <w:vAlign w:val="center"/>
                </w:tcPr>
                <w:p>
                  <w:pPr>
                    <w:adjustRightInd w:val="0"/>
                    <w:snapToGrid w:val="0"/>
                    <w:jc w:val="center"/>
                    <w:rPr>
                      <w:szCs w:val="21"/>
                    </w:rPr>
                  </w:pPr>
                  <w:r>
                    <w:rPr>
                      <w:szCs w:val="21"/>
                    </w:rPr>
                    <w:t>人口数(城市人口数)</w:t>
                  </w:r>
                </w:p>
              </w:tc>
              <w:tc>
                <w:tcPr>
                  <w:tcW w:w="2094" w:type="pct"/>
                  <w:tcBorders>
                    <w:tl2br w:val="nil"/>
                    <w:tr2bl w:val="nil"/>
                  </w:tcBorders>
                  <w:shd w:val="clear" w:color="auto" w:fill="auto"/>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2906" w:type="pct"/>
                  <w:gridSpan w:val="2"/>
                  <w:tcBorders>
                    <w:tl2br w:val="nil"/>
                    <w:tr2bl w:val="nil"/>
                  </w:tcBorders>
                  <w:shd w:val="clear" w:color="auto" w:fill="auto"/>
                  <w:vAlign w:val="center"/>
                </w:tcPr>
                <w:p>
                  <w:pPr>
                    <w:adjustRightInd w:val="0"/>
                    <w:snapToGrid w:val="0"/>
                    <w:jc w:val="center"/>
                    <w:rPr>
                      <w:szCs w:val="21"/>
                    </w:rPr>
                  </w:pPr>
                  <w:r>
                    <w:rPr>
                      <w:szCs w:val="21"/>
                    </w:rPr>
                    <w:t>最高环境温度</w:t>
                  </w:r>
                </w:p>
              </w:tc>
              <w:tc>
                <w:tcPr>
                  <w:tcW w:w="2094" w:type="pct"/>
                  <w:tcBorders>
                    <w:tl2br w:val="nil"/>
                    <w:tr2bl w:val="nil"/>
                  </w:tcBorders>
                  <w:shd w:val="clear" w:color="auto" w:fill="auto"/>
                  <w:vAlign w:val="center"/>
                </w:tcPr>
                <w:p>
                  <w:pPr>
                    <w:adjustRightInd w:val="0"/>
                    <w:snapToGrid w:val="0"/>
                    <w:jc w:val="center"/>
                    <w:rPr>
                      <w:szCs w:val="21"/>
                    </w:rPr>
                  </w:pPr>
                  <w:r>
                    <w:rPr>
                      <w:szCs w:val="21"/>
                    </w:rPr>
                    <w:t xml:space="preserve"> 40.0°C</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2906" w:type="pct"/>
                  <w:gridSpan w:val="2"/>
                  <w:tcBorders>
                    <w:tl2br w:val="nil"/>
                    <w:tr2bl w:val="nil"/>
                  </w:tcBorders>
                  <w:shd w:val="clear" w:color="auto" w:fill="auto"/>
                  <w:vAlign w:val="center"/>
                </w:tcPr>
                <w:p>
                  <w:pPr>
                    <w:adjustRightInd w:val="0"/>
                    <w:snapToGrid w:val="0"/>
                    <w:jc w:val="center"/>
                    <w:rPr>
                      <w:szCs w:val="21"/>
                    </w:rPr>
                  </w:pPr>
                  <w:r>
                    <w:rPr>
                      <w:szCs w:val="21"/>
                    </w:rPr>
                    <w:t>最低环境温度</w:t>
                  </w:r>
                </w:p>
              </w:tc>
              <w:tc>
                <w:tcPr>
                  <w:tcW w:w="2094" w:type="pct"/>
                  <w:tcBorders>
                    <w:tl2br w:val="nil"/>
                    <w:tr2bl w:val="nil"/>
                  </w:tcBorders>
                  <w:shd w:val="clear" w:color="auto" w:fill="auto"/>
                  <w:vAlign w:val="center"/>
                </w:tcPr>
                <w:p>
                  <w:pPr>
                    <w:adjustRightInd w:val="0"/>
                    <w:snapToGrid w:val="0"/>
                    <w:jc w:val="center"/>
                    <w:rPr>
                      <w:szCs w:val="21"/>
                    </w:rPr>
                  </w:pPr>
                  <w:r>
                    <w:rPr>
                      <w:szCs w:val="21"/>
                    </w:rPr>
                    <w:t>-19.0 °C</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2906" w:type="pct"/>
                  <w:gridSpan w:val="2"/>
                  <w:tcBorders>
                    <w:tl2br w:val="nil"/>
                    <w:tr2bl w:val="nil"/>
                  </w:tcBorders>
                  <w:shd w:val="clear" w:color="auto" w:fill="auto"/>
                  <w:vAlign w:val="center"/>
                </w:tcPr>
                <w:p>
                  <w:pPr>
                    <w:adjustRightInd w:val="0"/>
                    <w:snapToGrid w:val="0"/>
                    <w:jc w:val="center"/>
                    <w:rPr>
                      <w:szCs w:val="21"/>
                    </w:rPr>
                  </w:pPr>
                  <w:r>
                    <w:rPr>
                      <w:szCs w:val="21"/>
                    </w:rPr>
                    <w:t>土地利用类型</w:t>
                  </w:r>
                </w:p>
              </w:tc>
              <w:tc>
                <w:tcPr>
                  <w:tcW w:w="2094" w:type="pct"/>
                  <w:tcBorders>
                    <w:tl2br w:val="nil"/>
                    <w:tr2bl w:val="nil"/>
                  </w:tcBorders>
                  <w:shd w:val="clear" w:color="auto" w:fill="auto"/>
                  <w:vAlign w:val="center"/>
                </w:tcPr>
                <w:p>
                  <w:pPr>
                    <w:adjustRightInd w:val="0"/>
                    <w:snapToGrid w:val="0"/>
                    <w:jc w:val="center"/>
                    <w:rPr>
                      <w:szCs w:val="21"/>
                    </w:rPr>
                  </w:pPr>
                  <w:r>
                    <w:rPr>
                      <w:szCs w:val="21"/>
                    </w:rPr>
                    <w:t>农田</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2906" w:type="pct"/>
                  <w:gridSpan w:val="2"/>
                  <w:tcBorders>
                    <w:tl2br w:val="nil"/>
                    <w:tr2bl w:val="nil"/>
                  </w:tcBorders>
                  <w:shd w:val="clear" w:color="auto" w:fill="auto"/>
                  <w:vAlign w:val="center"/>
                </w:tcPr>
                <w:p>
                  <w:pPr>
                    <w:adjustRightInd w:val="0"/>
                    <w:snapToGrid w:val="0"/>
                    <w:jc w:val="center"/>
                    <w:rPr>
                      <w:szCs w:val="21"/>
                    </w:rPr>
                  </w:pPr>
                  <w:r>
                    <w:rPr>
                      <w:szCs w:val="21"/>
                    </w:rPr>
                    <w:t>区域湿度条件</w:t>
                  </w:r>
                </w:p>
              </w:tc>
              <w:tc>
                <w:tcPr>
                  <w:tcW w:w="2094" w:type="pct"/>
                  <w:tcBorders>
                    <w:tl2br w:val="nil"/>
                    <w:tr2bl w:val="nil"/>
                  </w:tcBorders>
                  <w:shd w:val="clear" w:color="auto" w:fill="auto"/>
                  <w:vAlign w:val="center"/>
                </w:tcPr>
                <w:p>
                  <w:pPr>
                    <w:adjustRightInd w:val="0"/>
                    <w:snapToGrid w:val="0"/>
                    <w:jc w:val="center"/>
                    <w:rPr>
                      <w:szCs w:val="21"/>
                    </w:rPr>
                  </w:pPr>
                  <w:r>
                    <w:rPr>
                      <w:szCs w:val="21"/>
                    </w:rPr>
                    <w:t>中等湿度</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350" w:type="pct"/>
                  <w:vMerge w:val="restart"/>
                  <w:tcBorders>
                    <w:tl2br w:val="nil"/>
                    <w:tr2bl w:val="nil"/>
                  </w:tcBorders>
                  <w:shd w:val="clear" w:color="auto" w:fill="auto"/>
                  <w:vAlign w:val="center"/>
                </w:tcPr>
                <w:p>
                  <w:pPr>
                    <w:adjustRightInd w:val="0"/>
                    <w:snapToGrid w:val="0"/>
                    <w:jc w:val="center"/>
                    <w:rPr>
                      <w:szCs w:val="21"/>
                    </w:rPr>
                  </w:pPr>
                  <w:r>
                    <w:rPr>
                      <w:szCs w:val="21"/>
                    </w:rPr>
                    <w:t>是否考虑地形</w:t>
                  </w:r>
                </w:p>
              </w:tc>
              <w:tc>
                <w:tcPr>
                  <w:tcW w:w="1556" w:type="pct"/>
                  <w:tcBorders>
                    <w:tl2br w:val="nil"/>
                    <w:tr2bl w:val="nil"/>
                  </w:tcBorders>
                  <w:shd w:val="clear" w:color="auto" w:fill="auto"/>
                  <w:vAlign w:val="center"/>
                </w:tcPr>
                <w:p>
                  <w:pPr>
                    <w:adjustRightInd w:val="0"/>
                    <w:snapToGrid w:val="0"/>
                    <w:jc w:val="center"/>
                    <w:rPr>
                      <w:szCs w:val="21"/>
                    </w:rPr>
                  </w:pPr>
                  <w:r>
                    <w:rPr>
                      <w:szCs w:val="21"/>
                    </w:rPr>
                    <w:t>考虑地形</w:t>
                  </w:r>
                </w:p>
              </w:tc>
              <w:tc>
                <w:tcPr>
                  <w:tcW w:w="2094" w:type="pct"/>
                  <w:tcBorders>
                    <w:tl2br w:val="nil"/>
                    <w:tr2bl w:val="nil"/>
                  </w:tcBorders>
                  <w:shd w:val="clear" w:color="auto" w:fill="auto"/>
                  <w:vAlign w:val="center"/>
                </w:tcPr>
                <w:p>
                  <w:pPr>
                    <w:adjustRightInd w:val="0"/>
                    <w:snapToGrid w:val="0"/>
                    <w:jc w:val="center"/>
                    <w:rPr>
                      <w:szCs w:val="21"/>
                    </w:rPr>
                  </w:pPr>
                  <w:r>
                    <w:rPr>
                      <w:szCs w:val="21"/>
                    </w:rPr>
                    <w:t>是</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2451" w:type="dxa"/>
                  <w:vMerge w:val="continue"/>
                  <w:tcBorders>
                    <w:tl2br w:val="nil"/>
                    <w:tr2bl w:val="nil"/>
                  </w:tcBorders>
                  <w:shd w:val="clear" w:color="auto" w:fill="auto"/>
                  <w:vAlign w:val="center"/>
                </w:tcPr>
                <w:p>
                  <w:pPr>
                    <w:widowControl/>
                    <w:adjustRightInd w:val="0"/>
                    <w:snapToGrid w:val="0"/>
                    <w:jc w:val="left"/>
                    <w:rPr>
                      <w:szCs w:val="21"/>
                    </w:rPr>
                  </w:pPr>
                </w:p>
              </w:tc>
              <w:tc>
                <w:tcPr>
                  <w:tcW w:w="1556" w:type="pct"/>
                  <w:tcBorders>
                    <w:tl2br w:val="nil"/>
                    <w:tr2bl w:val="nil"/>
                  </w:tcBorders>
                  <w:shd w:val="clear" w:color="auto" w:fill="auto"/>
                  <w:vAlign w:val="center"/>
                </w:tcPr>
                <w:p>
                  <w:pPr>
                    <w:adjustRightInd w:val="0"/>
                    <w:snapToGrid w:val="0"/>
                    <w:jc w:val="center"/>
                    <w:rPr>
                      <w:szCs w:val="21"/>
                    </w:rPr>
                  </w:pPr>
                  <w:r>
                    <w:rPr>
                      <w:szCs w:val="21"/>
                    </w:rPr>
                    <w:t>地形数据分辨率(m)</w:t>
                  </w:r>
                </w:p>
              </w:tc>
              <w:tc>
                <w:tcPr>
                  <w:tcW w:w="2094" w:type="pct"/>
                  <w:tcBorders>
                    <w:tl2br w:val="nil"/>
                    <w:tr2bl w:val="nil"/>
                  </w:tcBorders>
                  <w:shd w:val="clear" w:color="auto" w:fill="auto"/>
                  <w:vAlign w:val="center"/>
                </w:tcPr>
                <w:p>
                  <w:pPr>
                    <w:adjustRightInd w:val="0"/>
                    <w:snapToGrid w:val="0"/>
                    <w:jc w:val="center"/>
                    <w:rPr>
                      <w:szCs w:val="21"/>
                    </w:rPr>
                  </w:pPr>
                  <w:r>
                    <w:rPr>
                      <w:szCs w:val="21"/>
                    </w:rPr>
                    <w:t>90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350" w:type="pct"/>
                  <w:vMerge w:val="restart"/>
                  <w:tcBorders>
                    <w:tl2br w:val="nil"/>
                    <w:tr2bl w:val="nil"/>
                  </w:tcBorders>
                  <w:shd w:val="clear" w:color="auto" w:fill="auto"/>
                  <w:vAlign w:val="center"/>
                </w:tcPr>
                <w:p>
                  <w:pPr>
                    <w:adjustRightInd w:val="0"/>
                    <w:snapToGrid w:val="0"/>
                    <w:jc w:val="center"/>
                    <w:rPr>
                      <w:szCs w:val="21"/>
                    </w:rPr>
                  </w:pPr>
                  <w:r>
                    <w:rPr>
                      <w:szCs w:val="21"/>
                    </w:rPr>
                    <w:t>是否考虑岸线熏烟</w:t>
                  </w:r>
                </w:p>
              </w:tc>
              <w:tc>
                <w:tcPr>
                  <w:tcW w:w="1556" w:type="pct"/>
                  <w:tcBorders>
                    <w:tl2br w:val="nil"/>
                    <w:tr2bl w:val="nil"/>
                  </w:tcBorders>
                  <w:shd w:val="clear" w:color="auto" w:fill="auto"/>
                  <w:vAlign w:val="center"/>
                </w:tcPr>
                <w:p>
                  <w:pPr>
                    <w:adjustRightInd w:val="0"/>
                    <w:snapToGrid w:val="0"/>
                    <w:jc w:val="center"/>
                    <w:rPr>
                      <w:szCs w:val="21"/>
                    </w:rPr>
                  </w:pPr>
                  <w:r>
                    <w:rPr>
                      <w:szCs w:val="21"/>
                    </w:rPr>
                    <w:t>考虑岸线熏烟</w:t>
                  </w:r>
                </w:p>
              </w:tc>
              <w:tc>
                <w:tcPr>
                  <w:tcW w:w="2094" w:type="pct"/>
                  <w:tcBorders>
                    <w:tl2br w:val="nil"/>
                    <w:tr2bl w:val="nil"/>
                  </w:tcBorders>
                  <w:shd w:val="clear" w:color="auto" w:fill="auto"/>
                  <w:vAlign w:val="center"/>
                </w:tcPr>
                <w:p>
                  <w:pPr>
                    <w:adjustRightInd w:val="0"/>
                    <w:snapToGrid w:val="0"/>
                    <w:jc w:val="center"/>
                    <w:rPr>
                      <w:szCs w:val="21"/>
                    </w:rPr>
                  </w:pPr>
                  <w:r>
                    <w:rPr>
                      <w:szCs w:val="21"/>
                    </w:rPr>
                    <w:t>否</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2451" w:type="dxa"/>
                  <w:vMerge w:val="continue"/>
                  <w:tcBorders>
                    <w:tl2br w:val="nil"/>
                    <w:tr2bl w:val="nil"/>
                  </w:tcBorders>
                  <w:shd w:val="clear" w:color="auto" w:fill="auto"/>
                  <w:vAlign w:val="center"/>
                </w:tcPr>
                <w:p>
                  <w:pPr>
                    <w:widowControl/>
                    <w:adjustRightInd w:val="0"/>
                    <w:snapToGrid w:val="0"/>
                    <w:jc w:val="left"/>
                    <w:rPr>
                      <w:szCs w:val="21"/>
                    </w:rPr>
                  </w:pPr>
                </w:p>
              </w:tc>
              <w:tc>
                <w:tcPr>
                  <w:tcW w:w="1556" w:type="pct"/>
                  <w:tcBorders>
                    <w:tl2br w:val="nil"/>
                    <w:tr2bl w:val="nil"/>
                  </w:tcBorders>
                  <w:shd w:val="clear" w:color="auto" w:fill="auto"/>
                  <w:vAlign w:val="center"/>
                </w:tcPr>
                <w:p>
                  <w:pPr>
                    <w:adjustRightInd w:val="0"/>
                    <w:snapToGrid w:val="0"/>
                    <w:jc w:val="center"/>
                    <w:rPr>
                      <w:szCs w:val="21"/>
                    </w:rPr>
                  </w:pPr>
                  <w:r>
                    <w:rPr>
                      <w:szCs w:val="21"/>
                    </w:rPr>
                    <w:t>岸线距离/km</w:t>
                  </w:r>
                </w:p>
              </w:tc>
              <w:tc>
                <w:tcPr>
                  <w:tcW w:w="2094" w:type="pct"/>
                  <w:tcBorders>
                    <w:tl2br w:val="nil"/>
                    <w:tr2bl w:val="nil"/>
                  </w:tcBorders>
                  <w:shd w:val="clear" w:color="auto" w:fill="auto"/>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2451" w:type="dxa"/>
                  <w:vMerge w:val="continue"/>
                  <w:tcBorders>
                    <w:tl2br w:val="nil"/>
                    <w:tr2bl w:val="nil"/>
                  </w:tcBorders>
                  <w:shd w:val="clear" w:color="auto" w:fill="auto"/>
                  <w:vAlign w:val="center"/>
                </w:tcPr>
                <w:p>
                  <w:pPr>
                    <w:widowControl/>
                    <w:adjustRightInd w:val="0"/>
                    <w:snapToGrid w:val="0"/>
                    <w:jc w:val="left"/>
                    <w:rPr>
                      <w:szCs w:val="21"/>
                    </w:rPr>
                  </w:pPr>
                </w:p>
              </w:tc>
              <w:tc>
                <w:tcPr>
                  <w:tcW w:w="1556" w:type="pct"/>
                  <w:tcBorders>
                    <w:tl2br w:val="nil"/>
                    <w:tr2bl w:val="nil"/>
                  </w:tcBorders>
                  <w:shd w:val="clear" w:color="auto" w:fill="auto"/>
                  <w:vAlign w:val="center"/>
                </w:tcPr>
                <w:p>
                  <w:pPr>
                    <w:adjustRightInd w:val="0"/>
                    <w:snapToGrid w:val="0"/>
                    <w:jc w:val="center"/>
                    <w:rPr>
                      <w:szCs w:val="21"/>
                    </w:rPr>
                  </w:pPr>
                  <w:r>
                    <w:rPr>
                      <w:szCs w:val="21"/>
                    </w:rPr>
                    <w:t>岸线方向/</w:t>
                  </w:r>
                  <w:r>
                    <w:rPr>
                      <w:szCs w:val="21"/>
                      <w:vertAlign w:val="superscript"/>
                    </w:rPr>
                    <w:t>o</w:t>
                  </w:r>
                </w:p>
              </w:tc>
              <w:tc>
                <w:tcPr>
                  <w:tcW w:w="2094" w:type="pct"/>
                  <w:tcBorders>
                    <w:tl2br w:val="nil"/>
                    <w:tr2bl w:val="nil"/>
                  </w:tcBorders>
                  <w:shd w:val="clear" w:color="auto" w:fill="auto"/>
                  <w:vAlign w:val="center"/>
                </w:tcPr>
                <w:p>
                  <w:pPr>
                    <w:adjustRightInd w:val="0"/>
                    <w:snapToGrid w:val="0"/>
                    <w:jc w:val="center"/>
                    <w:rPr>
                      <w:szCs w:val="21"/>
                    </w:rPr>
                  </w:pPr>
                  <w:r>
                    <w:rPr>
                      <w:szCs w:val="21"/>
                    </w:rPr>
                    <w:t>/</w:t>
                  </w:r>
                </w:p>
              </w:tc>
            </w:tr>
          </w:tbl>
          <w:p>
            <w:pPr>
              <w:tabs>
                <w:tab w:val="left" w:pos="0"/>
                <w:tab w:val="left" w:pos="728"/>
              </w:tabs>
              <w:adjustRightInd w:val="0"/>
              <w:snapToGrid w:val="0"/>
              <w:spacing w:beforeLines="50"/>
              <w:jc w:val="center"/>
              <w:rPr>
                <w:rFonts w:eastAsia="黑体"/>
                <w:sz w:val="24"/>
              </w:rPr>
            </w:pPr>
            <w:r>
              <w:rPr>
                <w:rFonts w:eastAsia="黑体"/>
                <w:sz w:val="24"/>
              </w:rPr>
              <w:t>表</w:t>
            </w:r>
            <w:r>
              <w:rPr>
                <w:rFonts w:hint="eastAsia" w:eastAsia="黑体"/>
                <w:sz w:val="24"/>
                <w:lang w:val="en-US" w:eastAsia="zh-CN"/>
              </w:rPr>
              <w:t>20</w:t>
            </w:r>
            <w:r>
              <w:rPr>
                <w:rFonts w:eastAsia="黑体"/>
                <w:sz w:val="24"/>
              </w:rPr>
              <w:t xml:space="preserve">   Pmax和D</w:t>
            </w:r>
            <w:r>
              <w:rPr>
                <w:rFonts w:eastAsia="黑体"/>
                <w:sz w:val="24"/>
                <w:vertAlign w:val="subscript"/>
              </w:rPr>
              <w:t>10%</w:t>
            </w:r>
            <w:r>
              <w:rPr>
                <w:rFonts w:eastAsia="黑体"/>
                <w:sz w:val="24"/>
              </w:rPr>
              <w:t>预测和计算结果一览表</w:t>
            </w:r>
          </w:p>
          <w:tbl>
            <w:tblPr>
              <w:tblStyle w:val="29"/>
              <w:tblW w:w="5000" w:type="pct"/>
              <w:tblInd w:w="15"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2398"/>
              <w:gridCol w:w="1276"/>
              <w:gridCol w:w="1550"/>
              <w:gridCol w:w="1707"/>
              <w:gridCol w:w="1090"/>
              <w:gridCol w:w="109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1315" w:type="pct"/>
                  <w:tcBorders>
                    <w:tl2br w:val="nil"/>
                    <w:tr2bl w:val="nil"/>
                  </w:tcBorders>
                  <w:vAlign w:val="center"/>
                </w:tcPr>
                <w:p>
                  <w:pPr>
                    <w:jc w:val="center"/>
                    <w:rPr>
                      <w:rFonts w:eastAsia="黑体"/>
                      <w:szCs w:val="21"/>
                    </w:rPr>
                  </w:pPr>
                  <w:r>
                    <w:rPr>
                      <w:rFonts w:hAnsi="黑体" w:eastAsia="黑体"/>
                      <w:szCs w:val="21"/>
                    </w:rPr>
                    <w:t>污染源名称</w:t>
                  </w:r>
                </w:p>
              </w:tc>
              <w:tc>
                <w:tcPr>
                  <w:tcW w:w="700" w:type="pct"/>
                  <w:tcBorders>
                    <w:tl2br w:val="nil"/>
                    <w:tr2bl w:val="nil"/>
                  </w:tcBorders>
                  <w:vAlign w:val="center"/>
                </w:tcPr>
                <w:p>
                  <w:pPr>
                    <w:jc w:val="center"/>
                    <w:rPr>
                      <w:rFonts w:eastAsia="黑体"/>
                      <w:szCs w:val="21"/>
                    </w:rPr>
                  </w:pPr>
                  <w:r>
                    <w:rPr>
                      <w:rFonts w:hAnsi="黑体" w:eastAsia="黑体"/>
                      <w:szCs w:val="21"/>
                    </w:rPr>
                    <w:t>评价因子</w:t>
                  </w:r>
                </w:p>
              </w:tc>
              <w:tc>
                <w:tcPr>
                  <w:tcW w:w="850" w:type="pct"/>
                  <w:tcBorders>
                    <w:tl2br w:val="nil"/>
                    <w:tr2bl w:val="nil"/>
                  </w:tcBorders>
                  <w:vAlign w:val="center"/>
                </w:tcPr>
                <w:p>
                  <w:pPr>
                    <w:jc w:val="center"/>
                    <w:rPr>
                      <w:rFonts w:eastAsia="黑体"/>
                      <w:szCs w:val="21"/>
                    </w:rPr>
                  </w:pPr>
                  <w:r>
                    <w:rPr>
                      <w:rFonts w:hAnsi="黑体" w:eastAsia="黑体"/>
                      <w:szCs w:val="21"/>
                    </w:rPr>
                    <w:t>评价标准</w:t>
                  </w:r>
                  <w:r>
                    <w:rPr>
                      <w:rFonts w:eastAsia="黑体"/>
                      <w:szCs w:val="21"/>
                    </w:rPr>
                    <w:t>(μg/m³)</w:t>
                  </w:r>
                </w:p>
              </w:tc>
              <w:tc>
                <w:tcPr>
                  <w:tcW w:w="936" w:type="pct"/>
                  <w:tcBorders>
                    <w:tl2br w:val="nil"/>
                    <w:tr2bl w:val="nil"/>
                  </w:tcBorders>
                  <w:vAlign w:val="center"/>
                </w:tcPr>
                <w:p>
                  <w:pPr>
                    <w:jc w:val="center"/>
                    <w:rPr>
                      <w:rFonts w:eastAsia="黑体"/>
                      <w:szCs w:val="21"/>
                    </w:rPr>
                  </w:pPr>
                  <w:r>
                    <w:rPr>
                      <w:rFonts w:eastAsia="黑体"/>
                      <w:szCs w:val="21"/>
                    </w:rPr>
                    <w:t>Cmax(μg/m³)</w:t>
                  </w:r>
                </w:p>
              </w:tc>
              <w:tc>
                <w:tcPr>
                  <w:tcW w:w="598" w:type="pct"/>
                  <w:tcBorders>
                    <w:tl2br w:val="nil"/>
                    <w:tr2bl w:val="nil"/>
                  </w:tcBorders>
                  <w:vAlign w:val="center"/>
                </w:tcPr>
                <w:p>
                  <w:pPr>
                    <w:jc w:val="center"/>
                    <w:rPr>
                      <w:rFonts w:eastAsia="黑体"/>
                      <w:szCs w:val="21"/>
                    </w:rPr>
                  </w:pPr>
                  <w:r>
                    <w:rPr>
                      <w:rFonts w:eastAsia="黑体"/>
                      <w:szCs w:val="21"/>
                    </w:rPr>
                    <w:t>Pmax(%)</w:t>
                  </w:r>
                </w:p>
              </w:tc>
              <w:tc>
                <w:tcPr>
                  <w:tcW w:w="598" w:type="pct"/>
                  <w:tcBorders>
                    <w:tl2br w:val="nil"/>
                    <w:tr2bl w:val="nil"/>
                  </w:tcBorders>
                  <w:vAlign w:val="center"/>
                </w:tcPr>
                <w:p>
                  <w:pPr>
                    <w:jc w:val="center"/>
                    <w:rPr>
                      <w:rFonts w:eastAsia="黑体"/>
                      <w:szCs w:val="21"/>
                    </w:rPr>
                  </w:pPr>
                  <w:r>
                    <w:rPr>
                      <w:rFonts w:eastAsia="黑体"/>
                      <w:szCs w:val="21"/>
                    </w:rPr>
                    <w:t>D10%(m)</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315" w:type="pct"/>
                  <w:tcBorders>
                    <w:tl2br w:val="nil"/>
                    <w:tr2bl w:val="nil"/>
                  </w:tcBorders>
                  <w:vAlign w:val="center"/>
                </w:tcPr>
                <w:p>
                  <w:pPr>
                    <w:jc w:val="center"/>
                    <w:rPr>
                      <w:szCs w:val="21"/>
                    </w:rPr>
                  </w:pPr>
                  <w:r>
                    <w:rPr>
                      <w:rFonts w:hAnsi="宋体"/>
                      <w:szCs w:val="21"/>
                    </w:rPr>
                    <w:t>投料粉尘排气筒</w:t>
                  </w:r>
                </w:p>
              </w:tc>
              <w:tc>
                <w:tcPr>
                  <w:tcW w:w="700" w:type="pct"/>
                  <w:tcBorders>
                    <w:tl2br w:val="nil"/>
                    <w:tr2bl w:val="nil"/>
                  </w:tcBorders>
                  <w:vAlign w:val="center"/>
                </w:tcPr>
                <w:p>
                  <w:pPr>
                    <w:jc w:val="center"/>
                    <w:rPr>
                      <w:szCs w:val="21"/>
                    </w:rPr>
                  </w:pPr>
                  <w:r>
                    <w:rPr>
                      <w:szCs w:val="21"/>
                    </w:rPr>
                    <w:t>PM</w:t>
                  </w:r>
                  <w:r>
                    <w:rPr>
                      <w:szCs w:val="21"/>
                      <w:vertAlign w:val="subscript"/>
                    </w:rPr>
                    <w:t>10</w:t>
                  </w:r>
                </w:p>
              </w:tc>
              <w:tc>
                <w:tcPr>
                  <w:tcW w:w="850" w:type="pct"/>
                  <w:tcBorders>
                    <w:tl2br w:val="nil"/>
                    <w:tr2bl w:val="nil"/>
                  </w:tcBorders>
                  <w:vAlign w:val="center"/>
                </w:tcPr>
                <w:p>
                  <w:pPr>
                    <w:jc w:val="center"/>
                    <w:rPr>
                      <w:szCs w:val="21"/>
                    </w:rPr>
                  </w:pPr>
                  <w:r>
                    <w:rPr>
                      <w:szCs w:val="21"/>
                    </w:rPr>
                    <w:t>450</w:t>
                  </w:r>
                </w:p>
              </w:tc>
              <w:tc>
                <w:tcPr>
                  <w:tcW w:w="936" w:type="pct"/>
                  <w:tcBorders>
                    <w:tl2br w:val="nil"/>
                    <w:tr2bl w:val="nil"/>
                  </w:tcBorders>
                  <w:vAlign w:val="center"/>
                </w:tcPr>
                <w:p>
                  <w:pPr>
                    <w:jc w:val="center"/>
                    <w:rPr>
                      <w:szCs w:val="21"/>
                      <w:lang w:val="en-US" w:eastAsia="zh-CN"/>
                    </w:rPr>
                  </w:pPr>
                  <w:r>
                    <w:rPr>
                      <w:szCs w:val="21"/>
                    </w:rPr>
                    <w:t>0.0011</w:t>
                  </w:r>
                </w:p>
              </w:tc>
              <w:tc>
                <w:tcPr>
                  <w:tcW w:w="598" w:type="pct"/>
                  <w:tcBorders>
                    <w:tl2br w:val="nil"/>
                    <w:tr2bl w:val="nil"/>
                  </w:tcBorders>
                  <w:vAlign w:val="center"/>
                </w:tcPr>
                <w:p>
                  <w:pPr>
                    <w:jc w:val="center"/>
                    <w:rPr>
                      <w:szCs w:val="21"/>
                      <w:lang w:val="en-US" w:eastAsia="zh-CN"/>
                    </w:rPr>
                  </w:pPr>
                  <w:r>
                    <w:rPr>
                      <w:szCs w:val="21"/>
                    </w:rPr>
                    <w:t>0.0000</w:t>
                  </w:r>
                </w:p>
              </w:tc>
              <w:tc>
                <w:tcPr>
                  <w:tcW w:w="598" w:type="pct"/>
                  <w:tcBorders>
                    <w:tl2br w:val="nil"/>
                    <w:tr2bl w:val="nil"/>
                  </w:tcBorders>
                  <w:vAlign w:val="center"/>
                </w:tcPr>
                <w:p>
                  <w:pPr>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315" w:type="pct"/>
                  <w:vMerge w:val="restart"/>
                  <w:tcBorders>
                    <w:tl2br w:val="nil"/>
                    <w:tr2bl w:val="nil"/>
                  </w:tcBorders>
                  <w:vAlign w:val="center"/>
                </w:tcPr>
                <w:p>
                  <w:pPr>
                    <w:jc w:val="center"/>
                    <w:rPr>
                      <w:rFonts w:hint="eastAsia" w:hAnsi="宋体" w:eastAsia="宋体"/>
                      <w:szCs w:val="21"/>
                      <w:lang w:eastAsia="zh-CN"/>
                    </w:rPr>
                  </w:pPr>
                  <w:r>
                    <w:rPr>
                      <w:rFonts w:hint="eastAsia" w:hAnsi="宋体"/>
                      <w:szCs w:val="21"/>
                      <w:lang w:eastAsia="zh-CN"/>
                    </w:rPr>
                    <w:t>天然气锅炉排气筒</w:t>
                  </w:r>
                </w:p>
              </w:tc>
              <w:tc>
                <w:tcPr>
                  <w:tcW w:w="700" w:type="pct"/>
                  <w:tcBorders>
                    <w:tl2br w:val="nil"/>
                    <w:tr2bl w:val="nil"/>
                  </w:tcBorders>
                  <w:vAlign w:val="center"/>
                </w:tcPr>
                <w:p>
                  <w:pPr>
                    <w:jc w:val="center"/>
                    <w:rPr>
                      <w:rFonts w:ascii="Times New Roman" w:hAnsi="Times New Roman" w:eastAsia="宋体" w:cs="Times New Roman"/>
                      <w:kern w:val="2"/>
                      <w:sz w:val="21"/>
                      <w:szCs w:val="21"/>
                      <w:lang w:val="en-US" w:eastAsia="zh-CN" w:bidi="ar-SA"/>
                    </w:rPr>
                  </w:pPr>
                  <w:r>
                    <w:rPr>
                      <w:szCs w:val="21"/>
                    </w:rPr>
                    <w:t>PM</w:t>
                  </w:r>
                  <w:r>
                    <w:rPr>
                      <w:szCs w:val="21"/>
                      <w:vertAlign w:val="subscript"/>
                    </w:rPr>
                    <w:t>10</w:t>
                  </w:r>
                </w:p>
              </w:tc>
              <w:tc>
                <w:tcPr>
                  <w:tcW w:w="850" w:type="pct"/>
                  <w:tcBorders>
                    <w:tl2br w:val="nil"/>
                    <w:tr2bl w:val="nil"/>
                  </w:tcBorders>
                  <w:vAlign w:val="center"/>
                </w:tcPr>
                <w:p>
                  <w:pPr>
                    <w:jc w:val="center"/>
                    <w:rPr>
                      <w:rFonts w:ascii="Times New Roman" w:hAnsi="Times New Roman" w:eastAsia="宋体" w:cs="Times New Roman"/>
                      <w:kern w:val="2"/>
                      <w:sz w:val="21"/>
                      <w:szCs w:val="21"/>
                      <w:lang w:val="en-US" w:eastAsia="zh-CN" w:bidi="ar-SA"/>
                    </w:rPr>
                  </w:pPr>
                  <w:r>
                    <w:rPr>
                      <w:szCs w:val="21"/>
                    </w:rPr>
                    <w:t>450</w:t>
                  </w:r>
                </w:p>
              </w:tc>
              <w:tc>
                <w:tcPr>
                  <w:tcW w:w="936" w:type="pct"/>
                  <w:tcBorders>
                    <w:tl2br w:val="nil"/>
                    <w:tr2bl w:val="nil"/>
                  </w:tcBorders>
                  <w:vAlign w:val="center"/>
                </w:tcPr>
                <w:p>
                  <w:pPr>
                    <w:jc w:val="center"/>
                    <w:rPr>
                      <w:szCs w:val="21"/>
                      <w:lang w:val="en-US" w:eastAsia="zh-CN"/>
                    </w:rPr>
                  </w:pPr>
                  <w:r>
                    <w:rPr>
                      <w:szCs w:val="21"/>
                    </w:rPr>
                    <w:t>0.4459</w:t>
                  </w:r>
                </w:p>
              </w:tc>
              <w:tc>
                <w:tcPr>
                  <w:tcW w:w="598" w:type="pct"/>
                  <w:tcBorders>
                    <w:tl2br w:val="nil"/>
                    <w:tr2bl w:val="nil"/>
                  </w:tcBorders>
                  <w:vAlign w:val="center"/>
                </w:tcPr>
                <w:p>
                  <w:pPr>
                    <w:jc w:val="center"/>
                    <w:rPr>
                      <w:szCs w:val="21"/>
                      <w:lang w:val="en-US" w:eastAsia="zh-CN"/>
                    </w:rPr>
                  </w:pPr>
                  <w:r>
                    <w:rPr>
                      <w:szCs w:val="21"/>
                    </w:rPr>
                    <w:t>0.1000</w:t>
                  </w:r>
                </w:p>
              </w:tc>
              <w:tc>
                <w:tcPr>
                  <w:tcW w:w="598" w:type="pct"/>
                  <w:tcBorders>
                    <w:tl2br w:val="nil"/>
                    <w:tr2bl w:val="nil"/>
                  </w:tcBorders>
                  <w:vAlign w:val="center"/>
                </w:tcPr>
                <w:p>
                  <w:pPr>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315" w:type="pct"/>
                  <w:vMerge w:val="continue"/>
                  <w:tcBorders>
                    <w:tl2br w:val="nil"/>
                    <w:tr2bl w:val="nil"/>
                  </w:tcBorders>
                  <w:vAlign w:val="center"/>
                </w:tcPr>
                <w:p>
                  <w:pPr>
                    <w:jc w:val="center"/>
                    <w:rPr>
                      <w:rFonts w:hAnsi="宋体"/>
                      <w:szCs w:val="21"/>
                    </w:rPr>
                  </w:pPr>
                </w:p>
              </w:tc>
              <w:tc>
                <w:tcPr>
                  <w:tcW w:w="700"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SO</w:t>
                  </w:r>
                  <w:r>
                    <w:rPr>
                      <w:rFonts w:hint="eastAsia"/>
                      <w:szCs w:val="21"/>
                      <w:vertAlign w:val="subscript"/>
                      <w:lang w:val="en-US" w:eastAsia="zh-CN"/>
                    </w:rPr>
                    <w:t>2</w:t>
                  </w:r>
                </w:p>
              </w:tc>
              <w:tc>
                <w:tcPr>
                  <w:tcW w:w="850"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500</w:t>
                  </w:r>
                </w:p>
              </w:tc>
              <w:tc>
                <w:tcPr>
                  <w:tcW w:w="936" w:type="pct"/>
                  <w:tcBorders>
                    <w:tl2br w:val="nil"/>
                    <w:tr2bl w:val="nil"/>
                  </w:tcBorders>
                  <w:vAlign w:val="center"/>
                </w:tcPr>
                <w:p>
                  <w:pPr>
                    <w:jc w:val="center"/>
                    <w:rPr>
                      <w:szCs w:val="21"/>
                    </w:rPr>
                  </w:pPr>
                  <w:r>
                    <w:rPr>
                      <w:szCs w:val="21"/>
                    </w:rPr>
                    <w:t>0.4459</w:t>
                  </w:r>
                </w:p>
              </w:tc>
              <w:tc>
                <w:tcPr>
                  <w:tcW w:w="598" w:type="pct"/>
                  <w:tcBorders>
                    <w:tl2br w:val="nil"/>
                    <w:tr2bl w:val="nil"/>
                  </w:tcBorders>
                  <w:vAlign w:val="center"/>
                </w:tcPr>
                <w:p>
                  <w:pPr>
                    <w:jc w:val="center"/>
                    <w:rPr>
                      <w:szCs w:val="21"/>
                    </w:rPr>
                  </w:pPr>
                  <w:r>
                    <w:rPr>
                      <w:szCs w:val="21"/>
                    </w:rPr>
                    <w:t>0.0900</w:t>
                  </w:r>
                </w:p>
              </w:tc>
              <w:tc>
                <w:tcPr>
                  <w:tcW w:w="598" w:type="pct"/>
                  <w:tcBorders>
                    <w:tl2br w:val="nil"/>
                    <w:tr2bl w:val="nil"/>
                  </w:tcBorders>
                  <w:vAlign w:val="center"/>
                </w:tcPr>
                <w:p>
                  <w:pPr>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1315" w:type="pct"/>
                  <w:vMerge w:val="continue"/>
                  <w:tcBorders>
                    <w:tl2br w:val="nil"/>
                    <w:tr2bl w:val="nil"/>
                  </w:tcBorders>
                  <w:vAlign w:val="center"/>
                </w:tcPr>
                <w:p>
                  <w:pPr>
                    <w:jc w:val="center"/>
                    <w:rPr>
                      <w:rFonts w:hAnsi="宋体"/>
                      <w:szCs w:val="21"/>
                    </w:rPr>
                  </w:pPr>
                </w:p>
              </w:tc>
              <w:tc>
                <w:tcPr>
                  <w:tcW w:w="700"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NOx</w:t>
                  </w:r>
                </w:p>
              </w:tc>
              <w:tc>
                <w:tcPr>
                  <w:tcW w:w="850"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250</w:t>
                  </w:r>
                </w:p>
              </w:tc>
              <w:tc>
                <w:tcPr>
                  <w:tcW w:w="936" w:type="pct"/>
                  <w:tcBorders>
                    <w:tl2br w:val="nil"/>
                    <w:tr2bl w:val="nil"/>
                  </w:tcBorders>
                  <w:vAlign w:val="center"/>
                </w:tcPr>
                <w:p>
                  <w:pPr>
                    <w:jc w:val="center"/>
                    <w:rPr>
                      <w:szCs w:val="21"/>
                    </w:rPr>
                  </w:pPr>
                  <w:r>
                    <w:rPr>
                      <w:szCs w:val="21"/>
                    </w:rPr>
                    <w:t>2.4275</w:t>
                  </w:r>
                </w:p>
              </w:tc>
              <w:tc>
                <w:tcPr>
                  <w:tcW w:w="598" w:type="pct"/>
                  <w:tcBorders>
                    <w:tl2br w:val="nil"/>
                    <w:tr2bl w:val="nil"/>
                  </w:tcBorders>
                  <w:vAlign w:val="center"/>
                </w:tcPr>
                <w:p>
                  <w:pPr>
                    <w:jc w:val="center"/>
                    <w:rPr>
                      <w:szCs w:val="21"/>
                    </w:rPr>
                  </w:pPr>
                  <w:r>
                    <w:rPr>
                      <w:szCs w:val="21"/>
                    </w:rPr>
                    <w:t>0.9700</w:t>
                  </w:r>
                </w:p>
              </w:tc>
              <w:tc>
                <w:tcPr>
                  <w:tcW w:w="598" w:type="pct"/>
                  <w:tcBorders>
                    <w:tl2br w:val="nil"/>
                    <w:tr2bl w:val="nil"/>
                  </w:tcBorders>
                  <w:vAlign w:val="center"/>
                </w:tcPr>
                <w:p>
                  <w:pPr>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c>
                <w:tcPr>
                  <w:tcW w:w="1315" w:type="pct"/>
                  <w:tcBorders>
                    <w:tl2br w:val="nil"/>
                    <w:tr2bl w:val="nil"/>
                  </w:tcBorders>
                  <w:vAlign w:val="center"/>
                </w:tcPr>
                <w:p>
                  <w:pPr>
                    <w:jc w:val="center"/>
                    <w:rPr>
                      <w:rFonts w:hint="eastAsia" w:eastAsia="宋体"/>
                      <w:szCs w:val="21"/>
                      <w:lang w:eastAsia="zh-CN"/>
                    </w:rPr>
                  </w:pPr>
                  <w:r>
                    <w:rPr>
                      <w:rFonts w:hint="eastAsia" w:hAnsi="宋体"/>
                      <w:szCs w:val="21"/>
                      <w:lang w:eastAsia="zh-CN"/>
                    </w:rPr>
                    <w:t>中央厨房</w:t>
                  </w:r>
                </w:p>
              </w:tc>
              <w:tc>
                <w:tcPr>
                  <w:tcW w:w="700" w:type="pct"/>
                  <w:tcBorders>
                    <w:tl2br w:val="nil"/>
                    <w:tr2bl w:val="nil"/>
                  </w:tcBorders>
                  <w:vAlign w:val="center"/>
                </w:tcPr>
                <w:p>
                  <w:pPr>
                    <w:jc w:val="center"/>
                    <w:rPr>
                      <w:szCs w:val="21"/>
                    </w:rPr>
                  </w:pPr>
                  <w:r>
                    <w:rPr>
                      <w:szCs w:val="21"/>
                    </w:rPr>
                    <w:t>PM</w:t>
                  </w:r>
                  <w:r>
                    <w:rPr>
                      <w:szCs w:val="21"/>
                      <w:vertAlign w:val="subscript"/>
                    </w:rPr>
                    <w:t>10</w:t>
                  </w:r>
                </w:p>
              </w:tc>
              <w:tc>
                <w:tcPr>
                  <w:tcW w:w="850" w:type="pct"/>
                  <w:tcBorders>
                    <w:tl2br w:val="nil"/>
                    <w:tr2bl w:val="nil"/>
                  </w:tcBorders>
                  <w:vAlign w:val="center"/>
                </w:tcPr>
                <w:p>
                  <w:pPr>
                    <w:jc w:val="center"/>
                    <w:rPr>
                      <w:szCs w:val="21"/>
                    </w:rPr>
                  </w:pPr>
                  <w:r>
                    <w:rPr>
                      <w:szCs w:val="21"/>
                    </w:rPr>
                    <w:t>450</w:t>
                  </w:r>
                </w:p>
              </w:tc>
              <w:tc>
                <w:tcPr>
                  <w:tcW w:w="936" w:type="pct"/>
                  <w:tcBorders>
                    <w:tl2br w:val="nil"/>
                    <w:tr2bl w:val="nil"/>
                  </w:tcBorders>
                  <w:vAlign w:val="center"/>
                </w:tcPr>
                <w:p>
                  <w:pPr>
                    <w:jc w:val="center"/>
                    <w:rPr>
                      <w:szCs w:val="21"/>
                    </w:rPr>
                  </w:pPr>
                  <w:r>
                    <w:rPr>
                      <w:szCs w:val="21"/>
                    </w:rPr>
                    <w:t>1.0570</w:t>
                  </w:r>
                </w:p>
              </w:tc>
              <w:tc>
                <w:tcPr>
                  <w:tcW w:w="598" w:type="pct"/>
                  <w:tcBorders>
                    <w:tl2br w:val="nil"/>
                    <w:tr2bl w:val="nil"/>
                  </w:tcBorders>
                  <w:vAlign w:val="center"/>
                </w:tcPr>
                <w:p>
                  <w:pPr>
                    <w:jc w:val="center"/>
                    <w:rPr>
                      <w:szCs w:val="21"/>
                    </w:rPr>
                  </w:pPr>
                  <w:r>
                    <w:rPr>
                      <w:szCs w:val="21"/>
                    </w:rPr>
                    <w:t>0.2300</w:t>
                  </w:r>
                </w:p>
              </w:tc>
              <w:tc>
                <w:tcPr>
                  <w:tcW w:w="598" w:type="pct"/>
                  <w:tcBorders>
                    <w:tl2br w:val="nil"/>
                    <w:tr2bl w:val="nil"/>
                  </w:tcBorders>
                  <w:vAlign w:val="center"/>
                </w:tcPr>
                <w:p>
                  <w:pPr>
                    <w:jc w:val="center"/>
                    <w:rPr>
                      <w:szCs w:val="21"/>
                    </w:rPr>
                  </w:pPr>
                  <w:r>
                    <w:rPr>
                      <w:szCs w:val="21"/>
                    </w:rPr>
                    <w:t>/</w:t>
                  </w:r>
                </w:p>
              </w:tc>
            </w:tr>
          </w:tbl>
          <w:p>
            <w:pPr>
              <w:pStyle w:val="84"/>
              <w:adjustRightInd w:val="0"/>
              <w:spacing w:beforeLines="50" w:line="520" w:lineRule="exact"/>
              <w:ind w:firstLine="480"/>
              <w:rPr>
                <w:rFonts w:hint="eastAsia" w:eastAsia="宋体"/>
                <w:color w:val="auto"/>
                <w:lang w:eastAsia="zh-CN"/>
              </w:rPr>
            </w:pPr>
            <w:r>
              <w:t>本项目Pmax最大值出现为</w:t>
            </w:r>
            <w:r>
              <w:rPr>
                <w:rFonts w:hint="eastAsia"/>
                <w:lang w:eastAsia="zh-CN"/>
              </w:rPr>
              <w:t>锅炉排气筒</w:t>
            </w:r>
            <w:r>
              <w:t>排放的</w:t>
            </w:r>
            <w:r>
              <w:rPr>
                <w:rFonts w:hint="eastAsia"/>
                <w:lang w:val="en-US" w:eastAsia="zh-CN"/>
              </w:rPr>
              <w:t>NO</w:t>
            </w:r>
            <w:r>
              <w:rPr>
                <w:rFonts w:hint="eastAsia"/>
                <w:vertAlign w:val="subscript"/>
                <w:lang w:val="en-US" w:eastAsia="zh-CN"/>
              </w:rPr>
              <w:t>x</w:t>
            </w:r>
            <w:r>
              <w:rPr>
                <w:rFonts w:hint="eastAsia"/>
                <w:vertAlign w:val="baseline"/>
                <w:lang w:val="en-US" w:eastAsia="zh-CN"/>
              </w:rPr>
              <w:t>，</w:t>
            </w:r>
            <w:r>
              <w:t>Pmax值为</w:t>
            </w:r>
            <w:r>
              <w:rPr>
                <w:rFonts w:hint="eastAsia"/>
                <w:lang w:val="en-US" w:eastAsia="zh-CN"/>
              </w:rPr>
              <w:t>0.97</w:t>
            </w:r>
            <w:r>
              <w:t>%</w:t>
            </w:r>
            <w:r>
              <w:rPr>
                <w:rFonts w:hint="eastAsia"/>
              </w:rPr>
              <w:t>，</w:t>
            </w:r>
            <w:r>
              <w:t>Cmax为</w:t>
            </w:r>
            <w:r>
              <w:rPr>
                <w:rFonts w:hint="eastAsia"/>
                <w:lang w:val="en-US" w:eastAsia="zh-CN"/>
              </w:rPr>
              <w:t>2.4275</w:t>
            </w:r>
            <w:r>
              <w:t>μg/m³</w:t>
            </w:r>
            <w:r>
              <w:rPr>
                <w:rFonts w:hint="eastAsia"/>
              </w:rPr>
              <w:t>，</w:t>
            </w:r>
            <w:r>
              <w:t>根据《环境影响评价技术导则 大气环境》（HJ2.2-2018）分级判据，确定本项目大气环境影响评价工作等级为</w:t>
            </w:r>
            <w:r>
              <w:rPr>
                <w:rFonts w:hint="eastAsia"/>
                <w:lang w:eastAsia="zh-CN"/>
              </w:rPr>
              <w:t>三</w:t>
            </w:r>
            <w:r>
              <w:t>级</w:t>
            </w:r>
            <w:r>
              <w:rPr>
                <w:rFonts w:hint="eastAsia"/>
                <w:lang w:eastAsia="zh-CN"/>
              </w:rPr>
              <w:t>，</w:t>
            </w:r>
            <w:r>
              <w:rPr>
                <w:rFonts w:hint="eastAsia" w:ascii="Times New Roman" w:hAnsi="Times New Roman"/>
                <w:color w:val="000000"/>
                <w:sz w:val="24"/>
                <w:lang w:eastAsia="zh-CN"/>
              </w:rPr>
              <w:t>三级</w:t>
            </w:r>
            <w:r>
              <w:rPr>
                <w:rFonts w:ascii="Times New Roman" w:hAnsi="Times New Roman"/>
                <w:color w:val="000000"/>
                <w:sz w:val="24"/>
              </w:rPr>
              <w:t>评价项目不进行进一步预测与分析</w:t>
            </w:r>
            <w:r>
              <w:rPr>
                <w:rFonts w:hint="eastAsia" w:ascii="Times New Roman" w:hAnsi="Times New Roman"/>
                <w:color w:val="000000"/>
                <w:sz w:val="24"/>
                <w:lang w:eastAsia="zh-CN"/>
              </w:rPr>
              <w:t>。</w:t>
            </w:r>
          </w:p>
          <w:p>
            <w:pPr>
              <w:pStyle w:val="84"/>
              <w:adjustRightInd w:val="0"/>
              <w:spacing w:line="520" w:lineRule="exact"/>
              <w:ind w:firstLine="0" w:firstLineChars="0"/>
              <w:jc w:val="left"/>
              <w:rPr>
                <w:rFonts w:eastAsia="黑体"/>
                <w:color w:val="auto"/>
                <w:kern w:val="0"/>
              </w:rPr>
            </w:pPr>
            <w:r>
              <w:rPr>
                <w:rFonts w:eastAsia="黑体"/>
                <w:color w:val="auto"/>
                <w:kern w:val="0"/>
              </w:rPr>
              <w:t>2.3</w:t>
            </w:r>
            <w:r>
              <w:rPr>
                <w:rFonts w:hint="eastAsia" w:eastAsia="黑体"/>
                <w:color w:val="auto"/>
                <w:kern w:val="0"/>
              </w:rPr>
              <w:t>对</w:t>
            </w:r>
            <w:r>
              <w:rPr>
                <w:rFonts w:eastAsia="黑体"/>
                <w:color w:val="auto"/>
                <w:kern w:val="0"/>
              </w:rPr>
              <w:t>敏感点影响分析</w:t>
            </w:r>
          </w:p>
          <w:p>
            <w:pPr>
              <w:pStyle w:val="84"/>
              <w:spacing w:line="520" w:lineRule="exact"/>
              <w:ind w:firstLine="480"/>
              <w:rPr>
                <w:color w:val="auto"/>
              </w:rPr>
            </w:pPr>
            <w:r>
              <w:rPr>
                <w:rFonts w:hint="eastAsia"/>
                <w:color w:val="auto"/>
              </w:rPr>
              <w:t>根据</w:t>
            </w:r>
            <w:r>
              <w:rPr>
                <w:color w:val="auto"/>
              </w:rPr>
              <w:t>估算结果对敏感点影响作简要分析</w:t>
            </w:r>
            <w:r>
              <w:rPr>
                <w:rFonts w:hint="eastAsia"/>
                <w:color w:val="auto"/>
              </w:rPr>
              <w:t>，</w:t>
            </w:r>
            <w:r>
              <w:rPr>
                <w:color w:val="auto"/>
              </w:rPr>
              <w:t>结果见表</w:t>
            </w:r>
            <w:r>
              <w:rPr>
                <w:rFonts w:hint="eastAsia"/>
                <w:color w:val="auto"/>
                <w:lang w:val="en-US" w:eastAsia="zh-CN"/>
              </w:rPr>
              <w:t>21、22</w:t>
            </w:r>
            <w:r>
              <w:rPr>
                <w:color w:val="auto"/>
              </w:rPr>
              <w:t>。</w:t>
            </w:r>
          </w:p>
          <w:p>
            <w:pPr>
              <w:tabs>
                <w:tab w:val="left" w:pos="0"/>
                <w:tab w:val="left" w:pos="728"/>
              </w:tabs>
              <w:adjustRightInd w:val="0"/>
              <w:snapToGrid w:val="0"/>
              <w:spacing w:beforeLines="50"/>
              <w:jc w:val="center"/>
              <w:rPr>
                <w:rFonts w:hint="default" w:ascii="Times New Roman" w:hAnsi="Times New Roman" w:eastAsia="黑体" w:cs="Times New Roman"/>
                <w:sz w:val="24"/>
              </w:rPr>
            </w:pPr>
            <w:r>
              <w:rPr>
                <w:rFonts w:hint="default" w:ascii="Times New Roman" w:hAnsi="Times New Roman" w:eastAsia="黑体" w:cs="Times New Roman"/>
                <w:sz w:val="24"/>
              </w:rPr>
              <w:t>表</w:t>
            </w:r>
            <w:r>
              <w:rPr>
                <w:rFonts w:hint="eastAsia" w:ascii="Times New Roman" w:hAnsi="Times New Roman" w:eastAsia="黑体" w:cs="Times New Roman"/>
                <w:sz w:val="24"/>
                <w:lang w:val="en-US" w:eastAsia="zh-CN"/>
              </w:rPr>
              <w:t>21</w:t>
            </w:r>
            <w:r>
              <w:rPr>
                <w:rFonts w:hint="default" w:ascii="Times New Roman" w:hAnsi="Times New Roman" w:eastAsia="黑体" w:cs="Times New Roman"/>
                <w:sz w:val="24"/>
              </w:rPr>
              <w:t xml:space="preserve">     环境空气保护目标预测结果一览表</w:t>
            </w:r>
          </w:p>
          <w:tbl>
            <w:tblPr>
              <w:tblStyle w:val="29"/>
              <w:tblW w:w="4991"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625"/>
              <w:gridCol w:w="1819"/>
              <w:gridCol w:w="1881"/>
              <w:gridCol w:w="1885"/>
              <w:gridCol w:w="188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trPr>
              <w:tc>
                <w:tcPr>
                  <w:tcW w:w="893" w:type="pct"/>
                  <w:vMerge w:val="restart"/>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r>
                    <w:rPr>
                      <w:rFonts w:hint="default" w:ascii="Times New Roman" w:hAnsi="Times New Roman" w:cs="Times New Roman"/>
                      <w:color w:val="000000"/>
                      <w:kern w:val="2"/>
                      <w:sz w:val="21"/>
                      <w:szCs w:val="21"/>
                      <w:lang w:val="en-US" w:eastAsia="zh-CN"/>
                    </w:rPr>
                    <w:t>离散点名称</w:t>
                  </w:r>
                </w:p>
              </w:tc>
              <w:tc>
                <w:tcPr>
                  <w:tcW w:w="3070" w:type="pct"/>
                  <w:gridSpan w:val="3"/>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r>
                    <w:rPr>
                      <w:rFonts w:hint="eastAsia" w:ascii="Times New Roman" w:hAnsi="Times New Roman" w:cs="Times New Roman"/>
                      <w:color w:val="000000"/>
                      <w:kern w:val="2"/>
                      <w:sz w:val="21"/>
                      <w:szCs w:val="21"/>
                      <w:lang w:val="en-US" w:eastAsia="zh-CN"/>
                    </w:rPr>
                    <w:t>锅炉排气筒</w:t>
                  </w:r>
                </w:p>
              </w:tc>
              <w:tc>
                <w:tcPr>
                  <w:tcW w:w="1036" w:type="pct"/>
                  <w:tcBorders>
                    <w:left w:val="single" w:color="auto" w:sz="2" w:space="0"/>
                  </w:tcBorders>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r>
                    <w:rPr>
                      <w:rFonts w:hint="eastAsia" w:ascii="Times New Roman" w:hAnsi="Times New Roman" w:cs="Times New Roman"/>
                      <w:color w:val="000000"/>
                      <w:kern w:val="2"/>
                      <w:sz w:val="21"/>
                      <w:szCs w:val="21"/>
                      <w:lang w:val="en-US" w:eastAsia="zh-CN"/>
                    </w:rPr>
                    <w:t>投料粉尘排气筒</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trPr>
              <w:tc>
                <w:tcPr>
                  <w:tcW w:w="893" w:type="pct"/>
                  <w:vMerge w:val="continue"/>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p>
              </w:tc>
              <w:tc>
                <w:tcPr>
                  <w:tcW w:w="1000" w:type="pct"/>
                  <w:tcBorders>
                    <w:right w:val="single" w:color="000000" w:sz="4" w:space="0"/>
                  </w:tcBorders>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r>
                    <w:rPr>
                      <w:rFonts w:hint="eastAsia" w:ascii="Times New Roman" w:hAnsi="Times New Roman" w:cs="Times New Roman"/>
                      <w:color w:val="000000"/>
                      <w:kern w:val="2"/>
                      <w:sz w:val="21"/>
                      <w:szCs w:val="21"/>
                      <w:lang w:val="en-US" w:eastAsia="zh-CN"/>
                    </w:rPr>
                    <w:t>SO</w:t>
                  </w:r>
                  <w:r>
                    <w:rPr>
                      <w:rFonts w:hint="eastAsia" w:ascii="Times New Roman" w:hAnsi="Times New Roman" w:cs="Times New Roman"/>
                      <w:color w:val="000000"/>
                      <w:kern w:val="2"/>
                      <w:sz w:val="21"/>
                      <w:szCs w:val="21"/>
                      <w:vertAlign w:val="subscript"/>
                      <w:lang w:val="en-US" w:eastAsia="zh-CN"/>
                    </w:rPr>
                    <w:t>2</w:t>
                  </w:r>
                </w:p>
              </w:tc>
              <w:tc>
                <w:tcPr>
                  <w:tcW w:w="1034" w:type="pct"/>
                  <w:tcBorders>
                    <w:left w:val="single" w:color="000000" w:sz="4" w:space="0"/>
                  </w:tcBorders>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r>
                    <w:rPr>
                      <w:rFonts w:hint="eastAsia" w:ascii="Times New Roman" w:hAnsi="Times New Roman" w:cs="Times New Roman"/>
                      <w:color w:val="000000"/>
                      <w:kern w:val="2"/>
                      <w:sz w:val="21"/>
                      <w:szCs w:val="21"/>
                      <w:lang w:val="en-US" w:eastAsia="zh-CN"/>
                    </w:rPr>
                    <w:t>NO</w:t>
                  </w:r>
                  <w:r>
                    <w:rPr>
                      <w:rFonts w:hint="eastAsia" w:ascii="Times New Roman" w:hAnsi="Times New Roman" w:cs="Times New Roman"/>
                      <w:color w:val="000000"/>
                      <w:kern w:val="2"/>
                      <w:sz w:val="21"/>
                      <w:szCs w:val="21"/>
                      <w:vertAlign w:val="subscript"/>
                      <w:lang w:val="en-US" w:eastAsia="zh-CN"/>
                    </w:rPr>
                    <w:t>X</w:t>
                  </w:r>
                </w:p>
              </w:tc>
              <w:tc>
                <w:tcPr>
                  <w:tcW w:w="1034" w:type="pct"/>
                  <w:tcBorders>
                    <w:left w:val="single" w:color="000000" w:sz="4" w:space="0"/>
                  </w:tcBorders>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r>
                    <w:rPr>
                      <w:rFonts w:hint="eastAsia" w:ascii="Times New Roman" w:hAnsi="Times New Roman" w:cs="Times New Roman"/>
                      <w:color w:val="000000"/>
                      <w:kern w:val="2"/>
                      <w:sz w:val="21"/>
                      <w:szCs w:val="21"/>
                      <w:lang w:val="en-US" w:eastAsia="zh-CN"/>
                    </w:rPr>
                    <w:t>PM</w:t>
                  </w:r>
                  <w:r>
                    <w:rPr>
                      <w:rFonts w:hint="eastAsia" w:ascii="Times New Roman" w:hAnsi="Times New Roman" w:cs="Times New Roman"/>
                      <w:color w:val="000000"/>
                      <w:kern w:val="2"/>
                      <w:sz w:val="21"/>
                      <w:szCs w:val="21"/>
                      <w:vertAlign w:val="subscript"/>
                      <w:lang w:val="en-US" w:eastAsia="zh-CN"/>
                    </w:rPr>
                    <w:t>10</w:t>
                  </w:r>
                </w:p>
              </w:tc>
              <w:tc>
                <w:tcPr>
                  <w:tcW w:w="1036" w:type="pct"/>
                  <w:tcBorders>
                    <w:left w:val="single" w:color="000000" w:sz="4" w:space="0"/>
                  </w:tcBorders>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r>
                    <w:rPr>
                      <w:rFonts w:hint="eastAsia" w:ascii="Times New Roman" w:hAnsi="Times New Roman" w:cs="Times New Roman"/>
                      <w:color w:val="000000"/>
                      <w:kern w:val="2"/>
                      <w:sz w:val="21"/>
                      <w:szCs w:val="21"/>
                      <w:lang w:val="en-US" w:eastAsia="zh-CN"/>
                    </w:rPr>
                    <w:t>PM</w:t>
                  </w:r>
                  <w:r>
                    <w:rPr>
                      <w:rFonts w:hint="eastAsia" w:ascii="Times New Roman" w:hAnsi="Times New Roman" w:cs="Times New Roman"/>
                      <w:color w:val="000000"/>
                      <w:kern w:val="2"/>
                      <w:sz w:val="21"/>
                      <w:szCs w:val="21"/>
                      <w:vertAlign w:val="subscript"/>
                      <w:lang w:val="en-US" w:eastAsia="zh-CN"/>
                    </w:rPr>
                    <w:t>10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trPr>
              <w:tc>
                <w:tcPr>
                  <w:tcW w:w="893" w:type="pct"/>
                  <w:vMerge w:val="continue"/>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p>
              </w:tc>
              <w:tc>
                <w:tcPr>
                  <w:tcW w:w="1000" w:type="pct"/>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r>
                    <w:rPr>
                      <w:rFonts w:hint="default" w:ascii="Times New Roman" w:hAnsi="Times New Roman" w:cs="Times New Roman"/>
                      <w:color w:val="000000"/>
                      <w:kern w:val="2"/>
                      <w:sz w:val="21"/>
                      <w:szCs w:val="21"/>
                      <w:lang w:val="en-US" w:eastAsia="zh-CN"/>
                    </w:rPr>
                    <w:t>预测浓度（μg/m</w:t>
                  </w:r>
                  <w:r>
                    <w:rPr>
                      <w:rFonts w:hint="default" w:ascii="Times New Roman" w:hAnsi="Times New Roman" w:cs="Times New Roman"/>
                      <w:color w:val="000000"/>
                      <w:kern w:val="2"/>
                      <w:sz w:val="21"/>
                      <w:szCs w:val="21"/>
                      <w:vertAlign w:val="superscript"/>
                      <w:lang w:val="en-US" w:eastAsia="zh-CN"/>
                    </w:rPr>
                    <w:t>3</w:t>
                  </w:r>
                  <w:r>
                    <w:rPr>
                      <w:rFonts w:hint="default" w:ascii="Times New Roman" w:hAnsi="Times New Roman" w:cs="Times New Roman"/>
                      <w:color w:val="000000"/>
                      <w:kern w:val="2"/>
                      <w:sz w:val="21"/>
                      <w:szCs w:val="21"/>
                      <w:lang w:val="en-US" w:eastAsia="zh-CN"/>
                    </w:rPr>
                    <w:t>）</w:t>
                  </w:r>
                </w:p>
              </w:tc>
              <w:tc>
                <w:tcPr>
                  <w:tcW w:w="1034" w:type="pct"/>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r>
                    <w:rPr>
                      <w:rFonts w:hint="default" w:ascii="Times New Roman" w:hAnsi="Times New Roman" w:cs="Times New Roman"/>
                      <w:color w:val="000000"/>
                      <w:kern w:val="2"/>
                      <w:sz w:val="21"/>
                      <w:szCs w:val="21"/>
                      <w:lang w:val="en-US" w:eastAsia="zh-CN"/>
                    </w:rPr>
                    <w:t>预测浓度（μg/m</w:t>
                  </w:r>
                  <w:r>
                    <w:rPr>
                      <w:rFonts w:hint="default" w:ascii="Times New Roman" w:hAnsi="Times New Roman" w:cs="Times New Roman"/>
                      <w:color w:val="000000"/>
                      <w:kern w:val="2"/>
                      <w:sz w:val="21"/>
                      <w:szCs w:val="21"/>
                      <w:vertAlign w:val="superscript"/>
                      <w:lang w:val="en-US" w:eastAsia="zh-CN"/>
                    </w:rPr>
                    <w:t>3</w:t>
                  </w:r>
                  <w:r>
                    <w:rPr>
                      <w:rFonts w:hint="default" w:ascii="Times New Roman" w:hAnsi="Times New Roman" w:cs="Times New Roman"/>
                      <w:color w:val="000000"/>
                      <w:kern w:val="2"/>
                      <w:sz w:val="21"/>
                      <w:szCs w:val="21"/>
                      <w:lang w:val="en-US" w:eastAsia="zh-CN"/>
                    </w:rPr>
                    <w:t>）</w:t>
                  </w:r>
                </w:p>
              </w:tc>
              <w:tc>
                <w:tcPr>
                  <w:tcW w:w="1034" w:type="pct"/>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r>
                    <w:rPr>
                      <w:rFonts w:hint="default" w:ascii="Times New Roman" w:hAnsi="Times New Roman" w:cs="Times New Roman"/>
                      <w:color w:val="000000"/>
                      <w:kern w:val="2"/>
                      <w:sz w:val="21"/>
                      <w:szCs w:val="21"/>
                      <w:lang w:val="en-US" w:eastAsia="zh-CN"/>
                    </w:rPr>
                    <w:t>预测浓度（μg/m</w:t>
                  </w:r>
                  <w:r>
                    <w:rPr>
                      <w:rFonts w:hint="default" w:ascii="Times New Roman" w:hAnsi="Times New Roman" w:cs="Times New Roman"/>
                      <w:color w:val="000000"/>
                      <w:kern w:val="2"/>
                      <w:sz w:val="21"/>
                      <w:szCs w:val="21"/>
                      <w:vertAlign w:val="superscript"/>
                      <w:lang w:val="en-US" w:eastAsia="zh-CN"/>
                    </w:rPr>
                    <w:t>3</w:t>
                  </w:r>
                  <w:r>
                    <w:rPr>
                      <w:rFonts w:hint="default" w:ascii="Times New Roman" w:hAnsi="Times New Roman" w:cs="Times New Roman"/>
                      <w:color w:val="000000"/>
                      <w:kern w:val="2"/>
                      <w:sz w:val="21"/>
                      <w:szCs w:val="21"/>
                      <w:lang w:val="en-US" w:eastAsia="zh-CN"/>
                    </w:rPr>
                    <w:t>）</w:t>
                  </w:r>
                </w:p>
              </w:tc>
              <w:tc>
                <w:tcPr>
                  <w:tcW w:w="1036" w:type="pct"/>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r>
                    <w:rPr>
                      <w:rFonts w:hint="default" w:ascii="Times New Roman" w:hAnsi="Times New Roman" w:cs="Times New Roman"/>
                      <w:color w:val="000000"/>
                      <w:kern w:val="2"/>
                      <w:sz w:val="21"/>
                      <w:szCs w:val="21"/>
                      <w:lang w:val="en-US" w:eastAsia="zh-CN"/>
                    </w:rPr>
                    <w:t>预测浓度（μg/m</w:t>
                  </w:r>
                  <w:r>
                    <w:rPr>
                      <w:rFonts w:hint="default" w:ascii="Times New Roman" w:hAnsi="Times New Roman" w:cs="Times New Roman"/>
                      <w:color w:val="000000"/>
                      <w:kern w:val="2"/>
                      <w:sz w:val="21"/>
                      <w:szCs w:val="21"/>
                      <w:vertAlign w:val="superscript"/>
                      <w:lang w:val="en-US" w:eastAsia="zh-CN"/>
                    </w:rPr>
                    <w:t>3</w:t>
                  </w:r>
                  <w:r>
                    <w:rPr>
                      <w:rFonts w:hint="default" w:ascii="Times New Roman" w:hAnsi="Times New Roman" w:cs="Times New Roman"/>
                      <w:color w:val="000000"/>
                      <w:kern w:val="2"/>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trPr>
              <w:tc>
                <w:tcPr>
                  <w:tcW w:w="893"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岗王</w:t>
                  </w:r>
                </w:p>
              </w:tc>
              <w:tc>
                <w:tcPr>
                  <w:tcW w:w="1000"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0.3200</w:t>
                  </w:r>
                </w:p>
              </w:tc>
              <w:tc>
                <w:tcPr>
                  <w:tcW w:w="1034"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1.7421</w:t>
                  </w:r>
                </w:p>
              </w:tc>
              <w:tc>
                <w:tcPr>
                  <w:tcW w:w="1034"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0.3200</w:t>
                  </w:r>
                </w:p>
              </w:tc>
              <w:tc>
                <w:tcPr>
                  <w:tcW w:w="1036"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0.0004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trPr>
              <w:tc>
                <w:tcPr>
                  <w:tcW w:w="893"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十里铺</w:t>
                  </w:r>
                </w:p>
              </w:tc>
              <w:tc>
                <w:tcPr>
                  <w:tcW w:w="1000"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0.1487</w:t>
                  </w:r>
                </w:p>
              </w:tc>
              <w:tc>
                <w:tcPr>
                  <w:tcW w:w="1034"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0.8098</w:t>
                  </w:r>
                </w:p>
              </w:tc>
              <w:tc>
                <w:tcPr>
                  <w:tcW w:w="1034"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0.1487</w:t>
                  </w:r>
                </w:p>
              </w:tc>
              <w:tc>
                <w:tcPr>
                  <w:tcW w:w="1036"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0.0009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trPr>
              <w:tc>
                <w:tcPr>
                  <w:tcW w:w="893"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魏风路小学</w:t>
                  </w:r>
                </w:p>
              </w:tc>
              <w:tc>
                <w:tcPr>
                  <w:tcW w:w="1000"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0.1766</w:t>
                  </w:r>
                </w:p>
              </w:tc>
              <w:tc>
                <w:tcPr>
                  <w:tcW w:w="1034"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0.9615</w:t>
                  </w:r>
                </w:p>
              </w:tc>
              <w:tc>
                <w:tcPr>
                  <w:tcW w:w="1034"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0.1766</w:t>
                  </w:r>
                </w:p>
              </w:tc>
              <w:tc>
                <w:tcPr>
                  <w:tcW w:w="1036"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0.0008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trPr>
              <w:tc>
                <w:tcPr>
                  <w:tcW w:w="893"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李简</w:t>
                  </w:r>
                </w:p>
              </w:tc>
              <w:tc>
                <w:tcPr>
                  <w:tcW w:w="1000"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0.1731</w:t>
                  </w:r>
                </w:p>
              </w:tc>
              <w:tc>
                <w:tcPr>
                  <w:tcW w:w="1034"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0.9426</w:t>
                  </w:r>
                </w:p>
              </w:tc>
              <w:tc>
                <w:tcPr>
                  <w:tcW w:w="1034"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0.1731</w:t>
                  </w:r>
                </w:p>
              </w:tc>
              <w:tc>
                <w:tcPr>
                  <w:tcW w:w="1036"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0.0009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trPr>
              <w:tc>
                <w:tcPr>
                  <w:tcW w:w="893" w:type="pct"/>
                  <w:noWrap w:val="0"/>
                  <w:vAlign w:val="center"/>
                </w:tcPr>
                <w:p>
                  <w:pPr>
                    <w:jc w:val="center"/>
                    <w:rPr>
                      <w:rFonts w:hint="eastAsia" w:ascii="Times New Roman" w:hAnsi="Times New Roman" w:cs="Times New Roman"/>
                      <w:szCs w:val="21"/>
                      <w:lang w:eastAsia="zh-CN"/>
                    </w:rPr>
                  </w:pPr>
                  <w:r>
                    <w:rPr>
                      <w:rFonts w:hint="eastAsia" w:ascii="Times New Roman" w:hAnsi="Times New Roman" w:cs="Times New Roman"/>
                      <w:szCs w:val="21"/>
                      <w:lang w:eastAsia="zh-CN"/>
                    </w:rPr>
                    <w:t>花园</w:t>
                  </w:r>
                </w:p>
              </w:tc>
              <w:tc>
                <w:tcPr>
                  <w:tcW w:w="1000"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0.1835</w:t>
                  </w:r>
                </w:p>
              </w:tc>
              <w:tc>
                <w:tcPr>
                  <w:tcW w:w="1034"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0.9988</w:t>
                  </w:r>
                </w:p>
              </w:tc>
              <w:tc>
                <w:tcPr>
                  <w:tcW w:w="1034"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0.1835</w:t>
                  </w:r>
                </w:p>
              </w:tc>
              <w:tc>
                <w:tcPr>
                  <w:tcW w:w="1036"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0.0008</w:t>
                  </w:r>
                </w:p>
              </w:tc>
            </w:tr>
          </w:tbl>
          <w:p>
            <w:pPr>
              <w:tabs>
                <w:tab w:val="left" w:pos="0"/>
                <w:tab w:val="left" w:pos="728"/>
              </w:tabs>
              <w:adjustRightInd w:val="0"/>
              <w:snapToGrid w:val="0"/>
              <w:spacing w:beforeLines="50"/>
              <w:jc w:val="center"/>
              <w:rPr>
                <w:rFonts w:hint="default" w:ascii="Times New Roman" w:hAnsi="Times New Roman" w:eastAsia="黑体" w:cs="Times New Roman"/>
                <w:sz w:val="24"/>
              </w:rPr>
            </w:pPr>
            <w:r>
              <w:rPr>
                <w:rFonts w:hint="default" w:ascii="Times New Roman" w:hAnsi="Times New Roman" w:eastAsia="黑体" w:cs="Times New Roman"/>
                <w:sz w:val="24"/>
              </w:rPr>
              <w:t>表</w:t>
            </w:r>
            <w:r>
              <w:rPr>
                <w:rFonts w:hint="eastAsia" w:ascii="Times New Roman" w:hAnsi="Times New Roman" w:eastAsia="黑体" w:cs="Times New Roman"/>
                <w:sz w:val="24"/>
                <w:lang w:val="en-US" w:eastAsia="zh-CN"/>
              </w:rPr>
              <w:t>22</w:t>
            </w:r>
            <w:r>
              <w:rPr>
                <w:rFonts w:hint="default" w:ascii="Times New Roman" w:hAnsi="Times New Roman" w:eastAsia="黑体" w:cs="Times New Roman"/>
                <w:sz w:val="24"/>
              </w:rPr>
              <w:t xml:space="preserve">    环境空气保护目标预测结果一览表</w:t>
            </w:r>
          </w:p>
          <w:tbl>
            <w:tblPr>
              <w:tblStyle w:val="29"/>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215"/>
              <w:gridCol w:w="4892"/>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trPr>
              <w:tc>
                <w:tcPr>
                  <w:tcW w:w="2314" w:type="pct"/>
                  <w:vMerge w:val="restart"/>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r>
                    <w:rPr>
                      <w:rFonts w:hint="default" w:ascii="Times New Roman" w:hAnsi="Times New Roman" w:cs="Times New Roman"/>
                      <w:color w:val="000000"/>
                      <w:kern w:val="2"/>
                      <w:sz w:val="21"/>
                      <w:szCs w:val="21"/>
                      <w:lang w:val="en-US" w:eastAsia="zh-CN"/>
                    </w:rPr>
                    <w:t>离散点名称</w:t>
                  </w:r>
                </w:p>
              </w:tc>
              <w:tc>
                <w:tcPr>
                  <w:tcW w:w="2685" w:type="pct"/>
                  <w:tcBorders>
                    <w:left w:val="single" w:color="auto" w:sz="2" w:space="0"/>
                  </w:tcBorders>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r>
                    <w:rPr>
                      <w:rFonts w:hint="eastAsia" w:ascii="Times New Roman" w:hAnsi="Times New Roman" w:cs="Times New Roman"/>
                      <w:color w:val="000000"/>
                      <w:kern w:val="2"/>
                      <w:sz w:val="21"/>
                      <w:szCs w:val="21"/>
                      <w:lang w:val="en-US" w:eastAsia="zh-CN"/>
                    </w:rPr>
                    <w:t>中央厨房</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trPr>
              <w:tc>
                <w:tcPr>
                  <w:tcW w:w="2314" w:type="pct"/>
                  <w:vMerge w:val="continue"/>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p>
              </w:tc>
              <w:tc>
                <w:tcPr>
                  <w:tcW w:w="2685" w:type="pct"/>
                  <w:tcBorders>
                    <w:left w:val="single" w:color="000000" w:sz="4" w:space="0"/>
                  </w:tcBorders>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r>
                    <w:rPr>
                      <w:rFonts w:hint="eastAsia" w:ascii="Times New Roman" w:hAnsi="Times New Roman" w:cs="Times New Roman"/>
                      <w:color w:val="000000"/>
                      <w:kern w:val="2"/>
                      <w:sz w:val="21"/>
                      <w:szCs w:val="21"/>
                      <w:lang w:val="en-US" w:eastAsia="zh-CN"/>
                    </w:rPr>
                    <w:t>PM</w:t>
                  </w:r>
                  <w:r>
                    <w:rPr>
                      <w:rFonts w:hint="eastAsia" w:ascii="Times New Roman" w:hAnsi="Times New Roman" w:cs="Times New Roman"/>
                      <w:color w:val="000000"/>
                      <w:kern w:val="2"/>
                      <w:sz w:val="21"/>
                      <w:szCs w:val="21"/>
                      <w:vertAlign w:val="subscript"/>
                      <w:lang w:val="en-US" w:eastAsia="zh-CN"/>
                    </w:rPr>
                    <w:t>10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trPr>
              <w:tc>
                <w:tcPr>
                  <w:tcW w:w="2314" w:type="pct"/>
                  <w:vMerge w:val="continue"/>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p>
              </w:tc>
              <w:tc>
                <w:tcPr>
                  <w:tcW w:w="2685" w:type="pct"/>
                  <w:noWrap w:val="0"/>
                  <w:vAlign w:val="center"/>
                </w:tcPr>
                <w:p>
                  <w:pPr>
                    <w:pStyle w:val="84"/>
                    <w:spacing w:line="240" w:lineRule="auto"/>
                    <w:ind w:firstLine="0" w:firstLineChars="0"/>
                    <w:jc w:val="center"/>
                    <w:rPr>
                      <w:rFonts w:hint="default" w:ascii="Times New Roman" w:hAnsi="Times New Roman" w:cs="Times New Roman"/>
                      <w:color w:val="000000"/>
                      <w:kern w:val="2"/>
                      <w:sz w:val="21"/>
                      <w:szCs w:val="21"/>
                      <w:lang w:val="en-US" w:eastAsia="zh-CN"/>
                    </w:rPr>
                  </w:pPr>
                  <w:r>
                    <w:rPr>
                      <w:rFonts w:hint="default" w:ascii="Times New Roman" w:hAnsi="Times New Roman" w:cs="Times New Roman"/>
                      <w:color w:val="000000"/>
                      <w:kern w:val="2"/>
                      <w:sz w:val="21"/>
                      <w:szCs w:val="21"/>
                      <w:lang w:val="en-US" w:eastAsia="zh-CN"/>
                    </w:rPr>
                    <w:t>预测浓度（μg/m</w:t>
                  </w:r>
                  <w:r>
                    <w:rPr>
                      <w:rFonts w:hint="default" w:ascii="Times New Roman" w:hAnsi="Times New Roman" w:cs="Times New Roman"/>
                      <w:color w:val="000000"/>
                      <w:kern w:val="2"/>
                      <w:sz w:val="21"/>
                      <w:szCs w:val="21"/>
                      <w:vertAlign w:val="superscript"/>
                      <w:lang w:val="en-US" w:eastAsia="zh-CN"/>
                    </w:rPr>
                    <w:t>3</w:t>
                  </w:r>
                  <w:r>
                    <w:rPr>
                      <w:rFonts w:hint="default" w:ascii="Times New Roman" w:hAnsi="Times New Roman" w:cs="Times New Roman"/>
                      <w:color w:val="000000"/>
                      <w:kern w:val="2"/>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trPr>
              <w:tc>
                <w:tcPr>
                  <w:tcW w:w="2314"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岗王</w:t>
                  </w:r>
                </w:p>
              </w:tc>
              <w:tc>
                <w:tcPr>
                  <w:tcW w:w="2685"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0.6783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trPr>
              <w:tc>
                <w:tcPr>
                  <w:tcW w:w="2314"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十里铺</w:t>
                  </w:r>
                </w:p>
              </w:tc>
              <w:tc>
                <w:tcPr>
                  <w:tcW w:w="2685"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0.3236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trPr>
              <w:tc>
                <w:tcPr>
                  <w:tcW w:w="2314"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魏风路小学</w:t>
                  </w:r>
                </w:p>
              </w:tc>
              <w:tc>
                <w:tcPr>
                  <w:tcW w:w="2685"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0.3878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trPr>
              <w:tc>
                <w:tcPr>
                  <w:tcW w:w="2314"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李简</w:t>
                  </w:r>
                </w:p>
              </w:tc>
              <w:tc>
                <w:tcPr>
                  <w:tcW w:w="2685"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0.3411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trPr>
              <w:tc>
                <w:tcPr>
                  <w:tcW w:w="2314" w:type="pct"/>
                  <w:noWrap w:val="0"/>
                  <w:vAlign w:val="center"/>
                </w:tcPr>
                <w:p>
                  <w:pPr>
                    <w:jc w:val="center"/>
                    <w:rPr>
                      <w:rFonts w:hint="eastAsia" w:ascii="Times New Roman" w:hAnsi="Times New Roman" w:cs="Times New Roman"/>
                      <w:szCs w:val="21"/>
                      <w:lang w:eastAsia="zh-CN"/>
                    </w:rPr>
                  </w:pPr>
                  <w:r>
                    <w:rPr>
                      <w:rFonts w:hint="eastAsia" w:ascii="Times New Roman" w:hAnsi="Times New Roman" w:cs="Times New Roman"/>
                      <w:szCs w:val="21"/>
                      <w:lang w:eastAsia="zh-CN"/>
                    </w:rPr>
                    <w:t>花园</w:t>
                  </w:r>
                </w:p>
              </w:tc>
              <w:tc>
                <w:tcPr>
                  <w:tcW w:w="2685" w:type="pct"/>
                  <w:noWrap w:val="0"/>
                  <w:vAlign w:val="center"/>
                </w:tcPr>
                <w:p>
                  <w:pPr>
                    <w:jc w:val="center"/>
                    <w:rPr>
                      <w:rFonts w:hint="default" w:ascii="Times New Roman" w:hAnsi="Times New Roman" w:cs="Times New Roman"/>
                      <w:szCs w:val="21"/>
                      <w:lang w:val="en-US" w:eastAsia="zh-CN"/>
                    </w:rPr>
                  </w:pPr>
                  <w:r>
                    <w:rPr>
                      <w:rFonts w:ascii="Times New Roman" w:hAnsi="Times New Roman" w:cs="Times New Roman"/>
                      <w:szCs w:val="21"/>
                    </w:rPr>
                    <w:t>0.3812</w:t>
                  </w:r>
                </w:p>
              </w:tc>
            </w:tr>
          </w:tbl>
          <w:p>
            <w:pPr>
              <w:adjustRightInd w:val="0"/>
              <w:snapToGrid w:val="0"/>
              <w:spacing w:line="520" w:lineRule="exact"/>
              <w:ind w:firstLine="480" w:firstLineChars="200"/>
              <w:rPr>
                <w:sz w:val="24"/>
              </w:rPr>
            </w:pPr>
            <w:r>
              <w:rPr>
                <w:sz w:val="24"/>
              </w:rPr>
              <w:t>由以上表格可知：</w:t>
            </w:r>
          </w:p>
          <w:p>
            <w:pPr>
              <w:pStyle w:val="84"/>
              <w:spacing w:line="360" w:lineRule="auto"/>
              <w:ind w:firstLine="480"/>
              <w:rPr>
                <w:rFonts w:hint="default" w:ascii="Times New Roman" w:hAnsi="Times New Roman" w:cs="Times New Roman"/>
                <w:color w:val="000000"/>
                <w:kern w:val="2"/>
                <w:lang w:val="en-US" w:eastAsia="zh-CN"/>
              </w:rPr>
            </w:pPr>
            <w:r>
              <w:rPr>
                <w:rFonts w:hint="default" w:ascii="Times New Roman" w:hAnsi="Times New Roman" w:cs="Times New Roman"/>
                <w:color w:val="000000"/>
                <w:kern w:val="2"/>
                <w:lang w:val="en-US" w:eastAsia="zh-CN"/>
              </w:rPr>
              <w:t>由表</w:t>
            </w:r>
            <w:r>
              <w:rPr>
                <w:rFonts w:hint="eastAsia" w:ascii="Times New Roman" w:hAnsi="Times New Roman" w:cs="Times New Roman"/>
                <w:color w:val="000000"/>
                <w:kern w:val="2"/>
                <w:lang w:val="en-US" w:eastAsia="zh-CN"/>
              </w:rPr>
              <w:t>21、22</w:t>
            </w:r>
            <w:r>
              <w:rPr>
                <w:rFonts w:hint="default" w:ascii="Times New Roman" w:hAnsi="Times New Roman" w:cs="Times New Roman"/>
                <w:color w:val="000000"/>
                <w:kern w:val="2"/>
                <w:lang w:val="en-US" w:eastAsia="zh-CN"/>
              </w:rPr>
              <w:t>可知，项目主要污染物对周围环境空气保护目标的贡献值均未超过相应标准要求，因此项目排放废气对周围环境影响较小。</w:t>
            </w:r>
          </w:p>
          <w:p>
            <w:pPr>
              <w:adjustRightInd w:val="0"/>
              <w:snapToGrid w:val="0"/>
              <w:spacing w:line="520" w:lineRule="exact"/>
              <w:rPr>
                <w:rFonts w:eastAsia="黑体"/>
                <w:sz w:val="24"/>
                <w:szCs w:val="28"/>
              </w:rPr>
            </w:pPr>
            <w:r>
              <w:rPr>
                <w:rFonts w:eastAsia="黑体"/>
                <w:sz w:val="24"/>
                <w:szCs w:val="28"/>
              </w:rPr>
              <w:t>2.4无组织废气厂界达标分析</w:t>
            </w:r>
          </w:p>
          <w:p>
            <w:pPr>
              <w:adjustRightInd w:val="0"/>
              <w:snapToGrid w:val="0"/>
              <w:spacing w:line="520" w:lineRule="exact"/>
              <w:ind w:firstLine="480" w:firstLineChars="200"/>
              <w:rPr>
                <w:sz w:val="24"/>
              </w:rPr>
            </w:pPr>
            <w:r>
              <w:rPr>
                <w:sz w:val="24"/>
              </w:rPr>
              <w:t>根据《环境影响评价技术导则  大气环境》（HJ2.2-2018）推荐模式清单中的估算模式计算本项目无组织排放源对厂界外最大浓度贡献值见表</w:t>
            </w:r>
            <w:r>
              <w:rPr>
                <w:rFonts w:hint="eastAsia"/>
                <w:sz w:val="24"/>
                <w:lang w:val="en-US" w:eastAsia="zh-CN"/>
              </w:rPr>
              <w:t>23</w:t>
            </w:r>
            <w:r>
              <w:rPr>
                <w:sz w:val="24"/>
              </w:rPr>
              <w:t>。</w:t>
            </w:r>
          </w:p>
          <w:p>
            <w:pPr>
              <w:tabs>
                <w:tab w:val="left" w:pos="0"/>
                <w:tab w:val="left" w:pos="728"/>
              </w:tabs>
              <w:adjustRightInd w:val="0"/>
              <w:snapToGrid w:val="0"/>
              <w:spacing w:beforeLines="50"/>
              <w:jc w:val="center"/>
              <w:rPr>
                <w:rFonts w:eastAsia="黑体"/>
                <w:sz w:val="24"/>
              </w:rPr>
            </w:pPr>
            <w:r>
              <w:rPr>
                <w:rFonts w:eastAsia="黑体"/>
                <w:sz w:val="24"/>
              </w:rPr>
              <w:t>表</w:t>
            </w:r>
            <w:r>
              <w:rPr>
                <w:rFonts w:hint="eastAsia" w:eastAsia="黑体"/>
                <w:sz w:val="24"/>
                <w:lang w:val="en-US" w:eastAsia="zh-CN"/>
              </w:rPr>
              <w:t>23</w:t>
            </w:r>
            <w:r>
              <w:rPr>
                <w:rFonts w:eastAsia="黑体"/>
                <w:sz w:val="24"/>
              </w:rPr>
              <w:t xml:space="preserve">    无组织废气的厂界预测值</w:t>
            </w:r>
          </w:p>
          <w:tbl>
            <w:tblPr>
              <w:tblStyle w:val="29"/>
              <w:tblW w:w="5000" w:type="pct"/>
              <w:tblInd w:w="15"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552"/>
              <w:gridCol w:w="1137"/>
              <w:gridCol w:w="995"/>
              <w:gridCol w:w="997"/>
              <w:gridCol w:w="855"/>
              <w:gridCol w:w="1139"/>
              <w:gridCol w:w="1585"/>
              <w:gridCol w:w="85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82" w:hRule="atLeast"/>
              </w:trPr>
              <w:tc>
                <w:tcPr>
                  <w:tcW w:w="1476" w:type="pct"/>
                  <w:gridSpan w:val="2"/>
                  <w:tcBorders>
                    <w:tl2br w:val="nil"/>
                    <w:tr2bl w:val="nil"/>
                  </w:tcBorders>
                  <w:vAlign w:val="center"/>
                </w:tcPr>
                <w:p>
                  <w:pPr>
                    <w:autoSpaceDE w:val="0"/>
                    <w:autoSpaceDN w:val="0"/>
                    <w:adjustRightInd w:val="0"/>
                    <w:jc w:val="right"/>
                    <w:rPr>
                      <w:rFonts w:eastAsia="黑体"/>
                      <w:szCs w:val="21"/>
                    </w:rPr>
                  </w:pPr>
                  <w:r>
                    <w:rPr>
                      <w:rFonts w:eastAsia="黑体"/>
                      <w:szCs w:val="21"/>
                    </w:rPr>
                    <w:t>监控点位</w:t>
                  </w:r>
                </w:p>
                <w:p>
                  <w:pPr>
                    <w:autoSpaceDE w:val="0"/>
                    <w:autoSpaceDN w:val="0"/>
                    <w:adjustRightInd w:val="0"/>
                    <w:jc w:val="left"/>
                    <w:rPr>
                      <w:rFonts w:eastAsia="黑体"/>
                      <w:szCs w:val="21"/>
                    </w:rPr>
                  </w:pPr>
                  <w:r>
                    <w:rPr>
                      <w:rFonts w:eastAsia="黑体"/>
                      <w:szCs w:val="21"/>
                    </w:rPr>
                    <w:t>项目</w:t>
                  </w:r>
                </w:p>
              </w:tc>
              <w:tc>
                <w:tcPr>
                  <w:tcW w:w="546" w:type="pct"/>
                  <w:tcBorders>
                    <w:tl2br w:val="nil"/>
                    <w:tr2bl w:val="nil"/>
                  </w:tcBorders>
                  <w:vAlign w:val="center"/>
                </w:tcPr>
                <w:p>
                  <w:pPr>
                    <w:autoSpaceDE w:val="0"/>
                    <w:autoSpaceDN w:val="0"/>
                    <w:adjustRightInd w:val="0"/>
                    <w:jc w:val="center"/>
                    <w:rPr>
                      <w:rFonts w:eastAsia="黑体"/>
                      <w:szCs w:val="21"/>
                    </w:rPr>
                  </w:pPr>
                  <w:r>
                    <w:rPr>
                      <w:rFonts w:eastAsia="黑体"/>
                      <w:szCs w:val="21"/>
                    </w:rPr>
                    <w:t>东厂界</w:t>
                  </w:r>
                </w:p>
              </w:tc>
              <w:tc>
                <w:tcPr>
                  <w:tcW w:w="547" w:type="pct"/>
                  <w:tcBorders>
                    <w:tl2br w:val="nil"/>
                    <w:tr2bl w:val="nil"/>
                  </w:tcBorders>
                  <w:vAlign w:val="center"/>
                </w:tcPr>
                <w:p>
                  <w:pPr>
                    <w:autoSpaceDE w:val="0"/>
                    <w:autoSpaceDN w:val="0"/>
                    <w:adjustRightInd w:val="0"/>
                    <w:jc w:val="center"/>
                    <w:rPr>
                      <w:rFonts w:eastAsia="黑体"/>
                      <w:szCs w:val="21"/>
                    </w:rPr>
                  </w:pPr>
                  <w:r>
                    <w:rPr>
                      <w:rFonts w:eastAsia="黑体"/>
                      <w:szCs w:val="21"/>
                    </w:rPr>
                    <w:t>南厂界</w:t>
                  </w:r>
                </w:p>
              </w:tc>
              <w:tc>
                <w:tcPr>
                  <w:tcW w:w="469" w:type="pct"/>
                  <w:tcBorders>
                    <w:tl2br w:val="nil"/>
                    <w:tr2bl w:val="nil"/>
                  </w:tcBorders>
                  <w:vAlign w:val="center"/>
                </w:tcPr>
                <w:p>
                  <w:pPr>
                    <w:autoSpaceDE w:val="0"/>
                    <w:autoSpaceDN w:val="0"/>
                    <w:adjustRightInd w:val="0"/>
                    <w:jc w:val="center"/>
                    <w:rPr>
                      <w:rFonts w:eastAsia="黑体"/>
                      <w:szCs w:val="21"/>
                    </w:rPr>
                  </w:pPr>
                  <w:r>
                    <w:rPr>
                      <w:rFonts w:eastAsia="黑体"/>
                      <w:szCs w:val="21"/>
                    </w:rPr>
                    <w:t>西厂界</w:t>
                  </w:r>
                </w:p>
              </w:tc>
              <w:tc>
                <w:tcPr>
                  <w:tcW w:w="625" w:type="pct"/>
                  <w:tcBorders>
                    <w:tl2br w:val="nil"/>
                    <w:tr2bl w:val="nil"/>
                  </w:tcBorders>
                  <w:vAlign w:val="center"/>
                </w:tcPr>
                <w:p>
                  <w:pPr>
                    <w:autoSpaceDE w:val="0"/>
                    <w:autoSpaceDN w:val="0"/>
                    <w:adjustRightInd w:val="0"/>
                    <w:jc w:val="center"/>
                    <w:rPr>
                      <w:rFonts w:eastAsia="黑体"/>
                      <w:szCs w:val="21"/>
                    </w:rPr>
                  </w:pPr>
                  <w:r>
                    <w:rPr>
                      <w:rFonts w:eastAsia="黑体"/>
                      <w:szCs w:val="21"/>
                    </w:rPr>
                    <w:t>北厂界</w:t>
                  </w:r>
                </w:p>
              </w:tc>
              <w:tc>
                <w:tcPr>
                  <w:tcW w:w="870" w:type="pct"/>
                  <w:tcBorders>
                    <w:tl2br w:val="nil"/>
                    <w:tr2bl w:val="nil"/>
                  </w:tcBorders>
                  <w:vAlign w:val="center"/>
                </w:tcPr>
                <w:p>
                  <w:pPr>
                    <w:autoSpaceDE w:val="0"/>
                    <w:autoSpaceDN w:val="0"/>
                    <w:adjustRightInd w:val="0"/>
                    <w:jc w:val="center"/>
                    <w:rPr>
                      <w:rFonts w:eastAsia="黑体"/>
                      <w:szCs w:val="21"/>
                    </w:rPr>
                  </w:pPr>
                  <w:r>
                    <w:rPr>
                      <w:rFonts w:eastAsia="黑体"/>
                      <w:szCs w:val="21"/>
                    </w:rPr>
                    <w:t>监控浓度限值(ug/m</w:t>
                  </w:r>
                  <w:r>
                    <w:rPr>
                      <w:rFonts w:eastAsia="黑体"/>
                      <w:szCs w:val="21"/>
                      <w:vertAlign w:val="superscript"/>
                    </w:rPr>
                    <w:t>3</w:t>
                  </w:r>
                  <w:r>
                    <w:rPr>
                      <w:rFonts w:eastAsia="黑体"/>
                      <w:szCs w:val="21"/>
                    </w:rPr>
                    <w:t>)</w:t>
                  </w:r>
                </w:p>
              </w:tc>
              <w:tc>
                <w:tcPr>
                  <w:tcW w:w="467" w:type="pct"/>
                  <w:tcBorders>
                    <w:tl2br w:val="nil"/>
                    <w:tr2bl w:val="nil"/>
                  </w:tcBorders>
                  <w:vAlign w:val="center"/>
                </w:tcPr>
                <w:p>
                  <w:pPr>
                    <w:autoSpaceDE w:val="0"/>
                    <w:autoSpaceDN w:val="0"/>
                    <w:adjustRightInd w:val="0"/>
                    <w:jc w:val="center"/>
                    <w:rPr>
                      <w:rFonts w:eastAsia="黑体"/>
                      <w:szCs w:val="21"/>
                    </w:rPr>
                  </w:pPr>
                  <w:r>
                    <w:rPr>
                      <w:rFonts w:eastAsia="黑体"/>
                      <w:szCs w:val="21"/>
                    </w:rPr>
                    <w:t>达标性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98" w:hRule="atLeast"/>
              </w:trPr>
              <w:tc>
                <w:tcPr>
                  <w:tcW w:w="852" w:type="pct"/>
                  <w:tcBorders>
                    <w:tl2br w:val="nil"/>
                    <w:tr2bl w:val="nil"/>
                  </w:tcBorders>
                  <w:vAlign w:val="center"/>
                </w:tcPr>
                <w:p>
                  <w:pPr>
                    <w:autoSpaceDE w:val="0"/>
                    <w:autoSpaceDN w:val="0"/>
                    <w:adjustRightInd w:val="0"/>
                    <w:jc w:val="center"/>
                    <w:rPr>
                      <w:szCs w:val="21"/>
                    </w:rPr>
                  </w:pPr>
                  <w:r>
                    <w:rPr>
                      <w:rFonts w:hint="eastAsia"/>
                      <w:szCs w:val="21"/>
                    </w:rPr>
                    <w:t>颗粒物</w:t>
                  </w:r>
                  <w:r>
                    <w:rPr>
                      <w:szCs w:val="21"/>
                    </w:rPr>
                    <w:t>贡献值（ug/m</w:t>
                  </w:r>
                  <w:r>
                    <w:rPr>
                      <w:szCs w:val="21"/>
                      <w:vertAlign w:val="superscript"/>
                    </w:rPr>
                    <w:t>3</w:t>
                  </w:r>
                  <w:r>
                    <w:rPr>
                      <w:szCs w:val="21"/>
                    </w:rPr>
                    <w:t>）</w:t>
                  </w:r>
                </w:p>
              </w:tc>
              <w:tc>
                <w:tcPr>
                  <w:tcW w:w="624" w:type="pct"/>
                  <w:tcBorders>
                    <w:tl2br w:val="nil"/>
                    <w:tr2bl w:val="nil"/>
                  </w:tcBorders>
                  <w:vAlign w:val="center"/>
                </w:tcPr>
                <w:p>
                  <w:pPr>
                    <w:autoSpaceDE w:val="0"/>
                    <w:autoSpaceDN w:val="0"/>
                    <w:adjustRightInd w:val="0"/>
                    <w:jc w:val="center"/>
                    <w:rPr>
                      <w:szCs w:val="21"/>
                    </w:rPr>
                  </w:pPr>
                  <w:r>
                    <w:rPr>
                      <w:szCs w:val="21"/>
                    </w:rPr>
                    <w:t>车间面源</w:t>
                  </w:r>
                </w:p>
              </w:tc>
              <w:tc>
                <w:tcPr>
                  <w:tcW w:w="546" w:type="pct"/>
                  <w:tcBorders>
                    <w:tl2br w:val="nil"/>
                    <w:tr2bl w:val="nil"/>
                  </w:tcBorders>
                  <w:vAlign w:val="center"/>
                </w:tcPr>
                <w:p>
                  <w:pPr>
                    <w:autoSpaceDE w:val="0"/>
                    <w:autoSpaceDN w:val="0"/>
                    <w:adjustRightInd w:val="0"/>
                    <w:jc w:val="center"/>
                    <w:rPr>
                      <w:szCs w:val="21"/>
                    </w:rPr>
                  </w:pPr>
                  <w:r>
                    <w:rPr>
                      <w:rFonts w:ascii="Times New Roman" w:hAnsi="Times New Roman" w:cs="Times New Roman"/>
                      <w:szCs w:val="21"/>
                    </w:rPr>
                    <w:t>1.0202</w:t>
                  </w:r>
                </w:p>
              </w:tc>
              <w:tc>
                <w:tcPr>
                  <w:tcW w:w="547" w:type="pct"/>
                  <w:tcBorders>
                    <w:tl2br w:val="nil"/>
                    <w:tr2bl w:val="nil"/>
                  </w:tcBorders>
                  <w:vAlign w:val="center"/>
                </w:tcPr>
                <w:p>
                  <w:pPr>
                    <w:autoSpaceDE w:val="0"/>
                    <w:autoSpaceDN w:val="0"/>
                    <w:adjustRightInd w:val="0"/>
                    <w:jc w:val="center"/>
                    <w:rPr>
                      <w:szCs w:val="21"/>
                    </w:rPr>
                  </w:pPr>
                  <w:r>
                    <w:rPr>
                      <w:rFonts w:ascii="Times New Roman" w:hAnsi="Times New Roman" w:cs="Times New Roman"/>
                      <w:szCs w:val="21"/>
                    </w:rPr>
                    <w:t>1.0355</w:t>
                  </w:r>
                </w:p>
              </w:tc>
              <w:tc>
                <w:tcPr>
                  <w:tcW w:w="469" w:type="pct"/>
                  <w:tcBorders>
                    <w:tl2br w:val="nil"/>
                    <w:tr2bl w:val="nil"/>
                  </w:tcBorders>
                  <w:vAlign w:val="center"/>
                </w:tcPr>
                <w:p>
                  <w:pPr>
                    <w:autoSpaceDE w:val="0"/>
                    <w:autoSpaceDN w:val="0"/>
                    <w:adjustRightInd w:val="0"/>
                    <w:jc w:val="center"/>
                    <w:rPr>
                      <w:szCs w:val="21"/>
                    </w:rPr>
                  </w:pPr>
                  <w:r>
                    <w:rPr>
                      <w:rFonts w:ascii="Times New Roman" w:hAnsi="Times New Roman" w:cs="Times New Roman"/>
                      <w:szCs w:val="21"/>
                    </w:rPr>
                    <w:t>0.8866</w:t>
                  </w:r>
                </w:p>
              </w:tc>
              <w:tc>
                <w:tcPr>
                  <w:tcW w:w="625" w:type="pct"/>
                  <w:tcBorders>
                    <w:tl2br w:val="nil"/>
                    <w:tr2bl w:val="nil"/>
                  </w:tcBorders>
                  <w:vAlign w:val="center"/>
                </w:tcPr>
                <w:p>
                  <w:pPr>
                    <w:autoSpaceDE w:val="0"/>
                    <w:autoSpaceDN w:val="0"/>
                    <w:adjustRightInd w:val="0"/>
                    <w:jc w:val="center"/>
                    <w:rPr>
                      <w:szCs w:val="21"/>
                    </w:rPr>
                  </w:pPr>
                  <w:r>
                    <w:rPr>
                      <w:rFonts w:ascii="Times New Roman" w:hAnsi="Times New Roman" w:cs="Times New Roman"/>
                      <w:szCs w:val="21"/>
                    </w:rPr>
                    <w:t>1.0379</w:t>
                  </w:r>
                </w:p>
              </w:tc>
              <w:tc>
                <w:tcPr>
                  <w:tcW w:w="870" w:type="pct"/>
                  <w:tcBorders>
                    <w:tl2br w:val="nil"/>
                    <w:tr2bl w:val="nil"/>
                  </w:tcBorders>
                  <w:vAlign w:val="center"/>
                </w:tcPr>
                <w:p>
                  <w:pPr>
                    <w:autoSpaceDE w:val="0"/>
                    <w:autoSpaceDN w:val="0"/>
                    <w:adjustRightInd w:val="0"/>
                    <w:jc w:val="center"/>
                    <w:rPr>
                      <w:szCs w:val="21"/>
                      <w:highlight w:val="yellow"/>
                    </w:rPr>
                  </w:pPr>
                  <w:r>
                    <w:rPr>
                      <w:szCs w:val="21"/>
                    </w:rPr>
                    <w:t>2000</w:t>
                  </w:r>
                </w:p>
              </w:tc>
              <w:tc>
                <w:tcPr>
                  <w:tcW w:w="467" w:type="pct"/>
                  <w:tcBorders>
                    <w:tl2br w:val="nil"/>
                    <w:tr2bl w:val="nil"/>
                  </w:tcBorders>
                  <w:vAlign w:val="center"/>
                </w:tcPr>
                <w:p>
                  <w:pPr>
                    <w:autoSpaceDE w:val="0"/>
                    <w:autoSpaceDN w:val="0"/>
                    <w:adjustRightInd w:val="0"/>
                    <w:jc w:val="center"/>
                    <w:rPr>
                      <w:szCs w:val="21"/>
                    </w:rPr>
                  </w:pPr>
                  <w:r>
                    <w:rPr>
                      <w:szCs w:val="21"/>
                    </w:rPr>
                    <w:t>达标</w:t>
                  </w:r>
                </w:p>
              </w:tc>
            </w:tr>
          </w:tbl>
          <w:p>
            <w:pPr>
              <w:adjustRightInd w:val="0"/>
              <w:snapToGrid w:val="0"/>
              <w:spacing w:beforeLines="50" w:line="520" w:lineRule="exact"/>
              <w:ind w:firstLine="480" w:firstLineChars="200"/>
              <w:rPr>
                <w:sz w:val="24"/>
              </w:rPr>
            </w:pPr>
            <w:r>
              <w:rPr>
                <w:sz w:val="24"/>
              </w:rPr>
              <w:t>由表</w:t>
            </w:r>
            <w:r>
              <w:rPr>
                <w:rFonts w:hint="eastAsia"/>
                <w:sz w:val="24"/>
                <w:lang w:val="en-US" w:eastAsia="zh-CN"/>
              </w:rPr>
              <w:t>23</w:t>
            </w:r>
            <w:r>
              <w:rPr>
                <w:sz w:val="24"/>
              </w:rPr>
              <w:t>可知，</w:t>
            </w:r>
            <w:r>
              <w:rPr>
                <w:rFonts w:hint="eastAsia"/>
                <w:sz w:val="24"/>
              </w:rPr>
              <w:t>颗粒物</w:t>
            </w:r>
            <w:r>
              <w:rPr>
                <w:sz w:val="24"/>
              </w:rPr>
              <w:t>对四周厂界浓度贡献值能满足《大气污染物综合排放标准》（GB16297-1996）表2无组织排放监控浓度限值要求。</w:t>
            </w:r>
          </w:p>
          <w:p>
            <w:pPr>
              <w:adjustRightInd w:val="0"/>
              <w:snapToGrid w:val="0"/>
              <w:spacing w:line="520" w:lineRule="exact"/>
              <w:rPr>
                <w:rFonts w:eastAsia="黑体"/>
                <w:sz w:val="24"/>
                <w:szCs w:val="28"/>
              </w:rPr>
            </w:pPr>
            <w:r>
              <w:rPr>
                <w:rFonts w:eastAsia="黑体"/>
                <w:sz w:val="24"/>
                <w:szCs w:val="28"/>
              </w:rPr>
              <w:t>2.</w:t>
            </w:r>
            <w:r>
              <w:rPr>
                <w:rFonts w:hint="eastAsia" w:eastAsia="黑体"/>
                <w:sz w:val="24"/>
                <w:szCs w:val="28"/>
              </w:rPr>
              <w:t>5</w:t>
            </w:r>
            <w:r>
              <w:rPr>
                <w:rFonts w:eastAsia="黑体"/>
                <w:sz w:val="24"/>
                <w:szCs w:val="28"/>
              </w:rPr>
              <w:t>大气环境防护距离</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sz w:val="24"/>
              </w:rPr>
            </w:pPr>
            <w:r>
              <w:rPr>
                <w:sz w:val="24"/>
              </w:rPr>
              <w:t>本项目大气污染物下风向最大占标率均小于相应环境质量标准的10%，根据《环境影响评价技术导则—大气环境》（HJ 2.2-2018）知，对于项目厂界浓度满足大气污染物厂界浓度限值，且厂界外大气污染物短期贡献浓度不超过环境质量浓度限值的，不需要设置大气环境防护距离。</w:t>
            </w:r>
          </w:p>
          <w:p>
            <w:pPr>
              <w:adjustRightInd w:val="0"/>
              <w:snapToGrid w:val="0"/>
              <w:spacing w:line="520" w:lineRule="exact"/>
              <w:rPr>
                <w:sz w:val="24"/>
              </w:rPr>
            </w:pPr>
            <w:r>
              <w:rPr>
                <w:rFonts w:hint="eastAsia" w:eastAsia="黑体"/>
                <w:sz w:val="24"/>
              </w:rPr>
              <w:t>2.7</w:t>
            </w:r>
            <w:r>
              <w:rPr>
                <w:rFonts w:hAnsi="黑体" w:eastAsia="黑体"/>
                <w:bCs/>
                <w:iCs/>
                <w:sz w:val="24"/>
              </w:rPr>
              <w:t>大气环境影响评价自查表</w:t>
            </w:r>
          </w:p>
          <w:p>
            <w:pPr>
              <w:spacing w:line="520" w:lineRule="exact"/>
              <w:ind w:firstLine="482"/>
              <w:rPr>
                <w:bCs/>
                <w:iCs/>
                <w:sz w:val="24"/>
              </w:rPr>
            </w:pPr>
            <w:r>
              <w:rPr>
                <w:rFonts w:hint="eastAsia"/>
                <w:sz w:val="24"/>
              </w:rPr>
              <w:t>根据《环境影响评价技术导则</w:t>
            </w:r>
            <w:r>
              <w:rPr>
                <w:sz w:val="24"/>
              </w:rPr>
              <w:t>•</w:t>
            </w:r>
            <w:r>
              <w:rPr>
                <w:rFonts w:hint="eastAsia"/>
                <w:sz w:val="24"/>
              </w:rPr>
              <w:t>大气环境》（</w:t>
            </w:r>
            <w:r>
              <w:rPr>
                <w:sz w:val="24"/>
              </w:rPr>
              <w:t>HJ2.2-2018</w:t>
            </w:r>
            <w:r>
              <w:rPr>
                <w:rFonts w:hint="eastAsia"/>
                <w:sz w:val="24"/>
              </w:rPr>
              <w:t>），大气环境影响评价对大气环境影响评价主要内容与结论进行自查，</w:t>
            </w:r>
            <w:r>
              <w:rPr>
                <w:rFonts w:hint="eastAsia"/>
                <w:bCs/>
                <w:iCs/>
                <w:sz w:val="24"/>
              </w:rPr>
              <w:t>大气环境影响评价自查表如下：</w:t>
            </w:r>
          </w:p>
          <w:p>
            <w:pPr>
              <w:spacing w:line="500" w:lineRule="exact"/>
              <w:ind w:firstLine="480" w:firstLineChars="200"/>
              <w:jc w:val="center"/>
              <w:rPr>
                <w:rFonts w:eastAsia="黑体"/>
                <w:bCs/>
                <w:iCs/>
                <w:sz w:val="24"/>
                <w:szCs w:val="32"/>
              </w:rPr>
            </w:pPr>
            <w:r>
              <w:rPr>
                <w:rFonts w:hAnsi="黑体" w:eastAsia="黑体"/>
                <w:kern w:val="0"/>
                <w:sz w:val="24"/>
              </w:rPr>
              <w:t>表</w:t>
            </w:r>
            <w:r>
              <w:rPr>
                <w:rFonts w:hint="eastAsia" w:eastAsia="黑体"/>
                <w:kern w:val="0"/>
                <w:sz w:val="24"/>
                <w:lang w:val="en-US" w:eastAsia="zh-CN"/>
              </w:rPr>
              <w:t>24</w:t>
            </w:r>
            <w:r>
              <w:rPr>
                <w:rFonts w:eastAsia="黑体"/>
                <w:kern w:val="0"/>
                <w:sz w:val="24"/>
              </w:rPr>
              <w:t xml:space="preserve">          </w:t>
            </w:r>
            <w:r>
              <w:rPr>
                <w:rFonts w:hint="eastAsia" w:eastAsia="黑体"/>
                <w:kern w:val="0"/>
                <w:sz w:val="24"/>
              </w:rPr>
              <w:t xml:space="preserve">    </w:t>
            </w:r>
            <w:r>
              <w:rPr>
                <w:rFonts w:hAnsi="黑体" w:eastAsia="黑体"/>
                <w:bCs/>
                <w:iCs/>
                <w:kern w:val="0"/>
                <w:sz w:val="24"/>
              </w:rPr>
              <w:t>大气环境影响评价自查表</w:t>
            </w:r>
          </w:p>
          <w:tbl>
            <w:tblPr>
              <w:tblStyle w:val="29"/>
              <w:tblW w:w="9111" w:type="dxa"/>
              <w:tblInd w:w="1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10"/>
              <w:gridCol w:w="1782"/>
              <w:gridCol w:w="1060"/>
              <w:gridCol w:w="266"/>
              <w:gridCol w:w="494"/>
              <w:gridCol w:w="103"/>
              <w:gridCol w:w="95"/>
              <w:gridCol w:w="195"/>
              <w:gridCol w:w="115"/>
              <w:gridCol w:w="86"/>
              <w:gridCol w:w="500"/>
              <w:gridCol w:w="213"/>
              <w:gridCol w:w="55"/>
              <w:gridCol w:w="301"/>
              <w:gridCol w:w="158"/>
              <w:gridCol w:w="340"/>
              <w:gridCol w:w="176"/>
              <w:gridCol w:w="260"/>
              <w:gridCol w:w="102"/>
              <w:gridCol w:w="315"/>
              <w:gridCol w:w="173"/>
              <w:gridCol w:w="445"/>
              <w:gridCol w:w="561"/>
              <w:gridCol w:w="4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92" w:type="dxa"/>
                  <w:gridSpan w:val="2"/>
                  <w:tcBorders>
                    <w:tl2br w:val="nil"/>
                    <w:tr2bl w:val="nil"/>
                  </w:tcBorders>
                  <w:vAlign w:val="center"/>
                </w:tcPr>
                <w:p>
                  <w:pPr>
                    <w:adjustRightInd w:val="0"/>
                    <w:snapToGrid w:val="0"/>
                    <w:jc w:val="center"/>
                    <w:rPr>
                      <w:rFonts w:ascii="黑体" w:hAnsi="黑体" w:eastAsia="黑体"/>
                      <w:sz w:val="18"/>
                      <w:szCs w:val="18"/>
                    </w:rPr>
                  </w:pPr>
                  <w:r>
                    <w:rPr>
                      <w:rFonts w:hint="eastAsia" w:ascii="黑体" w:hAnsi="黑体" w:eastAsia="黑体"/>
                      <w:sz w:val="18"/>
                      <w:szCs w:val="18"/>
                    </w:rPr>
                    <w:t>工作内容</w:t>
                  </w:r>
                </w:p>
              </w:tc>
              <w:tc>
                <w:tcPr>
                  <w:tcW w:w="6418" w:type="dxa"/>
                  <w:gridSpan w:val="22"/>
                  <w:tcBorders>
                    <w:tl2br w:val="nil"/>
                    <w:tr2bl w:val="nil"/>
                  </w:tcBorders>
                  <w:vAlign w:val="center"/>
                </w:tcPr>
                <w:p>
                  <w:pPr>
                    <w:adjustRightInd w:val="0"/>
                    <w:snapToGrid w:val="0"/>
                    <w:jc w:val="center"/>
                    <w:rPr>
                      <w:rFonts w:ascii="黑体" w:hAnsi="黑体" w:eastAsia="黑体"/>
                      <w:sz w:val="18"/>
                      <w:szCs w:val="18"/>
                    </w:rPr>
                  </w:pPr>
                  <w:r>
                    <w:rPr>
                      <w:rFonts w:hint="eastAsia" w:ascii="黑体" w:hAnsi="黑体" w:eastAsia="黑体"/>
                      <w:sz w:val="18"/>
                      <w:szCs w:val="18"/>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restart"/>
                  <w:tcBorders>
                    <w:tl2br w:val="nil"/>
                    <w:tr2bl w:val="nil"/>
                  </w:tcBorders>
                  <w:vAlign w:val="center"/>
                </w:tcPr>
                <w:p>
                  <w:pPr>
                    <w:adjustRightInd w:val="0"/>
                    <w:snapToGrid w:val="0"/>
                    <w:jc w:val="center"/>
                    <w:rPr>
                      <w:sz w:val="18"/>
                      <w:szCs w:val="18"/>
                    </w:rPr>
                  </w:pPr>
                  <w:r>
                    <w:rPr>
                      <w:rFonts w:hint="eastAsia"/>
                      <w:sz w:val="18"/>
                      <w:szCs w:val="18"/>
                    </w:rPr>
                    <w:t>评价等级与范围</w:t>
                  </w: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评价等级</w:t>
                  </w:r>
                </w:p>
              </w:tc>
              <w:tc>
                <w:tcPr>
                  <w:tcW w:w="2414" w:type="dxa"/>
                  <w:gridSpan w:val="8"/>
                  <w:tcBorders>
                    <w:tl2br w:val="nil"/>
                    <w:tr2bl w:val="nil"/>
                  </w:tcBorders>
                  <w:vAlign w:val="center"/>
                </w:tcPr>
                <w:p>
                  <w:pPr>
                    <w:adjustRightInd w:val="0"/>
                    <w:snapToGrid w:val="0"/>
                    <w:jc w:val="center"/>
                    <w:rPr>
                      <w:sz w:val="18"/>
                      <w:szCs w:val="18"/>
                    </w:rPr>
                  </w:pPr>
                  <w:r>
                    <w:rPr>
                      <w:rFonts w:hint="eastAsia"/>
                      <w:sz w:val="18"/>
                      <w:szCs w:val="18"/>
                    </w:rPr>
                    <w:t>一级</w:t>
                  </w:r>
                  <w:r>
                    <w:rPr>
                      <w:sz w:val="18"/>
                      <w:szCs w:val="18"/>
                    </w:rPr>
                    <w:t>□</w:t>
                  </w:r>
                </w:p>
              </w:tc>
              <w:tc>
                <w:tcPr>
                  <w:tcW w:w="2105" w:type="dxa"/>
                  <w:gridSpan w:val="9"/>
                  <w:tcBorders>
                    <w:tl2br w:val="nil"/>
                    <w:tr2bl w:val="nil"/>
                  </w:tcBorders>
                  <w:vAlign w:val="center"/>
                </w:tcPr>
                <w:p>
                  <w:pPr>
                    <w:adjustRightInd w:val="0"/>
                    <w:snapToGrid w:val="0"/>
                    <w:jc w:val="center"/>
                    <w:rPr>
                      <w:sz w:val="18"/>
                      <w:szCs w:val="18"/>
                    </w:rPr>
                  </w:pPr>
                  <w:r>
                    <w:rPr>
                      <w:rFonts w:hint="eastAsia"/>
                      <w:sz w:val="18"/>
                      <w:szCs w:val="18"/>
                    </w:rPr>
                    <w:t>二级</w:t>
                  </w:r>
                  <w:r>
                    <w:rPr>
                      <w:sz w:val="18"/>
                      <w:szCs w:val="18"/>
                    </w:rPr>
                    <w:sym w:font="Wingdings 2" w:char="0052"/>
                  </w:r>
                </w:p>
              </w:tc>
              <w:tc>
                <w:tcPr>
                  <w:tcW w:w="1899" w:type="dxa"/>
                  <w:gridSpan w:val="5"/>
                  <w:tcBorders>
                    <w:tl2br w:val="nil"/>
                    <w:tr2bl w:val="nil"/>
                  </w:tcBorders>
                  <w:vAlign w:val="center"/>
                </w:tcPr>
                <w:p>
                  <w:pPr>
                    <w:adjustRightInd w:val="0"/>
                    <w:snapToGrid w:val="0"/>
                    <w:jc w:val="center"/>
                    <w:rPr>
                      <w:sz w:val="18"/>
                      <w:szCs w:val="18"/>
                    </w:rPr>
                  </w:pPr>
                  <w:r>
                    <w:rPr>
                      <w:rFonts w:hint="eastAsia"/>
                      <w:sz w:val="18"/>
                      <w:szCs w:val="18"/>
                    </w:rPr>
                    <w:t>三级</w:t>
                  </w: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continue"/>
                  <w:tcBorders>
                    <w:tl2br w:val="nil"/>
                    <w:tr2bl w:val="nil"/>
                  </w:tcBorders>
                  <w:vAlign w:val="center"/>
                </w:tcPr>
                <w:p>
                  <w:pPr>
                    <w:widowControl/>
                    <w:jc w:val="left"/>
                    <w:rPr>
                      <w:sz w:val="18"/>
                      <w:szCs w:val="18"/>
                    </w:rPr>
                  </w:pP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评价范围</w:t>
                  </w:r>
                </w:p>
              </w:tc>
              <w:tc>
                <w:tcPr>
                  <w:tcW w:w="2414" w:type="dxa"/>
                  <w:gridSpan w:val="8"/>
                  <w:tcBorders>
                    <w:tl2br w:val="nil"/>
                    <w:tr2bl w:val="nil"/>
                  </w:tcBorders>
                  <w:vAlign w:val="center"/>
                </w:tcPr>
                <w:p>
                  <w:pPr>
                    <w:adjustRightInd w:val="0"/>
                    <w:snapToGrid w:val="0"/>
                    <w:jc w:val="center"/>
                    <w:rPr>
                      <w:sz w:val="18"/>
                      <w:szCs w:val="18"/>
                    </w:rPr>
                  </w:pPr>
                  <w:r>
                    <w:rPr>
                      <w:rFonts w:hint="eastAsia"/>
                      <w:sz w:val="18"/>
                      <w:szCs w:val="18"/>
                    </w:rPr>
                    <w:t>边长</w:t>
                  </w:r>
                  <w:r>
                    <w:rPr>
                      <w:sz w:val="18"/>
                      <w:szCs w:val="18"/>
                    </w:rPr>
                    <w:t>=50km□</w:t>
                  </w:r>
                </w:p>
              </w:tc>
              <w:tc>
                <w:tcPr>
                  <w:tcW w:w="2105" w:type="dxa"/>
                  <w:gridSpan w:val="9"/>
                  <w:tcBorders>
                    <w:tl2br w:val="nil"/>
                    <w:tr2bl w:val="nil"/>
                  </w:tcBorders>
                  <w:vAlign w:val="center"/>
                </w:tcPr>
                <w:p>
                  <w:pPr>
                    <w:adjustRightInd w:val="0"/>
                    <w:snapToGrid w:val="0"/>
                    <w:jc w:val="center"/>
                    <w:rPr>
                      <w:sz w:val="18"/>
                      <w:szCs w:val="18"/>
                    </w:rPr>
                  </w:pPr>
                  <w:r>
                    <w:rPr>
                      <w:rFonts w:hint="eastAsia"/>
                      <w:sz w:val="18"/>
                      <w:szCs w:val="18"/>
                    </w:rPr>
                    <w:t>边长</w:t>
                  </w:r>
                  <w:r>
                    <w:rPr>
                      <w:sz w:val="18"/>
                      <w:szCs w:val="18"/>
                    </w:rPr>
                    <w:t>5</w:t>
                  </w:r>
                  <w:r>
                    <w:rPr>
                      <w:rFonts w:hint="eastAsia"/>
                      <w:sz w:val="18"/>
                      <w:szCs w:val="18"/>
                    </w:rPr>
                    <w:t>～</w:t>
                  </w:r>
                  <w:r>
                    <w:rPr>
                      <w:sz w:val="18"/>
                      <w:szCs w:val="18"/>
                    </w:rPr>
                    <w:t>50km□</w:t>
                  </w:r>
                </w:p>
              </w:tc>
              <w:tc>
                <w:tcPr>
                  <w:tcW w:w="1899" w:type="dxa"/>
                  <w:gridSpan w:val="5"/>
                  <w:tcBorders>
                    <w:tl2br w:val="nil"/>
                    <w:tr2bl w:val="nil"/>
                  </w:tcBorders>
                  <w:vAlign w:val="center"/>
                </w:tcPr>
                <w:p>
                  <w:pPr>
                    <w:adjustRightInd w:val="0"/>
                    <w:snapToGrid w:val="0"/>
                    <w:jc w:val="center"/>
                    <w:rPr>
                      <w:sz w:val="18"/>
                      <w:szCs w:val="18"/>
                    </w:rPr>
                  </w:pPr>
                  <w:r>
                    <w:rPr>
                      <w:rFonts w:hint="eastAsia"/>
                      <w:sz w:val="18"/>
                      <w:szCs w:val="18"/>
                    </w:rPr>
                    <w:t>边长</w:t>
                  </w:r>
                  <w:r>
                    <w:rPr>
                      <w:sz w:val="18"/>
                      <w:szCs w:val="18"/>
                    </w:rPr>
                    <w:t>=5km</w:t>
                  </w:r>
                  <w:r>
                    <w:rPr>
                      <w:sz w:val="18"/>
                      <w:szCs w:val="18"/>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restart"/>
                  <w:tcBorders>
                    <w:tl2br w:val="nil"/>
                    <w:tr2bl w:val="nil"/>
                  </w:tcBorders>
                  <w:vAlign w:val="center"/>
                </w:tcPr>
                <w:p>
                  <w:pPr>
                    <w:adjustRightInd w:val="0"/>
                    <w:snapToGrid w:val="0"/>
                    <w:jc w:val="center"/>
                    <w:rPr>
                      <w:sz w:val="18"/>
                      <w:szCs w:val="18"/>
                    </w:rPr>
                  </w:pPr>
                  <w:r>
                    <w:rPr>
                      <w:rFonts w:hint="eastAsia"/>
                      <w:sz w:val="18"/>
                      <w:szCs w:val="18"/>
                    </w:rPr>
                    <w:t>评价因子</w:t>
                  </w:r>
                </w:p>
              </w:tc>
              <w:tc>
                <w:tcPr>
                  <w:tcW w:w="1782" w:type="dxa"/>
                  <w:tcBorders>
                    <w:tl2br w:val="nil"/>
                    <w:tr2bl w:val="nil"/>
                  </w:tcBorders>
                  <w:vAlign w:val="center"/>
                </w:tcPr>
                <w:p>
                  <w:pPr>
                    <w:adjustRightInd w:val="0"/>
                    <w:snapToGrid w:val="0"/>
                    <w:jc w:val="center"/>
                    <w:rPr>
                      <w:sz w:val="18"/>
                      <w:szCs w:val="18"/>
                    </w:rPr>
                  </w:pPr>
                  <w:r>
                    <w:rPr>
                      <w:sz w:val="18"/>
                      <w:szCs w:val="18"/>
                    </w:rPr>
                    <w:t>SO</w:t>
                  </w:r>
                  <w:r>
                    <w:rPr>
                      <w:sz w:val="18"/>
                      <w:szCs w:val="18"/>
                      <w:vertAlign w:val="subscript"/>
                    </w:rPr>
                    <w:t>2</w:t>
                  </w:r>
                  <w:r>
                    <w:rPr>
                      <w:sz w:val="18"/>
                      <w:szCs w:val="18"/>
                    </w:rPr>
                    <w:t xml:space="preserve"> +NOx</w:t>
                  </w:r>
                  <w:r>
                    <w:rPr>
                      <w:rFonts w:hint="eastAsia"/>
                      <w:sz w:val="18"/>
                      <w:szCs w:val="18"/>
                    </w:rPr>
                    <w:t>排放量</w:t>
                  </w:r>
                </w:p>
              </w:tc>
              <w:tc>
                <w:tcPr>
                  <w:tcW w:w="2414" w:type="dxa"/>
                  <w:gridSpan w:val="8"/>
                  <w:tcBorders>
                    <w:tl2br w:val="nil"/>
                    <w:tr2bl w:val="nil"/>
                  </w:tcBorders>
                  <w:vAlign w:val="center"/>
                </w:tcPr>
                <w:p>
                  <w:pPr>
                    <w:adjustRightInd w:val="0"/>
                    <w:snapToGrid w:val="0"/>
                    <w:jc w:val="center"/>
                    <w:rPr>
                      <w:sz w:val="18"/>
                      <w:szCs w:val="18"/>
                    </w:rPr>
                  </w:pPr>
                  <w:r>
                    <w:rPr>
                      <w:sz w:val="18"/>
                      <w:szCs w:val="18"/>
                    </w:rPr>
                    <w:t>≥2000t/a□</w:t>
                  </w:r>
                </w:p>
              </w:tc>
              <w:tc>
                <w:tcPr>
                  <w:tcW w:w="2105" w:type="dxa"/>
                  <w:gridSpan w:val="9"/>
                  <w:tcBorders>
                    <w:tl2br w:val="nil"/>
                    <w:tr2bl w:val="nil"/>
                  </w:tcBorders>
                  <w:vAlign w:val="center"/>
                </w:tcPr>
                <w:p>
                  <w:pPr>
                    <w:adjustRightInd w:val="0"/>
                    <w:snapToGrid w:val="0"/>
                    <w:jc w:val="center"/>
                    <w:rPr>
                      <w:sz w:val="18"/>
                      <w:szCs w:val="18"/>
                    </w:rPr>
                  </w:pPr>
                  <w:r>
                    <w:rPr>
                      <w:sz w:val="18"/>
                      <w:szCs w:val="18"/>
                    </w:rPr>
                    <w:t>500~2000t/a□</w:t>
                  </w:r>
                </w:p>
              </w:tc>
              <w:tc>
                <w:tcPr>
                  <w:tcW w:w="1899" w:type="dxa"/>
                  <w:gridSpan w:val="5"/>
                  <w:tcBorders>
                    <w:tl2br w:val="nil"/>
                    <w:tr2bl w:val="nil"/>
                  </w:tcBorders>
                  <w:vAlign w:val="center"/>
                </w:tcPr>
                <w:p>
                  <w:pPr>
                    <w:adjustRightInd w:val="0"/>
                    <w:snapToGrid w:val="0"/>
                    <w:jc w:val="center"/>
                    <w:rPr>
                      <w:sz w:val="18"/>
                      <w:szCs w:val="18"/>
                    </w:rPr>
                  </w:pPr>
                  <w:r>
                    <w:rPr>
                      <w:rFonts w:hint="eastAsia"/>
                      <w:sz w:val="18"/>
                      <w:szCs w:val="18"/>
                    </w:rPr>
                    <w:t>＜</w:t>
                  </w:r>
                  <w:r>
                    <w:rPr>
                      <w:sz w:val="18"/>
                      <w:szCs w:val="18"/>
                    </w:rPr>
                    <w:t>500t/a</w:t>
                  </w:r>
                  <w:r>
                    <w:rPr>
                      <w:sz w:val="18"/>
                      <w:szCs w:val="18"/>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continue"/>
                  <w:tcBorders>
                    <w:tl2br w:val="nil"/>
                    <w:tr2bl w:val="nil"/>
                  </w:tcBorders>
                  <w:vAlign w:val="center"/>
                </w:tcPr>
                <w:p>
                  <w:pPr>
                    <w:widowControl/>
                    <w:jc w:val="left"/>
                    <w:rPr>
                      <w:sz w:val="18"/>
                      <w:szCs w:val="18"/>
                    </w:rPr>
                  </w:pP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评价因子</w:t>
                  </w:r>
                </w:p>
              </w:tc>
              <w:tc>
                <w:tcPr>
                  <w:tcW w:w="4157" w:type="dxa"/>
                  <w:gridSpan w:val="15"/>
                  <w:tcBorders>
                    <w:tl2br w:val="nil"/>
                    <w:tr2bl w:val="nil"/>
                  </w:tcBorders>
                  <w:vAlign w:val="center"/>
                </w:tcPr>
                <w:p>
                  <w:pPr>
                    <w:snapToGrid w:val="0"/>
                    <w:jc w:val="center"/>
                    <w:rPr>
                      <w:sz w:val="18"/>
                      <w:szCs w:val="18"/>
                    </w:rPr>
                  </w:pPr>
                  <w:r>
                    <w:rPr>
                      <w:rFonts w:hint="eastAsia"/>
                      <w:sz w:val="18"/>
                      <w:szCs w:val="18"/>
                    </w:rPr>
                    <w:t>基本污染物（</w:t>
                  </w:r>
                  <w:r>
                    <w:rPr>
                      <w:sz w:val="18"/>
                      <w:szCs w:val="18"/>
                    </w:rPr>
                    <w:t>SO</w:t>
                  </w:r>
                  <w:r>
                    <w:rPr>
                      <w:sz w:val="18"/>
                      <w:szCs w:val="18"/>
                      <w:vertAlign w:val="subscript"/>
                    </w:rPr>
                    <w:t>2</w:t>
                  </w:r>
                  <w:r>
                    <w:rPr>
                      <w:rFonts w:hint="eastAsia"/>
                      <w:sz w:val="18"/>
                      <w:szCs w:val="18"/>
                    </w:rPr>
                    <w:t>、</w:t>
                  </w:r>
                  <w:r>
                    <w:rPr>
                      <w:sz w:val="18"/>
                      <w:szCs w:val="18"/>
                    </w:rPr>
                    <w:t>NO</w:t>
                  </w:r>
                  <w:r>
                    <w:rPr>
                      <w:sz w:val="18"/>
                      <w:szCs w:val="18"/>
                      <w:vertAlign w:val="subscript"/>
                    </w:rPr>
                    <w:t>2</w:t>
                  </w:r>
                  <w:r>
                    <w:rPr>
                      <w:rFonts w:hint="eastAsia"/>
                      <w:sz w:val="18"/>
                      <w:szCs w:val="18"/>
                    </w:rPr>
                    <w:t>、</w:t>
                  </w:r>
                  <w:r>
                    <w:rPr>
                      <w:sz w:val="18"/>
                      <w:szCs w:val="18"/>
                    </w:rPr>
                    <w:t>PM</w:t>
                  </w:r>
                  <w:r>
                    <w:rPr>
                      <w:sz w:val="18"/>
                      <w:szCs w:val="18"/>
                      <w:vertAlign w:val="subscript"/>
                    </w:rPr>
                    <w:t>10</w:t>
                  </w:r>
                  <w:r>
                    <w:rPr>
                      <w:rFonts w:hint="eastAsia"/>
                      <w:sz w:val="18"/>
                      <w:szCs w:val="18"/>
                    </w:rPr>
                    <w:t>、</w:t>
                  </w:r>
                  <w:r>
                    <w:rPr>
                      <w:sz w:val="18"/>
                      <w:szCs w:val="18"/>
                    </w:rPr>
                    <w:t>PM</w:t>
                  </w:r>
                  <w:r>
                    <w:rPr>
                      <w:sz w:val="18"/>
                      <w:szCs w:val="18"/>
                      <w:vertAlign w:val="subscript"/>
                    </w:rPr>
                    <w:t>2.5</w:t>
                  </w:r>
                  <w:r>
                    <w:rPr>
                      <w:rFonts w:hint="eastAsia"/>
                      <w:sz w:val="18"/>
                      <w:szCs w:val="18"/>
                    </w:rPr>
                    <w:t>、</w:t>
                  </w:r>
                  <w:r>
                    <w:rPr>
                      <w:sz w:val="18"/>
                      <w:szCs w:val="18"/>
                    </w:rPr>
                    <w:t>CO</w:t>
                  </w:r>
                  <w:r>
                    <w:rPr>
                      <w:rFonts w:hint="eastAsia"/>
                      <w:sz w:val="18"/>
                      <w:szCs w:val="18"/>
                    </w:rPr>
                    <w:t>、</w:t>
                  </w:r>
                  <w:r>
                    <w:rPr>
                      <w:sz w:val="18"/>
                      <w:szCs w:val="18"/>
                    </w:rPr>
                    <w:t>O</w:t>
                  </w:r>
                  <w:r>
                    <w:rPr>
                      <w:sz w:val="18"/>
                      <w:szCs w:val="18"/>
                      <w:vertAlign w:val="subscript"/>
                    </w:rPr>
                    <w:t>3</w:t>
                  </w:r>
                  <w:r>
                    <w:rPr>
                      <w:rFonts w:hint="eastAsia"/>
                      <w:sz w:val="18"/>
                      <w:szCs w:val="18"/>
                    </w:rPr>
                    <w:t>）</w:t>
                  </w:r>
                </w:p>
                <w:p>
                  <w:pPr>
                    <w:adjustRightInd w:val="0"/>
                    <w:snapToGrid w:val="0"/>
                    <w:jc w:val="center"/>
                    <w:rPr>
                      <w:sz w:val="18"/>
                      <w:szCs w:val="18"/>
                    </w:rPr>
                  </w:pPr>
                  <w:r>
                    <w:rPr>
                      <w:rFonts w:hint="eastAsia"/>
                      <w:sz w:val="18"/>
                      <w:szCs w:val="18"/>
                    </w:rPr>
                    <w:t>其他污染物（T</w:t>
                  </w:r>
                  <w:r>
                    <w:rPr>
                      <w:sz w:val="18"/>
                      <w:szCs w:val="18"/>
                    </w:rPr>
                    <w:t>SP</w:t>
                  </w:r>
                  <w:r>
                    <w:rPr>
                      <w:rFonts w:hint="eastAsia"/>
                      <w:sz w:val="18"/>
                      <w:szCs w:val="18"/>
                    </w:rPr>
                    <w:t>）</w:t>
                  </w:r>
                </w:p>
              </w:tc>
              <w:tc>
                <w:tcPr>
                  <w:tcW w:w="2261" w:type="dxa"/>
                  <w:gridSpan w:val="7"/>
                  <w:tcBorders>
                    <w:tl2br w:val="nil"/>
                    <w:tr2bl w:val="nil"/>
                  </w:tcBorders>
                  <w:vAlign w:val="center"/>
                </w:tcPr>
                <w:p>
                  <w:pPr>
                    <w:snapToGrid w:val="0"/>
                    <w:jc w:val="center"/>
                    <w:rPr>
                      <w:sz w:val="18"/>
                      <w:szCs w:val="18"/>
                    </w:rPr>
                  </w:pPr>
                  <w:r>
                    <w:rPr>
                      <w:rFonts w:hint="eastAsia"/>
                      <w:sz w:val="18"/>
                      <w:szCs w:val="18"/>
                    </w:rPr>
                    <w:t>包括二次</w:t>
                  </w:r>
                  <w:r>
                    <w:rPr>
                      <w:sz w:val="18"/>
                      <w:szCs w:val="18"/>
                    </w:rPr>
                    <w:t>PM</w:t>
                  </w:r>
                  <w:r>
                    <w:rPr>
                      <w:sz w:val="18"/>
                      <w:szCs w:val="18"/>
                      <w:vertAlign w:val="subscript"/>
                    </w:rPr>
                    <w:t>2.5</w:t>
                  </w:r>
                  <w:r>
                    <w:rPr>
                      <w:sz w:val="18"/>
                      <w:szCs w:val="18"/>
                    </w:rPr>
                    <w:t>□</w:t>
                  </w:r>
                </w:p>
                <w:p>
                  <w:pPr>
                    <w:adjustRightInd w:val="0"/>
                    <w:snapToGrid w:val="0"/>
                    <w:jc w:val="center"/>
                    <w:rPr>
                      <w:sz w:val="18"/>
                      <w:szCs w:val="18"/>
                    </w:rPr>
                  </w:pPr>
                  <w:r>
                    <w:rPr>
                      <w:rFonts w:hint="eastAsia"/>
                      <w:sz w:val="18"/>
                      <w:szCs w:val="18"/>
                    </w:rPr>
                    <w:t>不包括二次</w:t>
                  </w:r>
                  <w:r>
                    <w:rPr>
                      <w:sz w:val="18"/>
                      <w:szCs w:val="18"/>
                    </w:rPr>
                    <w:t>PM</w:t>
                  </w:r>
                  <w:r>
                    <w:rPr>
                      <w:sz w:val="18"/>
                      <w:szCs w:val="18"/>
                      <w:vertAlign w:val="subscript"/>
                    </w:rPr>
                    <w:t>2.5</w:t>
                  </w:r>
                  <w:r>
                    <w:rPr>
                      <w:sz w:val="18"/>
                      <w:szCs w:val="18"/>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tcBorders>
                    <w:tl2br w:val="nil"/>
                    <w:tr2bl w:val="nil"/>
                  </w:tcBorders>
                  <w:vAlign w:val="center"/>
                </w:tcPr>
                <w:p>
                  <w:pPr>
                    <w:adjustRightInd w:val="0"/>
                    <w:snapToGrid w:val="0"/>
                    <w:jc w:val="center"/>
                    <w:rPr>
                      <w:sz w:val="18"/>
                      <w:szCs w:val="18"/>
                    </w:rPr>
                  </w:pPr>
                  <w:r>
                    <w:rPr>
                      <w:rFonts w:hint="eastAsia"/>
                      <w:sz w:val="18"/>
                      <w:szCs w:val="18"/>
                    </w:rPr>
                    <w:t>评价标准</w:t>
                  </w: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评价标准</w:t>
                  </w:r>
                </w:p>
              </w:tc>
              <w:tc>
                <w:tcPr>
                  <w:tcW w:w="1923" w:type="dxa"/>
                  <w:gridSpan w:val="4"/>
                  <w:tcBorders>
                    <w:tl2br w:val="nil"/>
                    <w:tr2bl w:val="nil"/>
                  </w:tcBorders>
                  <w:vAlign w:val="center"/>
                </w:tcPr>
                <w:p>
                  <w:pPr>
                    <w:adjustRightInd w:val="0"/>
                    <w:snapToGrid w:val="0"/>
                    <w:jc w:val="center"/>
                    <w:rPr>
                      <w:sz w:val="18"/>
                      <w:szCs w:val="18"/>
                    </w:rPr>
                  </w:pPr>
                  <w:r>
                    <w:rPr>
                      <w:rFonts w:hint="eastAsia"/>
                      <w:sz w:val="18"/>
                      <w:szCs w:val="18"/>
                    </w:rPr>
                    <w:t>国家标准</w:t>
                  </w:r>
                  <w:r>
                    <w:rPr>
                      <w:sz w:val="18"/>
                      <w:szCs w:val="18"/>
                    </w:rPr>
                    <w:t>□</w:t>
                  </w:r>
                </w:p>
              </w:tc>
              <w:tc>
                <w:tcPr>
                  <w:tcW w:w="1258" w:type="dxa"/>
                  <w:gridSpan w:val="7"/>
                  <w:tcBorders>
                    <w:tl2br w:val="nil"/>
                    <w:tr2bl w:val="nil"/>
                  </w:tcBorders>
                  <w:vAlign w:val="center"/>
                </w:tcPr>
                <w:p>
                  <w:pPr>
                    <w:adjustRightInd w:val="0"/>
                    <w:snapToGrid w:val="0"/>
                    <w:jc w:val="center"/>
                    <w:rPr>
                      <w:sz w:val="18"/>
                      <w:szCs w:val="18"/>
                    </w:rPr>
                  </w:pPr>
                  <w:r>
                    <w:rPr>
                      <w:rFonts w:hint="eastAsia"/>
                      <w:sz w:val="18"/>
                      <w:szCs w:val="18"/>
                    </w:rPr>
                    <w:t>地方标准</w:t>
                  </w:r>
                  <w:r>
                    <w:rPr>
                      <w:sz w:val="18"/>
                      <w:szCs w:val="18"/>
                    </w:rPr>
                    <w:sym w:font="Wingdings 2" w:char="0052"/>
                  </w:r>
                </w:p>
              </w:tc>
              <w:tc>
                <w:tcPr>
                  <w:tcW w:w="1652" w:type="dxa"/>
                  <w:gridSpan w:val="7"/>
                  <w:tcBorders>
                    <w:tl2br w:val="nil"/>
                    <w:tr2bl w:val="nil"/>
                  </w:tcBorders>
                  <w:vAlign w:val="center"/>
                </w:tcPr>
                <w:p>
                  <w:pPr>
                    <w:adjustRightInd w:val="0"/>
                    <w:snapToGrid w:val="0"/>
                    <w:jc w:val="center"/>
                    <w:rPr>
                      <w:sz w:val="18"/>
                      <w:szCs w:val="18"/>
                    </w:rPr>
                  </w:pPr>
                  <w:r>
                    <w:rPr>
                      <w:rFonts w:hint="eastAsia"/>
                      <w:sz w:val="18"/>
                      <w:szCs w:val="18"/>
                    </w:rPr>
                    <w:t>附录</w:t>
                  </w:r>
                  <w:r>
                    <w:rPr>
                      <w:sz w:val="18"/>
                      <w:szCs w:val="18"/>
                    </w:rPr>
                    <w:t>D□</w:t>
                  </w:r>
                </w:p>
              </w:tc>
              <w:tc>
                <w:tcPr>
                  <w:tcW w:w="1583" w:type="dxa"/>
                  <w:gridSpan w:val="4"/>
                  <w:tcBorders>
                    <w:tl2br w:val="nil"/>
                    <w:tr2bl w:val="nil"/>
                  </w:tcBorders>
                  <w:vAlign w:val="center"/>
                </w:tcPr>
                <w:p>
                  <w:pPr>
                    <w:adjustRightInd w:val="0"/>
                    <w:snapToGrid w:val="0"/>
                    <w:jc w:val="center"/>
                    <w:rPr>
                      <w:sz w:val="18"/>
                      <w:szCs w:val="18"/>
                    </w:rPr>
                  </w:pPr>
                  <w:r>
                    <w:rPr>
                      <w:rFonts w:hint="eastAsia"/>
                      <w:sz w:val="18"/>
                      <w:szCs w:val="18"/>
                    </w:rPr>
                    <w:t>其他标准</w:t>
                  </w: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restart"/>
                  <w:tcBorders>
                    <w:tl2br w:val="nil"/>
                    <w:tr2bl w:val="nil"/>
                  </w:tcBorders>
                  <w:vAlign w:val="center"/>
                </w:tcPr>
                <w:p>
                  <w:pPr>
                    <w:adjustRightInd w:val="0"/>
                    <w:snapToGrid w:val="0"/>
                    <w:jc w:val="center"/>
                    <w:rPr>
                      <w:sz w:val="18"/>
                      <w:szCs w:val="18"/>
                    </w:rPr>
                  </w:pPr>
                  <w:r>
                    <w:rPr>
                      <w:rFonts w:hint="eastAsia"/>
                      <w:sz w:val="18"/>
                      <w:szCs w:val="18"/>
                    </w:rPr>
                    <w:t>现状评价</w:t>
                  </w: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环境功能区</w:t>
                  </w:r>
                </w:p>
              </w:tc>
              <w:tc>
                <w:tcPr>
                  <w:tcW w:w="1923" w:type="dxa"/>
                  <w:gridSpan w:val="4"/>
                  <w:tcBorders>
                    <w:tl2br w:val="nil"/>
                    <w:tr2bl w:val="nil"/>
                  </w:tcBorders>
                  <w:vAlign w:val="center"/>
                </w:tcPr>
                <w:p>
                  <w:pPr>
                    <w:adjustRightInd w:val="0"/>
                    <w:snapToGrid w:val="0"/>
                    <w:jc w:val="center"/>
                    <w:rPr>
                      <w:sz w:val="18"/>
                      <w:szCs w:val="18"/>
                    </w:rPr>
                  </w:pPr>
                  <w:r>
                    <w:rPr>
                      <w:rFonts w:hint="eastAsia"/>
                      <w:sz w:val="18"/>
                      <w:szCs w:val="18"/>
                    </w:rPr>
                    <w:t>一类区</w:t>
                  </w:r>
                  <w:r>
                    <w:rPr>
                      <w:sz w:val="18"/>
                      <w:szCs w:val="18"/>
                    </w:rPr>
                    <w:t>□</w:t>
                  </w:r>
                </w:p>
              </w:tc>
              <w:tc>
                <w:tcPr>
                  <w:tcW w:w="2058" w:type="dxa"/>
                  <w:gridSpan w:val="10"/>
                  <w:tcBorders>
                    <w:tl2br w:val="nil"/>
                    <w:tr2bl w:val="nil"/>
                  </w:tcBorders>
                  <w:vAlign w:val="center"/>
                </w:tcPr>
                <w:p>
                  <w:pPr>
                    <w:adjustRightInd w:val="0"/>
                    <w:snapToGrid w:val="0"/>
                    <w:jc w:val="center"/>
                    <w:rPr>
                      <w:sz w:val="18"/>
                      <w:szCs w:val="18"/>
                    </w:rPr>
                  </w:pPr>
                  <w:r>
                    <w:rPr>
                      <w:rFonts w:hint="eastAsia"/>
                      <w:sz w:val="18"/>
                      <w:szCs w:val="18"/>
                    </w:rPr>
                    <w:t>二类区</w:t>
                  </w:r>
                  <w:r>
                    <w:rPr>
                      <w:sz w:val="18"/>
                      <w:szCs w:val="18"/>
                    </w:rPr>
                    <w:sym w:font="Wingdings 2" w:char="0052"/>
                  </w:r>
                </w:p>
              </w:tc>
              <w:tc>
                <w:tcPr>
                  <w:tcW w:w="2436" w:type="dxa"/>
                  <w:gridSpan w:val="8"/>
                  <w:tcBorders>
                    <w:tl2br w:val="nil"/>
                    <w:tr2bl w:val="nil"/>
                  </w:tcBorders>
                  <w:vAlign w:val="center"/>
                </w:tcPr>
                <w:p>
                  <w:pPr>
                    <w:adjustRightInd w:val="0"/>
                    <w:snapToGrid w:val="0"/>
                    <w:jc w:val="center"/>
                    <w:rPr>
                      <w:sz w:val="18"/>
                      <w:szCs w:val="18"/>
                    </w:rPr>
                  </w:pPr>
                  <w:r>
                    <w:rPr>
                      <w:rFonts w:hint="eastAsia"/>
                      <w:sz w:val="18"/>
                      <w:szCs w:val="18"/>
                    </w:rPr>
                    <w:t>一类区和二类区</w:t>
                  </w: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continue"/>
                  <w:tcBorders>
                    <w:tl2br w:val="nil"/>
                    <w:tr2bl w:val="nil"/>
                  </w:tcBorders>
                  <w:vAlign w:val="center"/>
                </w:tcPr>
                <w:p>
                  <w:pPr>
                    <w:widowControl/>
                    <w:jc w:val="left"/>
                    <w:rPr>
                      <w:sz w:val="18"/>
                      <w:szCs w:val="18"/>
                    </w:rPr>
                  </w:pP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评价基准年</w:t>
                  </w:r>
                </w:p>
              </w:tc>
              <w:tc>
                <w:tcPr>
                  <w:tcW w:w="6418" w:type="dxa"/>
                  <w:gridSpan w:val="22"/>
                  <w:tcBorders>
                    <w:tl2br w:val="nil"/>
                    <w:tr2bl w:val="nil"/>
                  </w:tcBorders>
                  <w:vAlign w:val="center"/>
                </w:tcPr>
                <w:p>
                  <w:pPr>
                    <w:adjustRightInd w:val="0"/>
                    <w:snapToGrid w:val="0"/>
                    <w:jc w:val="center"/>
                    <w:rPr>
                      <w:sz w:val="18"/>
                      <w:szCs w:val="18"/>
                    </w:rPr>
                  </w:pPr>
                  <w:r>
                    <w:rPr>
                      <w:rFonts w:hint="eastAsia"/>
                      <w:sz w:val="18"/>
                      <w:szCs w:val="18"/>
                    </w:rPr>
                    <w:t>（2019）年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continue"/>
                  <w:tcBorders>
                    <w:tl2br w:val="nil"/>
                    <w:tr2bl w:val="nil"/>
                  </w:tcBorders>
                  <w:vAlign w:val="center"/>
                </w:tcPr>
                <w:p>
                  <w:pPr>
                    <w:widowControl/>
                    <w:jc w:val="left"/>
                    <w:rPr>
                      <w:sz w:val="18"/>
                      <w:szCs w:val="18"/>
                    </w:rPr>
                  </w:pP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环境空气质量现状调查数据来源</w:t>
                  </w:r>
                </w:p>
              </w:tc>
              <w:tc>
                <w:tcPr>
                  <w:tcW w:w="1923" w:type="dxa"/>
                  <w:gridSpan w:val="4"/>
                  <w:tcBorders>
                    <w:tl2br w:val="nil"/>
                    <w:tr2bl w:val="nil"/>
                  </w:tcBorders>
                  <w:vAlign w:val="center"/>
                </w:tcPr>
                <w:p>
                  <w:pPr>
                    <w:adjustRightInd w:val="0"/>
                    <w:snapToGrid w:val="0"/>
                    <w:jc w:val="center"/>
                    <w:rPr>
                      <w:sz w:val="18"/>
                      <w:szCs w:val="18"/>
                    </w:rPr>
                  </w:pPr>
                  <w:r>
                    <w:rPr>
                      <w:rFonts w:hint="eastAsia"/>
                      <w:sz w:val="18"/>
                      <w:szCs w:val="18"/>
                    </w:rPr>
                    <w:t>长期例行监测数据</w:t>
                  </w:r>
                  <w:r>
                    <w:rPr>
                      <w:sz w:val="18"/>
                      <w:szCs w:val="18"/>
                    </w:rPr>
                    <w:t>□</w:t>
                  </w:r>
                </w:p>
              </w:tc>
              <w:tc>
                <w:tcPr>
                  <w:tcW w:w="2058" w:type="dxa"/>
                  <w:gridSpan w:val="10"/>
                  <w:tcBorders>
                    <w:tl2br w:val="nil"/>
                    <w:tr2bl w:val="nil"/>
                  </w:tcBorders>
                  <w:vAlign w:val="center"/>
                </w:tcPr>
                <w:p>
                  <w:pPr>
                    <w:adjustRightInd w:val="0"/>
                    <w:snapToGrid w:val="0"/>
                    <w:jc w:val="center"/>
                    <w:rPr>
                      <w:sz w:val="18"/>
                      <w:szCs w:val="18"/>
                    </w:rPr>
                  </w:pPr>
                  <w:r>
                    <w:rPr>
                      <w:rFonts w:hint="eastAsia"/>
                      <w:sz w:val="18"/>
                      <w:szCs w:val="18"/>
                    </w:rPr>
                    <w:t>主管部门发布的数据</w:t>
                  </w:r>
                  <w:r>
                    <w:rPr>
                      <w:sz w:val="18"/>
                      <w:szCs w:val="18"/>
                    </w:rPr>
                    <w:sym w:font="Wingdings 2" w:char="0052"/>
                  </w:r>
                </w:p>
              </w:tc>
              <w:tc>
                <w:tcPr>
                  <w:tcW w:w="2436" w:type="dxa"/>
                  <w:gridSpan w:val="8"/>
                  <w:tcBorders>
                    <w:tl2br w:val="nil"/>
                    <w:tr2bl w:val="nil"/>
                  </w:tcBorders>
                  <w:vAlign w:val="center"/>
                </w:tcPr>
                <w:p>
                  <w:pPr>
                    <w:adjustRightInd w:val="0"/>
                    <w:snapToGrid w:val="0"/>
                    <w:jc w:val="center"/>
                    <w:rPr>
                      <w:sz w:val="18"/>
                      <w:szCs w:val="18"/>
                    </w:rPr>
                  </w:pPr>
                  <w:r>
                    <w:rPr>
                      <w:rFonts w:hint="eastAsia"/>
                      <w:sz w:val="18"/>
                      <w:szCs w:val="18"/>
                    </w:rPr>
                    <w:t>现状补充监测</w:t>
                  </w: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continue"/>
                  <w:tcBorders>
                    <w:tl2br w:val="nil"/>
                    <w:tr2bl w:val="nil"/>
                  </w:tcBorders>
                  <w:vAlign w:val="center"/>
                </w:tcPr>
                <w:p>
                  <w:pPr>
                    <w:widowControl/>
                    <w:jc w:val="left"/>
                    <w:rPr>
                      <w:sz w:val="18"/>
                      <w:szCs w:val="18"/>
                    </w:rPr>
                  </w:pP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现状评价</w:t>
                  </w:r>
                </w:p>
              </w:tc>
              <w:tc>
                <w:tcPr>
                  <w:tcW w:w="3182" w:type="dxa"/>
                  <w:gridSpan w:val="11"/>
                  <w:tcBorders>
                    <w:tl2br w:val="nil"/>
                    <w:tr2bl w:val="nil"/>
                  </w:tcBorders>
                  <w:vAlign w:val="center"/>
                </w:tcPr>
                <w:p>
                  <w:pPr>
                    <w:adjustRightInd w:val="0"/>
                    <w:snapToGrid w:val="0"/>
                    <w:jc w:val="center"/>
                    <w:rPr>
                      <w:sz w:val="18"/>
                      <w:szCs w:val="18"/>
                    </w:rPr>
                  </w:pPr>
                  <w:r>
                    <w:rPr>
                      <w:rFonts w:hint="eastAsia"/>
                      <w:sz w:val="18"/>
                      <w:szCs w:val="18"/>
                    </w:rPr>
                    <w:t>达标区</w:t>
                  </w:r>
                  <w:r>
                    <w:rPr>
                      <w:sz w:val="18"/>
                      <w:szCs w:val="18"/>
                    </w:rPr>
                    <w:t>□</w:t>
                  </w:r>
                </w:p>
              </w:tc>
              <w:tc>
                <w:tcPr>
                  <w:tcW w:w="3236" w:type="dxa"/>
                  <w:gridSpan w:val="11"/>
                  <w:tcBorders>
                    <w:tl2br w:val="nil"/>
                    <w:tr2bl w:val="nil"/>
                  </w:tcBorders>
                  <w:vAlign w:val="center"/>
                </w:tcPr>
                <w:p>
                  <w:pPr>
                    <w:adjustRightInd w:val="0"/>
                    <w:snapToGrid w:val="0"/>
                    <w:jc w:val="center"/>
                    <w:rPr>
                      <w:sz w:val="18"/>
                      <w:szCs w:val="18"/>
                    </w:rPr>
                  </w:pPr>
                  <w:r>
                    <w:rPr>
                      <w:rFonts w:hint="eastAsia"/>
                      <w:sz w:val="18"/>
                      <w:szCs w:val="18"/>
                    </w:rPr>
                    <w:t>不达标区</w:t>
                  </w:r>
                  <w:r>
                    <w:rPr>
                      <w:sz w:val="18"/>
                      <w:szCs w:val="18"/>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tcBorders>
                    <w:tl2br w:val="nil"/>
                    <w:tr2bl w:val="nil"/>
                  </w:tcBorders>
                  <w:vAlign w:val="center"/>
                </w:tcPr>
                <w:p>
                  <w:pPr>
                    <w:adjustRightInd w:val="0"/>
                    <w:snapToGrid w:val="0"/>
                    <w:jc w:val="center"/>
                    <w:rPr>
                      <w:sz w:val="18"/>
                      <w:szCs w:val="18"/>
                    </w:rPr>
                  </w:pPr>
                  <w:r>
                    <w:rPr>
                      <w:rFonts w:hint="eastAsia"/>
                      <w:sz w:val="18"/>
                      <w:szCs w:val="18"/>
                    </w:rPr>
                    <w:t>污染源调查</w:t>
                  </w: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调查内容</w:t>
                  </w:r>
                </w:p>
              </w:tc>
              <w:tc>
                <w:tcPr>
                  <w:tcW w:w="2328" w:type="dxa"/>
                  <w:gridSpan w:val="7"/>
                  <w:tcBorders>
                    <w:tl2br w:val="nil"/>
                    <w:tr2bl w:val="nil"/>
                  </w:tcBorders>
                  <w:vAlign w:val="center"/>
                </w:tcPr>
                <w:p>
                  <w:pPr>
                    <w:snapToGrid w:val="0"/>
                    <w:jc w:val="center"/>
                    <w:rPr>
                      <w:sz w:val="18"/>
                      <w:szCs w:val="18"/>
                    </w:rPr>
                  </w:pPr>
                  <w:r>
                    <w:rPr>
                      <w:rFonts w:hint="eastAsia"/>
                      <w:sz w:val="18"/>
                      <w:szCs w:val="18"/>
                    </w:rPr>
                    <w:t>本项目正常排放源</w:t>
                  </w:r>
                  <w:r>
                    <w:rPr>
                      <w:sz w:val="18"/>
                      <w:szCs w:val="18"/>
                    </w:rPr>
                    <w:sym w:font="Wingdings 2" w:char="0052"/>
                  </w:r>
                </w:p>
                <w:p>
                  <w:pPr>
                    <w:snapToGrid w:val="0"/>
                    <w:jc w:val="center"/>
                    <w:rPr>
                      <w:sz w:val="18"/>
                      <w:szCs w:val="18"/>
                    </w:rPr>
                  </w:pPr>
                  <w:r>
                    <w:rPr>
                      <w:rFonts w:hint="eastAsia"/>
                      <w:sz w:val="18"/>
                      <w:szCs w:val="18"/>
                    </w:rPr>
                    <w:t>本项目非正常排放源</w:t>
                  </w:r>
                  <w:r>
                    <w:rPr>
                      <w:sz w:val="18"/>
                      <w:szCs w:val="18"/>
                    </w:rPr>
                    <w:t>□</w:t>
                  </w:r>
                </w:p>
                <w:p>
                  <w:pPr>
                    <w:adjustRightInd w:val="0"/>
                    <w:snapToGrid w:val="0"/>
                    <w:jc w:val="center"/>
                    <w:rPr>
                      <w:sz w:val="18"/>
                      <w:szCs w:val="18"/>
                    </w:rPr>
                  </w:pPr>
                  <w:r>
                    <w:rPr>
                      <w:rFonts w:hint="eastAsia"/>
                      <w:sz w:val="18"/>
                      <w:szCs w:val="18"/>
                    </w:rPr>
                    <w:t>现有污染源</w:t>
                  </w:r>
                  <w:r>
                    <w:rPr>
                      <w:sz w:val="18"/>
                      <w:szCs w:val="18"/>
                    </w:rPr>
                    <w:t>□</w:t>
                  </w:r>
                </w:p>
              </w:tc>
              <w:tc>
                <w:tcPr>
                  <w:tcW w:w="1154" w:type="dxa"/>
                  <w:gridSpan w:val="5"/>
                  <w:tcBorders>
                    <w:tl2br w:val="nil"/>
                    <w:tr2bl w:val="nil"/>
                  </w:tcBorders>
                  <w:vAlign w:val="center"/>
                </w:tcPr>
                <w:p>
                  <w:pPr>
                    <w:adjustRightInd w:val="0"/>
                    <w:snapToGrid w:val="0"/>
                    <w:jc w:val="center"/>
                    <w:rPr>
                      <w:sz w:val="18"/>
                      <w:szCs w:val="18"/>
                    </w:rPr>
                  </w:pPr>
                  <w:r>
                    <w:rPr>
                      <w:rFonts w:hint="eastAsia"/>
                      <w:sz w:val="18"/>
                      <w:szCs w:val="18"/>
                    </w:rPr>
                    <w:t>拟替代的污染源</w:t>
                  </w:r>
                  <w:r>
                    <w:rPr>
                      <w:sz w:val="18"/>
                      <w:szCs w:val="18"/>
                    </w:rPr>
                    <w:t>□</w:t>
                  </w:r>
                </w:p>
              </w:tc>
              <w:tc>
                <w:tcPr>
                  <w:tcW w:w="1969" w:type="dxa"/>
                  <w:gridSpan w:val="8"/>
                  <w:tcBorders>
                    <w:tl2br w:val="nil"/>
                    <w:tr2bl w:val="nil"/>
                  </w:tcBorders>
                  <w:vAlign w:val="center"/>
                </w:tcPr>
                <w:p>
                  <w:pPr>
                    <w:adjustRightInd w:val="0"/>
                    <w:snapToGrid w:val="0"/>
                    <w:jc w:val="center"/>
                    <w:rPr>
                      <w:sz w:val="18"/>
                      <w:szCs w:val="18"/>
                    </w:rPr>
                  </w:pPr>
                  <w:r>
                    <w:rPr>
                      <w:rFonts w:hint="eastAsia"/>
                      <w:sz w:val="18"/>
                      <w:szCs w:val="18"/>
                    </w:rPr>
                    <w:t>其他在建、拟建项目污染源</w:t>
                  </w:r>
                  <w:r>
                    <w:rPr>
                      <w:sz w:val="18"/>
                      <w:szCs w:val="18"/>
                    </w:rPr>
                    <w:t>□</w:t>
                  </w:r>
                </w:p>
              </w:tc>
              <w:tc>
                <w:tcPr>
                  <w:tcW w:w="966" w:type="dxa"/>
                  <w:gridSpan w:val="2"/>
                  <w:tcBorders>
                    <w:tl2br w:val="nil"/>
                    <w:tr2bl w:val="nil"/>
                  </w:tcBorders>
                  <w:vAlign w:val="center"/>
                </w:tcPr>
                <w:p>
                  <w:pPr>
                    <w:adjustRightInd w:val="0"/>
                    <w:snapToGrid w:val="0"/>
                    <w:jc w:val="center"/>
                    <w:rPr>
                      <w:sz w:val="18"/>
                      <w:szCs w:val="18"/>
                    </w:rPr>
                  </w:pPr>
                  <w:r>
                    <w:rPr>
                      <w:rFonts w:hint="eastAsia"/>
                      <w:sz w:val="18"/>
                      <w:szCs w:val="18"/>
                    </w:rPr>
                    <w:t>区域污染源</w:t>
                  </w: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restart"/>
                  <w:tcBorders>
                    <w:tl2br w:val="nil"/>
                    <w:tr2bl w:val="nil"/>
                  </w:tcBorders>
                  <w:vAlign w:val="center"/>
                </w:tcPr>
                <w:p>
                  <w:pPr>
                    <w:adjustRightInd w:val="0"/>
                    <w:snapToGrid w:val="0"/>
                    <w:jc w:val="center"/>
                    <w:rPr>
                      <w:sz w:val="18"/>
                      <w:szCs w:val="18"/>
                    </w:rPr>
                  </w:pPr>
                  <w:r>
                    <w:rPr>
                      <w:rFonts w:hint="eastAsia"/>
                      <w:sz w:val="18"/>
                      <w:szCs w:val="18"/>
                    </w:rPr>
                    <w:t>大气环境影响预测与评价</w:t>
                  </w: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预测模型</w:t>
                  </w:r>
                </w:p>
              </w:tc>
              <w:tc>
                <w:tcPr>
                  <w:tcW w:w="1060" w:type="dxa"/>
                  <w:tcBorders>
                    <w:tl2br w:val="nil"/>
                    <w:tr2bl w:val="nil"/>
                  </w:tcBorders>
                  <w:vAlign w:val="center"/>
                </w:tcPr>
                <w:p>
                  <w:pPr>
                    <w:snapToGrid w:val="0"/>
                    <w:jc w:val="center"/>
                    <w:rPr>
                      <w:sz w:val="18"/>
                      <w:szCs w:val="18"/>
                    </w:rPr>
                  </w:pPr>
                  <w:r>
                    <w:rPr>
                      <w:sz w:val="18"/>
                      <w:szCs w:val="18"/>
                    </w:rPr>
                    <w:t>AERMOD</w:t>
                  </w:r>
                </w:p>
                <w:p>
                  <w:pPr>
                    <w:adjustRightInd w:val="0"/>
                    <w:snapToGrid w:val="0"/>
                    <w:jc w:val="center"/>
                    <w:rPr>
                      <w:sz w:val="18"/>
                      <w:szCs w:val="18"/>
                    </w:rPr>
                  </w:pPr>
                  <w:r>
                    <w:rPr>
                      <w:sz w:val="18"/>
                      <w:szCs w:val="18"/>
                    </w:rPr>
                    <w:t>□</w:t>
                  </w:r>
                </w:p>
              </w:tc>
              <w:tc>
                <w:tcPr>
                  <w:tcW w:w="759" w:type="dxa"/>
                  <w:gridSpan w:val="2"/>
                  <w:tcBorders>
                    <w:tl2br w:val="nil"/>
                    <w:tr2bl w:val="nil"/>
                  </w:tcBorders>
                  <w:vAlign w:val="center"/>
                </w:tcPr>
                <w:p>
                  <w:pPr>
                    <w:snapToGrid w:val="0"/>
                    <w:jc w:val="center"/>
                    <w:rPr>
                      <w:sz w:val="18"/>
                      <w:szCs w:val="18"/>
                    </w:rPr>
                  </w:pPr>
                  <w:r>
                    <w:rPr>
                      <w:sz w:val="18"/>
                      <w:szCs w:val="18"/>
                    </w:rPr>
                    <w:t>ADMS</w:t>
                  </w:r>
                </w:p>
                <w:p>
                  <w:pPr>
                    <w:adjustRightInd w:val="0"/>
                    <w:snapToGrid w:val="0"/>
                    <w:jc w:val="center"/>
                    <w:rPr>
                      <w:sz w:val="18"/>
                      <w:szCs w:val="18"/>
                    </w:rPr>
                  </w:pPr>
                  <w:r>
                    <w:rPr>
                      <w:sz w:val="18"/>
                      <w:szCs w:val="18"/>
                    </w:rPr>
                    <w:t>□</w:t>
                  </w:r>
                </w:p>
              </w:tc>
              <w:tc>
                <w:tcPr>
                  <w:tcW w:w="1307" w:type="dxa"/>
                  <w:gridSpan w:val="7"/>
                  <w:tcBorders>
                    <w:tl2br w:val="nil"/>
                    <w:tr2bl w:val="nil"/>
                  </w:tcBorders>
                  <w:vAlign w:val="center"/>
                </w:tcPr>
                <w:p>
                  <w:pPr>
                    <w:snapToGrid w:val="0"/>
                    <w:jc w:val="center"/>
                    <w:rPr>
                      <w:sz w:val="18"/>
                      <w:szCs w:val="18"/>
                    </w:rPr>
                  </w:pPr>
                  <w:r>
                    <w:rPr>
                      <w:sz w:val="18"/>
                      <w:szCs w:val="18"/>
                    </w:rPr>
                    <w:t>AUSTAL2000</w:t>
                  </w:r>
                </w:p>
                <w:p>
                  <w:pPr>
                    <w:adjustRightInd w:val="0"/>
                    <w:snapToGrid w:val="0"/>
                    <w:jc w:val="center"/>
                    <w:rPr>
                      <w:sz w:val="18"/>
                      <w:szCs w:val="18"/>
                    </w:rPr>
                  </w:pPr>
                  <w:r>
                    <w:rPr>
                      <w:sz w:val="18"/>
                      <w:szCs w:val="18"/>
                    </w:rPr>
                    <w:t>□</w:t>
                  </w:r>
                </w:p>
              </w:tc>
              <w:tc>
                <w:tcPr>
                  <w:tcW w:w="1289" w:type="dxa"/>
                  <w:gridSpan w:val="6"/>
                  <w:tcBorders>
                    <w:tl2br w:val="nil"/>
                    <w:tr2bl w:val="nil"/>
                  </w:tcBorders>
                  <w:vAlign w:val="center"/>
                </w:tcPr>
                <w:p>
                  <w:pPr>
                    <w:snapToGrid w:val="0"/>
                    <w:jc w:val="center"/>
                    <w:rPr>
                      <w:sz w:val="18"/>
                      <w:szCs w:val="18"/>
                    </w:rPr>
                  </w:pPr>
                  <w:r>
                    <w:rPr>
                      <w:sz w:val="18"/>
                      <w:szCs w:val="18"/>
                    </w:rPr>
                    <w:t>EDMS/AEDT</w:t>
                  </w:r>
                </w:p>
                <w:p>
                  <w:pPr>
                    <w:adjustRightInd w:val="0"/>
                    <w:snapToGrid w:val="0"/>
                    <w:jc w:val="center"/>
                    <w:rPr>
                      <w:sz w:val="18"/>
                      <w:szCs w:val="18"/>
                    </w:rPr>
                  </w:pPr>
                  <w:r>
                    <w:rPr>
                      <w:sz w:val="18"/>
                      <w:szCs w:val="18"/>
                    </w:rPr>
                    <w:t>□</w:t>
                  </w:r>
                </w:p>
              </w:tc>
              <w:tc>
                <w:tcPr>
                  <w:tcW w:w="1034" w:type="dxa"/>
                  <w:gridSpan w:val="4"/>
                  <w:tcBorders>
                    <w:tl2br w:val="nil"/>
                    <w:tr2bl w:val="nil"/>
                  </w:tcBorders>
                  <w:vAlign w:val="center"/>
                </w:tcPr>
                <w:p>
                  <w:pPr>
                    <w:adjustRightInd w:val="0"/>
                    <w:snapToGrid w:val="0"/>
                    <w:jc w:val="center"/>
                    <w:rPr>
                      <w:sz w:val="18"/>
                      <w:szCs w:val="18"/>
                    </w:rPr>
                  </w:pPr>
                  <w:r>
                    <w:rPr>
                      <w:sz w:val="18"/>
                      <w:szCs w:val="18"/>
                    </w:rPr>
                    <w:t>CALPUFF □</w:t>
                  </w:r>
                </w:p>
              </w:tc>
              <w:tc>
                <w:tcPr>
                  <w:tcW w:w="561" w:type="dxa"/>
                  <w:tcBorders>
                    <w:tl2br w:val="nil"/>
                    <w:tr2bl w:val="nil"/>
                  </w:tcBorders>
                  <w:vAlign w:val="center"/>
                </w:tcPr>
                <w:p>
                  <w:pPr>
                    <w:adjustRightInd w:val="0"/>
                    <w:snapToGrid w:val="0"/>
                    <w:jc w:val="center"/>
                    <w:rPr>
                      <w:sz w:val="18"/>
                      <w:szCs w:val="18"/>
                    </w:rPr>
                  </w:pPr>
                  <w:r>
                    <w:rPr>
                      <w:rFonts w:hint="eastAsia"/>
                      <w:sz w:val="18"/>
                      <w:szCs w:val="18"/>
                    </w:rPr>
                    <w:t>网格模型</w:t>
                  </w:r>
                  <w:r>
                    <w:rPr>
                      <w:sz w:val="18"/>
                      <w:szCs w:val="18"/>
                    </w:rPr>
                    <w:t>□</w:t>
                  </w:r>
                </w:p>
              </w:tc>
              <w:tc>
                <w:tcPr>
                  <w:tcW w:w="404" w:type="dxa"/>
                  <w:tcBorders>
                    <w:tl2br w:val="nil"/>
                    <w:tr2bl w:val="nil"/>
                  </w:tcBorders>
                  <w:vAlign w:val="center"/>
                </w:tcPr>
                <w:p>
                  <w:pPr>
                    <w:adjustRightInd w:val="0"/>
                    <w:snapToGrid w:val="0"/>
                    <w:jc w:val="center"/>
                    <w:rPr>
                      <w:sz w:val="18"/>
                      <w:szCs w:val="18"/>
                    </w:rPr>
                  </w:pPr>
                  <w:r>
                    <w:rPr>
                      <w:rFonts w:hint="eastAsia"/>
                      <w:sz w:val="18"/>
                      <w:szCs w:val="18"/>
                    </w:rPr>
                    <w:t>其他</w:t>
                  </w:r>
                  <w:r>
                    <w:rPr>
                      <w:sz w:val="18"/>
                      <w:szCs w:val="18"/>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continue"/>
                  <w:tcBorders>
                    <w:tl2br w:val="nil"/>
                    <w:tr2bl w:val="nil"/>
                  </w:tcBorders>
                  <w:vAlign w:val="center"/>
                </w:tcPr>
                <w:p>
                  <w:pPr>
                    <w:widowControl/>
                    <w:jc w:val="left"/>
                    <w:rPr>
                      <w:sz w:val="18"/>
                      <w:szCs w:val="18"/>
                    </w:rPr>
                  </w:pP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预测范围</w:t>
                  </w:r>
                </w:p>
              </w:tc>
              <w:tc>
                <w:tcPr>
                  <w:tcW w:w="1820" w:type="dxa"/>
                  <w:gridSpan w:val="3"/>
                  <w:tcBorders>
                    <w:tl2br w:val="nil"/>
                    <w:tr2bl w:val="nil"/>
                  </w:tcBorders>
                  <w:vAlign w:val="center"/>
                </w:tcPr>
                <w:p>
                  <w:pPr>
                    <w:adjustRightInd w:val="0"/>
                    <w:snapToGrid w:val="0"/>
                    <w:jc w:val="center"/>
                    <w:rPr>
                      <w:sz w:val="18"/>
                      <w:szCs w:val="18"/>
                    </w:rPr>
                  </w:pPr>
                  <w:r>
                    <w:rPr>
                      <w:rFonts w:hint="eastAsia"/>
                      <w:sz w:val="18"/>
                      <w:szCs w:val="18"/>
                    </w:rPr>
                    <w:t>边长</w:t>
                  </w:r>
                  <w:r>
                    <w:rPr>
                      <w:sz w:val="18"/>
                      <w:szCs w:val="18"/>
                    </w:rPr>
                    <w:t>≥50km□</w:t>
                  </w:r>
                </w:p>
              </w:tc>
              <w:tc>
                <w:tcPr>
                  <w:tcW w:w="2597" w:type="dxa"/>
                  <w:gridSpan w:val="13"/>
                  <w:tcBorders>
                    <w:tl2br w:val="nil"/>
                    <w:tr2bl w:val="nil"/>
                  </w:tcBorders>
                  <w:vAlign w:val="center"/>
                </w:tcPr>
                <w:p>
                  <w:pPr>
                    <w:adjustRightInd w:val="0"/>
                    <w:snapToGrid w:val="0"/>
                    <w:jc w:val="center"/>
                    <w:rPr>
                      <w:sz w:val="18"/>
                      <w:szCs w:val="18"/>
                    </w:rPr>
                  </w:pPr>
                  <w:r>
                    <w:rPr>
                      <w:rFonts w:hint="eastAsia"/>
                      <w:sz w:val="18"/>
                      <w:szCs w:val="18"/>
                    </w:rPr>
                    <w:t>边长</w:t>
                  </w:r>
                  <w:r>
                    <w:rPr>
                      <w:sz w:val="18"/>
                      <w:szCs w:val="18"/>
                    </w:rPr>
                    <w:t>5</w:t>
                  </w:r>
                  <w:r>
                    <w:rPr>
                      <w:rFonts w:hint="eastAsia"/>
                      <w:sz w:val="18"/>
                      <w:szCs w:val="18"/>
                    </w:rPr>
                    <w:t>～</w:t>
                  </w:r>
                  <w:r>
                    <w:rPr>
                      <w:sz w:val="18"/>
                      <w:szCs w:val="18"/>
                    </w:rPr>
                    <w:t>50km□</w:t>
                  </w:r>
                </w:p>
              </w:tc>
              <w:tc>
                <w:tcPr>
                  <w:tcW w:w="2000" w:type="dxa"/>
                  <w:gridSpan w:val="6"/>
                  <w:tcBorders>
                    <w:tl2br w:val="nil"/>
                    <w:tr2bl w:val="nil"/>
                  </w:tcBorders>
                  <w:vAlign w:val="center"/>
                </w:tcPr>
                <w:p>
                  <w:pPr>
                    <w:adjustRightInd w:val="0"/>
                    <w:snapToGrid w:val="0"/>
                    <w:jc w:val="center"/>
                    <w:rPr>
                      <w:sz w:val="18"/>
                      <w:szCs w:val="18"/>
                    </w:rPr>
                  </w:pPr>
                  <w:r>
                    <w:rPr>
                      <w:rFonts w:hint="eastAsia"/>
                      <w:sz w:val="18"/>
                      <w:szCs w:val="18"/>
                    </w:rPr>
                    <w:t>边长</w:t>
                  </w:r>
                  <w:r>
                    <w:rPr>
                      <w:sz w:val="18"/>
                      <w:szCs w:val="18"/>
                    </w:rPr>
                    <w:t>=5km</w:t>
                  </w:r>
                  <w:r>
                    <w:rPr>
                      <w:sz w:val="18"/>
                      <w:szCs w:val="18"/>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continue"/>
                  <w:tcBorders>
                    <w:tl2br w:val="nil"/>
                    <w:tr2bl w:val="nil"/>
                  </w:tcBorders>
                  <w:vAlign w:val="center"/>
                </w:tcPr>
                <w:p>
                  <w:pPr>
                    <w:widowControl/>
                    <w:jc w:val="left"/>
                    <w:rPr>
                      <w:sz w:val="18"/>
                      <w:szCs w:val="18"/>
                    </w:rPr>
                  </w:pP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预测因子</w:t>
                  </w:r>
                </w:p>
              </w:tc>
              <w:tc>
                <w:tcPr>
                  <w:tcW w:w="3641" w:type="dxa"/>
                  <w:gridSpan w:val="13"/>
                  <w:tcBorders>
                    <w:tl2br w:val="nil"/>
                    <w:tr2bl w:val="nil"/>
                  </w:tcBorders>
                  <w:vAlign w:val="center"/>
                </w:tcPr>
                <w:p>
                  <w:pPr>
                    <w:adjustRightInd w:val="0"/>
                    <w:snapToGrid w:val="0"/>
                    <w:jc w:val="center"/>
                    <w:rPr>
                      <w:sz w:val="18"/>
                      <w:szCs w:val="18"/>
                    </w:rPr>
                  </w:pPr>
                  <w:r>
                    <w:rPr>
                      <w:rFonts w:hint="eastAsia"/>
                      <w:sz w:val="18"/>
                      <w:szCs w:val="18"/>
                    </w:rPr>
                    <w:t>预测因子（颗粒物</w:t>
                  </w:r>
                  <w:r>
                    <w:rPr>
                      <w:rFonts w:hint="eastAsia"/>
                      <w:sz w:val="18"/>
                      <w:szCs w:val="18"/>
                      <w:lang w:val="en-US" w:eastAsia="zh-CN"/>
                    </w:rPr>
                    <w:t>SO</w:t>
                  </w:r>
                  <w:r>
                    <w:rPr>
                      <w:rFonts w:hint="eastAsia"/>
                      <w:sz w:val="18"/>
                      <w:szCs w:val="18"/>
                      <w:vertAlign w:val="subscript"/>
                      <w:lang w:val="en-US" w:eastAsia="zh-CN"/>
                    </w:rPr>
                    <w:t>2</w:t>
                  </w:r>
                  <w:r>
                    <w:rPr>
                      <w:rFonts w:hint="eastAsia"/>
                      <w:sz w:val="18"/>
                      <w:szCs w:val="18"/>
                      <w:lang w:val="en-US" w:eastAsia="zh-CN"/>
                    </w:rPr>
                    <w:t>、NO</w:t>
                  </w:r>
                  <w:r>
                    <w:rPr>
                      <w:rFonts w:hint="eastAsia"/>
                      <w:sz w:val="18"/>
                      <w:szCs w:val="18"/>
                      <w:vertAlign w:val="subscript"/>
                      <w:lang w:val="en-US" w:eastAsia="zh-CN"/>
                    </w:rPr>
                    <w:t>X</w:t>
                  </w:r>
                  <w:r>
                    <w:rPr>
                      <w:rFonts w:hint="eastAsia"/>
                      <w:sz w:val="18"/>
                      <w:szCs w:val="18"/>
                    </w:rPr>
                    <w:t>）</w:t>
                  </w:r>
                </w:p>
              </w:tc>
              <w:tc>
                <w:tcPr>
                  <w:tcW w:w="2777" w:type="dxa"/>
                  <w:gridSpan w:val="9"/>
                  <w:tcBorders>
                    <w:tl2br w:val="nil"/>
                    <w:tr2bl w:val="nil"/>
                  </w:tcBorders>
                  <w:vAlign w:val="center"/>
                </w:tcPr>
                <w:p>
                  <w:pPr>
                    <w:snapToGrid w:val="0"/>
                    <w:jc w:val="center"/>
                    <w:rPr>
                      <w:sz w:val="18"/>
                      <w:szCs w:val="18"/>
                    </w:rPr>
                  </w:pPr>
                  <w:r>
                    <w:rPr>
                      <w:rFonts w:hint="eastAsia"/>
                      <w:sz w:val="18"/>
                      <w:szCs w:val="18"/>
                    </w:rPr>
                    <w:t>包括二次</w:t>
                  </w:r>
                  <w:r>
                    <w:rPr>
                      <w:sz w:val="18"/>
                      <w:szCs w:val="18"/>
                    </w:rPr>
                    <w:t>PM</w:t>
                  </w:r>
                  <w:r>
                    <w:rPr>
                      <w:sz w:val="18"/>
                      <w:szCs w:val="18"/>
                      <w:vertAlign w:val="subscript"/>
                    </w:rPr>
                    <w:t>2.5</w:t>
                  </w:r>
                  <w:r>
                    <w:rPr>
                      <w:sz w:val="18"/>
                      <w:szCs w:val="18"/>
                    </w:rPr>
                    <w:t>□</w:t>
                  </w:r>
                </w:p>
                <w:p>
                  <w:pPr>
                    <w:adjustRightInd w:val="0"/>
                    <w:snapToGrid w:val="0"/>
                    <w:jc w:val="center"/>
                    <w:rPr>
                      <w:sz w:val="18"/>
                      <w:szCs w:val="18"/>
                    </w:rPr>
                  </w:pPr>
                  <w:r>
                    <w:rPr>
                      <w:rFonts w:hint="eastAsia"/>
                      <w:sz w:val="18"/>
                      <w:szCs w:val="18"/>
                    </w:rPr>
                    <w:t>不包括二次</w:t>
                  </w:r>
                  <w:r>
                    <w:rPr>
                      <w:sz w:val="18"/>
                      <w:szCs w:val="18"/>
                    </w:rPr>
                    <w:t>PM</w:t>
                  </w:r>
                  <w:r>
                    <w:rPr>
                      <w:sz w:val="18"/>
                      <w:szCs w:val="18"/>
                      <w:vertAlign w:val="subscript"/>
                    </w:rPr>
                    <w:t>2.5</w:t>
                  </w:r>
                  <w:r>
                    <w:rPr>
                      <w:sz w:val="18"/>
                      <w:szCs w:val="18"/>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continue"/>
                  <w:tcBorders>
                    <w:tl2br w:val="nil"/>
                    <w:tr2bl w:val="nil"/>
                  </w:tcBorders>
                  <w:vAlign w:val="center"/>
                </w:tcPr>
                <w:p>
                  <w:pPr>
                    <w:widowControl/>
                    <w:jc w:val="left"/>
                    <w:rPr>
                      <w:sz w:val="18"/>
                      <w:szCs w:val="18"/>
                    </w:rPr>
                  </w:pP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正常排放短期浓度贡献值</w:t>
                  </w:r>
                </w:p>
              </w:tc>
              <w:tc>
                <w:tcPr>
                  <w:tcW w:w="3641" w:type="dxa"/>
                  <w:gridSpan w:val="13"/>
                  <w:tcBorders>
                    <w:tl2br w:val="nil"/>
                    <w:tr2bl w:val="nil"/>
                  </w:tcBorders>
                  <w:vAlign w:val="center"/>
                </w:tcPr>
                <w:p>
                  <w:pPr>
                    <w:adjustRightInd w:val="0"/>
                    <w:snapToGrid w:val="0"/>
                    <w:jc w:val="center"/>
                    <w:rPr>
                      <w:sz w:val="18"/>
                      <w:szCs w:val="18"/>
                    </w:rPr>
                  </w:pPr>
                  <w:r>
                    <w:rPr>
                      <w:sz w:val="18"/>
                      <w:szCs w:val="18"/>
                    </w:rPr>
                    <w:t>C</w:t>
                  </w:r>
                  <w:r>
                    <w:rPr>
                      <w:rFonts w:hint="eastAsia"/>
                      <w:sz w:val="18"/>
                      <w:szCs w:val="18"/>
                      <w:vertAlign w:val="subscript"/>
                    </w:rPr>
                    <w:t>本项目</w:t>
                  </w:r>
                  <w:r>
                    <w:rPr>
                      <w:rFonts w:hint="eastAsia"/>
                      <w:sz w:val="18"/>
                      <w:szCs w:val="18"/>
                    </w:rPr>
                    <w:t>最大占标率</w:t>
                  </w:r>
                  <w:r>
                    <w:rPr>
                      <w:sz w:val="18"/>
                      <w:szCs w:val="18"/>
                    </w:rPr>
                    <w:t>≤100%</w:t>
                  </w:r>
                  <w:r>
                    <w:rPr>
                      <w:sz w:val="18"/>
                      <w:szCs w:val="18"/>
                    </w:rPr>
                    <w:sym w:font="Wingdings 2" w:char="0052"/>
                  </w:r>
                </w:p>
              </w:tc>
              <w:tc>
                <w:tcPr>
                  <w:tcW w:w="2777" w:type="dxa"/>
                  <w:gridSpan w:val="9"/>
                  <w:tcBorders>
                    <w:tl2br w:val="nil"/>
                    <w:tr2bl w:val="nil"/>
                  </w:tcBorders>
                  <w:vAlign w:val="center"/>
                </w:tcPr>
                <w:p>
                  <w:pPr>
                    <w:adjustRightInd w:val="0"/>
                    <w:snapToGrid w:val="0"/>
                    <w:jc w:val="center"/>
                    <w:rPr>
                      <w:sz w:val="18"/>
                      <w:szCs w:val="18"/>
                    </w:rPr>
                  </w:pPr>
                  <w:r>
                    <w:rPr>
                      <w:sz w:val="18"/>
                      <w:szCs w:val="18"/>
                    </w:rPr>
                    <w:t>C</w:t>
                  </w:r>
                  <w:r>
                    <w:rPr>
                      <w:rFonts w:hint="eastAsia"/>
                      <w:sz w:val="18"/>
                      <w:szCs w:val="18"/>
                      <w:vertAlign w:val="subscript"/>
                    </w:rPr>
                    <w:t>本项目</w:t>
                  </w:r>
                  <w:r>
                    <w:rPr>
                      <w:rFonts w:hint="eastAsia"/>
                      <w:sz w:val="18"/>
                      <w:szCs w:val="18"/>
                    </w:rPr>
                    <w:t>最大占标率＞</w:t>
                  </w:r>
                  <w:r>
                    <w:rPr>
                      <w:sz w:val="18"/>
                      <w:szCs w:val="18"/>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continue"/>
                  <w:tcBorders>
                    <w:tl2br w:val="nil"/>
                    <w:tr2bl w:val="nil"/>
                  </w:tcBorders>
                  <w:vAlign w:val="center"/>
                </w:tcPr>
                <w:p>
                  <w:pPr>
                    <w:widowControl/>
                    <w:jc w:val="left"/>
                    <w:rPr>
                      <w:sz w:val="18"/>
                      <w:szCs w:val="18"/>
                    </w:rPr>
                  </w:pPr>
                </w:p>
              </w:tc>
              <w:tc>
                <w:tcPr>
                  <w:tcW w:w="1782" w:type="dxa"/>
                  <w:vMerge w:val="restart"/>
                  <w:tcBorders>
                    <w:tl2br w:val="nil"/>
                    <w:tr2bl w:val="nil"/>
                  </w:tcBorders>
                  <w:vAlign w:val="center"/>
                </w:tcPr>
                <w:p>
                  <w:pPr>
                    <w:adjustRightInd w:val="0"/>
                    <w:snapToGrid w:val="0"/>
                    <w:jc w:val="center"/>
                    <w:rPr>
                      <w:sz w:val="18"/>
                      <w:szCs w:val="18"/>
                    </w:rPr>
                  </w:pPr>
                  <w:r>
                    <w:rPr>
                      <w:rFonts w:hint="eastAsia"/>
                      <w:sz w:val="18"/>
                      <w:szCs w:val="18"/>
                    </w:rPr>
                    <w:t>正常排放年均浓度贡献值</w:t>
                  </w:r>
                </w:p>
              </w:tc>
              <w:tc>
                <w:tcPr>
                  <w:tcW w:w="1060" w:type="dxa"/>
                  <w:tcBorders>
                    <w:tl2br w:val="nil"/>
                    <w:tr2bl w:val="nil"/>
                  </w:tcBorders>
                  <w:vAlign w:val="center"/>
                </w:tcPr>
                <w:p>
                  <w:pPr>
                    <w:adjustRightInd w:val="0"/>
                    <w:snapToGrid w:val="0"/>
                    <w:jc w:val="center"/>
                    <w:rPr>
                      <w:sz w:val="18"/>
                      <w:szCs w:val="18"/>
                    </w:rPr>
                  </w:pPr>
                  <w:r>
                    <w:rPr>
                      <w:rFonts w:hint="eastAsia"/>
                      <w:sz w:val="18"/>
                      <w:szCs w:val="18"/>
                    </w:rPr>
                    <w:t>一类区</w:t>
                  </w:r>
                </w:p>
              </w:tc>
              <w:tc>
                <w:tcPr>
                  <w:tcW w:w="2580" w:type="dxa"/>
                  <w:gridSpan w:val="12"/>
                  <w:tcBorders>
                    <w:tl2br w:val="nil"/>
                    <w:tr2bl w:val="nil"/>
                  </w:tcBorders>
                  <w:vAlign w:val="center"/>
                </w:tcPr>
                <w:p>
                  <w:pPr>
                    <w:adjustRightInd w:val="0"/>
                    <w:snapToGrid w:val="0"/>
                    <w:jc w:val="center"/>
                    <w:rPr>
                      <w:sz w:val="18"/>
                      <w:szCs w:val="18"/>
                    </w:rPr>
                  </w:pPr>
                  <w:r>
                    <w:rPr>
                      <w:sz w:val="18"/>
                      <w:szCs w:val="18"/>
                    </w:rPr>
                    <w:t>C</w:t>
                  </w:r>
                  <w:r>
                    <w:rPr>
                      <w:rFonts w:hint="eastAsia"/>
                      <w:sz w:val="18"/>
                      <w:szCs w:val="18"/>
                      <w:vertAlign w:val="subscript"/>
                    </w:rPr>
                    <w:t>本项目</w:t>
                  </w:r>
                  <w:r>
                    <w:rPr>
                      <w:rFonts w:hint="eastAsia"/>
                      <w:sz w:val="18"/>
                      <w:szCs w:val="18"/>
                    </w:rPr>
                    <w:t>最大占标率</w:t>
                  </w:r>
                  <w:r>
                    <w:rPr>
                      <w:sz w:val="18"/>
                      <w:szCs w:val="18"/>
                    </w:rPr>
                    <w:t>≤10%□</w:t>
                  </w:r>
                </w:p>
              </w:tc>
              <w:tc>
                <w:tcPr>
                  <w:tcW w:w="2777" w:type="dxa"/>
                  <w:gridSpan w:val="9"/>
                  <w:tcBorders>
                    <w:tl2br w:val="nil"/>
                    <w:tr2bl w:val="nil"/>
                  </w:tcBorders>
                  <w:vAlign w:val="center"/>
                </w:tcPr>
                <w:p>
                  <w:pPr>
                    <w:adjustRightInd w:val="0"/>
                    <w:snapToGrid w:val="0"/>
                    <w:jc w:val="center"/>
                    <w:rPr>
                      <w:sz w:val="18"/>
                      <w:szCs w:val="18"/>
                    </w:rPr>
                  </w:pPr>
                  <w:r>
                    <w:rPr>
                      <w:sz w:val="18"/>
                      <w:szCs w:val="18"/>
                    </w:rPr>
                    <w:t>C</w:t>
                  </w:r>
                  <w:r>
                    <w:rPr>
                      <w:rFonts w:hint="eastAsia"/>
                      <w:sz w:val="18"/>
                      <w:szCs w:val="18"/>
                      <w:vertAlign w:val="subscript"/>
                    </w:rPr>
                    <w:t>本项目</w:t>
                  </w:r>
                  <w:r>
                    <w:rPr>
                      <w:rFonts w:hint="eastAsia"/>
                      <w:sz w:val="18"/>
                      <w:szCs w:val="18"/>
                    </w:rPr>
                    <w:t>最大标率＞</w:t>
                  </w:r>
                  <w:r>
                    <w:rPr>
                      <w:sz w:val="18"/>
                      <w:szCs w:val="18"/>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continue"/>
                  <w:tcBorders>
                    <w:tl2br w:val="nil"/>
                    <w:tr2bl w:val="nil"/>
                  </w:tcBorders>
                  <w:vAlign w:val="center"/>
                </w:tcPr>
                <w:p>
                  <w:pPr>
                    <w:widowControl/>
                    <w:jc w:val="left"/>
                    <w:rPr>
                      <w:sz w:val="18"/>
                      <w:szCs w:val="18"/>
                    </w:rPr>
                  </w:pPr>
                </w:p>
              </w:tc>
              <w:tc>
                <w:tcPr>
                  <w:tcW w:w="1782" w:type="dxa"/>
                  <w:vMerge w:val="continue"/>
                  <w:tcBorders>
                    <w:tl2br w:val="nil"/>
                    <w:tr2bl w:val="nil"/>
                  </w:tcBorders>
                  <w:vAlign w:val="center"/>
                </w:tcPr>
                <w:p>
                  <w:pPr>
                    <w:widowControl/>
                    <w:jc w:val="left"/>
                    <w:rPr>
                      <w:sz w:val="18"/>
                      <w:szCs w:val="18"/>
                    </w:rPr>
                  </w:pPr>
                </w:p>
              </w:tc>
              <w:tc>
                <w:tcPr>
                  <w:tcW w:w="1060" w:type="dxa"/>
                  <w:tcBorders>
                    <w:tl2br w:val="nil"/>
                    <w:tr2bl w:val="nil"/>
                  </w:tcBorders>
                  <w:vAlign w:val="center"/>
                </w:tcPr>
                <w:p>
                  <w:pPr>
                    <w:adjustRightInd w:val="0"/>
                    <w:snapToGrid w:val="0"/>
                    <w:jc w:val="center"/>
                    <w:rPr>
                      <w:sz w:val="18"/>
                      <w:szCs w:val="18"/>
                    </w:rPr>
                  </w:pPr>
                  <w:r>
                    <w:rPr>
                      <w:rFonts w:hint="eastAsia"/>
                      <w:sz w:val="18"/>
                      <w:szCs w:val="18"/>
                    </w:rPr>
                    <w:t>二类区</w:t>
                  </w:r>
                </w:p>
              </w:tc>
              <w:tc>
                <w:tcPr>
                  <w:tcW w:w="2580" w:type="dxa"/>
                  <w:gridSpan w:val="12"/>
                  <w:tcBorders>
                    <w:tl2br w:val="nil"/>
                    <w:tr2bl w:val="nil"/>
                  </w:tcBorders>
                  <w:vAlign w:val="center"/>
                </w:tcPr>
                <w:p>
                  <w:pPr>
                    <w:adjustRightInd w:val="0"/>
                    <w:snapToGrid w:val="0"/>
                    <w:jc w:val="center"/>
                    <w:rPr>
                      <w:sz w:val="18"/>
                      <w:szCs w:val="18"/>
                    </w:rPr>
                  </w:pPr>
                  <w:r>
                    <w:rPr>
                      <w:sz w:val="18"/>
                      <w:szCs w:val="18"/>
                    </w:rPr>
                    <w:t>C</w:t>
                  </w:r>
                  <w:r>
                    <w:rPr>
                      <w:rFonts w:hint="eastAsia"/>
                      <w:sz w:val="18"/>
                      <w:szCs w:val="18"/>
                      <w:vertAlign w:val="subscript"/>
                    </w:rPr>
                    <w:t>本项目</w:t>
                  </w:r>
                  <w:r>
                    <w:rPr>
                      <w:rFonts w:hint="eastAsia"/>
                      <w:sz w:val="18"/>
                      <w:szCs w:val="18"/>
                    </w:rPr>
                    <w:t>最大占标率</w:t>
                  </w:r>
                  <w:r>
                    <w:rPr>
                      <w:sz w:val="18"/>
                      <w:szCs w:val="18"/>
                    </w:rPr>
                    <w:t>≤30%</w:t>
                  </w:r>
                  <w:r>
                    <w:rPr>
                      <w:sz w:val="18"/>
                      <w:szCs w:val="18"/>
                    </w:rPr>
                    <w:sym w:font="Wingdings 2" w:char="0052"/>
                  </w:r>
                </w:p>
              </w:tc>
              <w:tc>
                <w:tcPr>
                  <w:tcW w:w="2777" w:type="dxa"/>
                  <w:gridSpan w:val="9"/>
                  <w:tcBorders>
                    <w:tl2br w:val="nil"/>
                    <w:tr2bl w:val="nil"/>
                  </w:tcBorders>
                  <w:vAlign w:val="center"/>
                </w:tcPr>
                <w:p>
                  <w:pPr>
                    <w:adjustRightInd w:val="0"/>
                    <w:snapToGrid w:val="0"/>
                    <w:jc w:val="center"/>
                    <w:rPr>
                      <w:sz w:val="18"/>
                      <w:szCs w:val="18"/>
                    </w:rPr>
                  </w:pPr>
                  <w:r>
                    <w:rPr>
                      <w:sz w:val="18"/>
                      <w:szCs w:val="18"/>
                    </w:rPr>
                    <w:t>C</w:t>
                  </w:r>
                  <w:r>
                    <w:rPr>
                      <w:rFonts w:hint="eastAsia"/>
                      <w:sz w:val="18"/>
                      <w:szCs w:val="18"/>
                      <w:vertAlign w:val="subscript"/>
                    </w:rPr>
                    <w:t>本项目</w:t>
                  </w:r>
                  <w:r>
                    <w:rPr>
                      <w:rFonts w:hint="eastAsia"/>
                      <w:sz w:val="18"/>
                      <w:szCs w:val="18"/>
                    </w:rPr>
                    <w:t>最大标率＞</w:t>
                  </w:r>
                  <w:r>
                    <w:rPr>
                      <w:sz w:val="18"/>
                      <w:szCs w:val="18"/>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continue"/>
                  <w:tcBorders>
                    <w:tl2br w:val="nil"/>
                    <w:tr2bl w:val="nil"/>
                  </w:tcBorders>
                  <w:vAlign w:val="center"/>
                </w:tcPr>
                <w:p>
                  <w:pPr>
                    <w:widowControl/>
                    <w:jc w:val="left"/>
                    <w:rPr>
                      <w:sz w:val="18"/>
                      <w:szCs w:val="18"/>
                    </w:rPr>
                  </w:pP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非正常排放</w:t>
                  </w:r>
                  <w:r>
                    <w:rPr>
                      <w:sz w:val="18"/>
                      <w:szCs w:val="18"/>
                    </w:rPr>
                    <w:t>1h</w:t>
                  </w:r>
                  <w:r>
                    <w:rPr>
                      <w:rFonts w:hint="eastAsia"/>
                      <w:sz w:val="18"/>
                      <w:szCs w:val="18"/>
                    </w:rPr>
                    <w:t>浓度贡献值</w:t>
                  </w:r>
                </w:p>
              </w:tc>
              <w:tc>
                <w:tcPr>
                  <w:tcW w:w="2213" w:type="dxa"/>
                  <w:gridSpan w:val="6"/>
                  <w:tcBorders>
                    <w:tl2br w:val="nil"/>
                    <w:tr2bl w:val="nil"/>
                  </w:tcBorders>
                  <w:vAlign w:val="center"/>
                </w:tcPr>
                <w:p>
                  <w:pPr>
                    <w:adjustRightInd w:val="0"/>
                    <w:snapToGrid w:val="0"/>
                    <w:jc w:val="center"/>
                    <w:rPr>
                      <w:sz w:val="18"/>
                      <w:szCs w:val="18"/>
                    </w:rPr>
                  </w:pPr>
                  <w:r>
                    <w:rPr>
                      <w:rFonts w:hint="eastAsia"/>
                      <w:sz w:val="18"/>
                      <w:szCs w:val="18"/>
                    </w:rPr>
                    <w:t>非正常持续时长（）</w:t>
                  </w:r>
                  <w:r>
                    <w:rPr>
                      <w:sz w:val="18"/>
                      <w:szCs w:val="18"/>
                    </w:rPr>
                    <w:t>h</w:t>
                  </w:r>
                </w:p>
              </w:tc>
              <w:tc>
                <w:tcPr>
                  <w:tcW w:w="2204" w:type="dxa"/>
                  <w:gridSpan w:val="10"/>
                  <w:tcBorders>
                    <w:tl2br w:val="nil"/>
                    <w:tr2bl w:val="nil"/>
                  </w:tcBorders>
                  <w:vAlign w:val="center"/>
                </w:tcPr>
                <w:p>
                  <w:pPr>
                    <w:adjustRightInd w:val="0"/>
                    <w:snapToGrid w:val="0"/>
                    <w:jc w:val="center"/>
                    <w:rPr>
                      <w:sz w:val="18"/>
                      <w:szCs w:val="18"/>
                    </w:rPr>
                  </w:pPr>
                  <w:r>
                    <w:rPr>
                      <w:sz w:val="18"/>
                      <w:szCs w:val="18"/>
                    </w:rPr>
                    <w:t>C</w:t>
                  </w:r>
                  <w:r>
                    <w:rPr>
                      <w:rFonts w:hint="eastAsia"/>
                      <w:sz w:val="18"/>
                      <w:szCs w:val="18"/>
                      <w:vertAlign w:val="subscript"/>
                    </w:rPr>
                    <w:t>非正常</w:t>
                  </w:r>
                  <w:r>
                    <w:rPr>
                      <w:rFonts w:hint="eastAsia"/>
                      <w:sz w:val="18"/>
                      <w:szCs w:val="18"/>
                    </w:rPr>
                    <w:t>占标率</w:t>
                  </w:r>
                  <w:r>
                    <w:rPr>
                      <w:sz w:val="18"/>
                      <w:szCs w:val="18"/>
                    </w:rPr>
                    <w:t>≤100%□</w:t>
                  </w:r>
                </w:p>
              </w:tc>
              <w:tc>
                <w:tcPr>
                  <w:tcW w:w="2000" w:type="dxa"/>
                  <w:gridSpan w:val="6"/>
                  <w:tcBorders>
                    <w:tl2br w:val="nil"/>
                    <w:tr2bl w:val="nil"/>
                  </w:tcBorders>
                  <w:vAlign w:val="center"/>
                </w:tcPr>
                <w:p>
                  <w:pPr>
                    <w:adjustRightInd w:val="0"/>
                    <w:snapToGrid w:val="0"/>
                    <w:jc w:val="center"/>
                    <w:rPr>
                      <w:sz w:val="18"/>
                      <w:szCs w:val="18"/>
                    </w:rPr>
                  </w:pPr>
                  <w:r>
                    <w:rPr>
                      <w:sz w:val="18"/>
                      <w:szCs w:val="18"/>
                    </w:rPr>
                    <w:t>C</w:t>
                  </w:r>
                  <w:r>
                    <w:rPr>
                      <w:rFonts w:hint="eastAsia"/>
                      <w:sz w:val="18"/>
                      <w:szCs w:val="18"/>
                      <w:vertAlign w:val="subscript"/>
                    </w:rPr>
                    <w:t>非正常</w:t>
                  </w:r>
                  <w:r>
                    <w:rPr>
                      <w:rFonts w:hint="eastAsia"/>
                      <w:sz w:val="18"/>
                      <w:szCs w:val="18"/>
                    </w:rPr>
                    <w:t>占标率＞</w:t>
                  </w:r>
                  <w:r>
                    <w:rPr>
                      <w:sz w:val="18"/>
                      <w:szCs w:val="18"/>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continue"/>
                  <w:tcBorders>
                    <w:tl2br w:val="nil"/>
                    <w:tr2bl w:val="nil"/>
                  </w:tcBorders>
                  <w:vAlign w:val="center"/>
                </w:tcPr>
                <w:p>
                  <w:pPr>
                    <w:widowControl/>
                    <w:jc w:val="left"/>
                    <w:rPr>
                      <w:sz w:val="18"/>
                      <w:szCs w:val="18"/>
                    </w:rPr>
                  </w:pP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保证率日平均浓度和年平均浓度叠加值</w:t>
                  </w:r>
                </w:p>
              </w:tc>
              <w:tc>
                <w:tcPr>
                  <w:tcW w:w="3482" w:type="dxa"/>
                  <w:gridSpan w:val="12"/>
                  <w:tcBorders>
                    <w:tl2br w:val="nil"/>
                    <w:tr2bl w:val="nil"/>
                  </w:tcBorders>
                  <w:vAlign w:val="center"/>
                </w:tcPr>
                <w:p>
                  <w:pPr>
                    <w:adjustRightInd w:val="0"/>
                    <w:snapToGrid w:val="0"/>
                    <w:jc w:val="center"/>
                    <w:rPr>
                      <w:sz w:val="18"/>
                      <w:szCs w:val="18"/>
                    </w:rPr>
                  </w:pPr>
                  <w:r>
                    <w:rPr>
                      <w:sz w:val="18"/>
                      <w:szCs w:val="18"/>
                    </w:rPr>
                    <w:t>C</w:t>
                  </w:r>
                  <w:r>
                    <w:rPr>
                      <w:rFonts w:hint="eastAsia"/>
                      <w:sz w:val="18"/>
                      <w:szCs w:val="18"/>
                      <w:vertAlign w:val="subscript"/>
                    </w:rPr>
                    <w:t>叠加</w:t>
                  </w:r>
                  <w:r>
                    <w:rPr>
                      <w:rFonts w:hint="eastAsia"/>
                      <w:sz w:val="18"/>
                      <w:szCs w:val="18"/>
                    </w:rPr>
                    <w:t>达标</w:t>
                  </w:r>
                  <w:r>
                    <w:rPr>
                      <w:sz w:val="18"/>
                      <w:szCs w:val="18"/>
                    </w:rPr>
                    <w:t>□</w:t>
                  </w:r>
                </w:p>
              </w:tc>
              <w:tc>
                <w:tcPr>
                  <w:tcW w:w="2935" w:type="dxa"/>
                  <w:gridSpan w:val="10"/>
                  <w:tcBorders>
                    <w:tl2br w:val="nil"/>
                    <w:tr2bl w:val="nil"/>
                  </w:tcBorders>
                  <w:vAlign w:val="center"/>
                </w:tcPr>
                <w:p>
                  <w:pPr>
                    <w:adjustRightInd w:val="0"/>
                    <w:snapToGrid w:val="0"/>
                    <w:jc w:val="center"/>
                    <w:rPr>
                      <w:sz w:val="18"/>
                      <w:szCs w:val="18"/>
                    </w:rPr>
                  </w:pPr>
                  <w:r>
                    <w:rPr>
                      <w:sz w:val="18"/>
                      <w:szCs w:val="18"/>
                    </w:rPr>
                    <w:t>C</w:t>
                  </w:r>
                  <w:r>
                    <w:rPr>
                      <w:rFonts w:hint="eastAsia"/>
                      <w:sz w:val="18"/>
                      <w:szCs w:val="18"/>
                      <w:vertAlign w:val="subscript"/>
                    </w:rPr>
                    <w:t>叠加</w:t>
                  </w:r>
                  <w:r>
                    <w:rPr>
                      <w:rFonts w:hint="eastAsia"/>
                      <w:sz w:val="18"/>
                      <w:szCs w:val="18"/>
                    </w:rPr>
                    <w:t>不达标</w:t>
                  </w: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continue"/>
                  <w:tcBorders>
                    <w:tl2br w:val="nil"/>
                    <w:tr2bl w:val="nil"/>
                  </w:tcBorders>
                  <w:vAlign w:val="center"/>
                </w:tcPr>
                <w:p>
                  <w:pPr>
                    <w:widowControl/>
                    <w:jc w:val="left"/>
                    <w:rPr>
                      <w:sz w:val="18"/>
                      <w:szCs w:val="18"/>
                    </w:rPr>
                  </w:pP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区域环境质量的整体变化情况</w:t>
                  </w:r>
                </w:p>
              </w:tc>
              <w:tc>
                <w:tcPr>
                  <w:tcW w:w="3482" w:type="dxa"/>
                  <w:gridSpan w:val="12"/>
                  <w:tcBorders>
                    <w:tl2br w:val="nil"/>
                    <w:tr2bl w:val="nil"/>
                  </w:tcBorders>
                  <w:vAlign w:val="center"/>
                </w:tcPr>
                <w:p>
                  <w:pPr>
                    <w:adjustRightInd w:val="0"/>
                    <w:snapToGrid w:val="0"/>
                    <w:jc w:val="center"/>
                    <w:rPr>
                      <w:sz w:val="18"/>
                      <w:szCs w:val="18"/>
                    </w:rPr>
                  </w:pPr>
                  <w:r>
                    <w:rPr>
                      <w:sz w:val="18"/>
                      <w:szCs w:val="18"/>
                    </w:rPr>
                    <w:t>k≤-20%□</w:t>
                  </w:r>
                </w:p>
              </w:tc>
              <w:tc>
                <w:tcPr>
                  <w:tcW w:w="2935" w:type="dxa"/>
                  <w:gridSpan w:val="10"/>
                  <w:tcBorders>
                    <w:tl2br w:val="nil"/>
                    <w:tr2bl w:val="nil"/>
                  </w:tcBorders>
                  <w:vAlign w:val="center"/>
                </w:tcPr>
                <w:p>
                  <w:pPr>
                    <w:adjustRightInd w:val="0"/>
                    <w:snapToGrid w:val="0"/>
                    <w:jc w:val="center"/>
                    <w:rPr>
                      <w:sz w:val="18"/>
                      <w:szCs w:val="18"/>
                    </w:rPr>
                  </w:pPr>
                  <w:r>
                    <w:rPr>
                      <w:sz w:val="18"/>
                      <w:szCs w:val="18"/>
                    </w:rPr>
                    <w:t>k</w:t>
                  </w:r>
                  <w:r>
                    <w:rPr>
                      <w:rFonts w:hint="eastAsia"/>
                      <w:sz w:val="18"/>
                      <w:szCs w:val="18"/>
                    </w:rPr>
                    <w:t>＞</w:t>
                  </w:r>
                  <w:r>
                    <w:rPr>
                      <w:sz w:val="18"/>
                      <w:szCs w:val="18"/>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restart"/>
                  <w:tcBorders>
                    <w:tl2br w:val="nil"/>
                    <w:tr2bl w:val="nil"/>
                  </w:tcBorders>
                  <w:vAlign w:val="center"/>
                </w:tcPr>
                <w:p>
                  <w:pPr>
                    <w:adjustRightInd w:val="0"/>
                    <w:snapToGrid w:val="0"/>
                    <w:jc w:val="center"/>
                    <w:rPr>
                      <w:sz w:val="18"/>
                      <w:szCs w:val="18"/>
                    </w:rPr>
                  </w:pPr>
                  <w:r>
                    <w:rPr>
                      <w:rFonts w:hint="eastAsia"/>
                      <w:sz w:val="18"/>
                      <w:szCs w:val="18"/>
                    </w:rPr>
                    <w:t>环境监测计划</w:t>
                  </w: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污染源监测</w:t>
                  </w:r>
                </w:p>
              </w:tc>
              <w:tc>
                <w:tcPr>
                  <w:tcW w:w="2018" w:type="dxa"/>
                  <w:gridSpan w:val="5"/>
                  <w:tcBorders>
                    <w:tl2br w:val="nil"/>
                    <w:tr2bl w:val="nil"/>
                  </w:tcBorders>
                  <w:vAlign w:val="center"/>
                </w:tcPr>
                <w:p>
                  <w:pPr>
                    <w:adjustRightInd w:val="0"/>
                    <w:snapToGrid w:val="0"/>
                    <w:jc w:val="center"/>
                    <w:rPr>
                      <w:sz w:val="18"/>
                      <w:szCs w:val="18"/>
                    </w:rPr>
                  </w:pPr>
                  <w:r>
                    <w:rPr>
                      <w:rFonts w:hint="eastAsia"/>
                      <w:sz w:val="18"/>
                      <w:szCs w:val="18"/>
                    </w:rPr>
                    <w:t>监测因子：（）</w:t>
                  </w:r>
                </w:p>
              </w:tc>
              <w:tc>
                <w:tcPr>
                  <w:tcW w:w="2500" w:type="dxa"/>
                  <w:gridSpan w:val="12"/>
                  <w:tcBorders>
                    <w:tl2br w:val="nil"/>
                    <w:tr2bl w:val="nil"/>
                  </w:tcBorders>
                  <w:vAlign w:val="center"/>
                </w:tcPr>
                <w:p>
                  <w:pPr>
                    <w:snapToGrid w:val="0"/>
                    <w:jc w:val="center"/>
                    <w:rPr>
                      <w:sz w:val="18"/>
                      <w:szCs w:val="18"/>
                    </w:rPr>
                  </w:pPr>
                  <w:r>
                    <w:rPr>
                      <w:rFonts w:hint="eastAsia"/>
                      <w:sz w:val="18"/>
                      <w:szCs w:val="18"/>
                    </w:rPr>
                    <w:t>有组织废气监测</w:t>
                  </w:r>
                  <w:r>
                    <w:rPr>
                      <w:sz w:val="18"/>
                      <w:szCs w:val="18"/>
                    </w:rPr>
                    <w:t>□</w:t>
                  </w:r>
                </w:p>
                <w:p>
                  <w:pPr>
                    <w:adjustRightInd w:val="0"/>
                    <w:snapToGrid w:val="0"/>
                    <w:jc w:val="center"/>
                    <w:rPr>
                      <w:sz w:val="18"/>
                      <w:szCs w:val="18"/>
                    </w:rPr>
                  </w:pPr>
                  <w:r>
                    <w:rPr>
                      <w:rFonts w:hint="eastAsia"/>
                      <w:sz w:val="18"/>
                      <w:szCs w:val="18"/>
                    </w:rPr>
                    <w:t>无组织废气监测</w:t>
                  </w:r>
                  <w:r>
                    <w:rPr>
                      <w:sz w:val="18"/>
                      <w:szCs w:val="18"/>
                    </w:rPr>
                    <w:t>□</w:t>
                  </w:r>
                </w:p>
              </w:tc>
              <w:tc>
                <w:tcPr>
                  <w:tcW w:w="1899" w:type="dxa"/>
                  <w:gridSpan w:val="5"/>
                  <w:tcBorders>
                    <w:tl2br w:val="nil"/>
                    <w:tr2bl w:val="nil"/>
                  </w:tcBorders>
                  <w:vAlign w:val="center"/>
                </w:tcPr>
                <w:p>
                  <w:pPr>
                    <w:adjustRightInd w:val="0"/>
                    <w:snapToGrid w:val="0"/>
                    <w:jc w:val="center"/>
                    <w:rPr>
                      <w:sz w:val="18"/>
                      <w:szCs w:val="18"/>
                    </w:rPr>
                  </w:pPr>
                  <w:r>
                    <w:rPr>
                      <w:rFonts w:hint="eastAsia"/>
                      <w:sz w:val="18"/>
                      <w:szCs w:val="18"/>
                    </w:rPr>
                    <w:t>无监测</w:t>
                  </w:r>
                  <w:r>
                    <w:rPr>
                      <w:sz w:val="18"/>
                      <w:szCs w:val="18"/>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continue"/>
                  <w:tcBorders>
                    <w:tl2br w:val="nil"/>
                    <w:tr2bl w:val="nil"/>
                  </w:tcBorders>
                  <w:vAlign w:val="center"/>
                </w:tcPr>
                <w:p>
                  <w:pPr>
                    <w:widowControl/>
                    <w:jc w:val="left"/>
                    <w:rPr>
                      <w:sz w:val="18"/>
                      <w:szCs w:val="18"/>
                    </w:rPr>
                  </w:pP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环境质量监测</w:t>
                  </w:r>
                </w:p>
              </w:tc>
              <w:tc>
                <w:tcPr>
                  <w:tcW w:w="2018" w:type="dxa"/>
                  <w:gridSpan w:val="5"/>
                  <w:tcBorders>
                    <w:tl2br w:val="nil"/>
                    <w:tr2bl w:val="nil"/>
                  </w:tcBorders>
                  <w:vAlign w:val="center"/>
                </w:tcPr>
                <w:p>
                  <w:pPr>
                    <w:adjustRightInd w:val="0"/>
                    <w:snapToGrid w:val="0"/>
                    <w:jc w:val="center"/>
                    <w:rPr>
                      <w:sz w:val="18"/>
                      <w:szCs w:val="18"/>
                    </w:rPr>
                  </w:pPr>
                  <w:r>
                    <w:rPr>
                      <w:rFonts w:hint="eastAsia"/>
                      <w:sz w:val="18"/>
                      <w:szCs w:val="18"/>
                    </w:rPr>
                    <w:t>监测因子：（）</w:t>
                  </w:r>
                </w:p>
              </w:tc>
              <w:tc>
                <w:tcPr>
                  <w:tcW w:w="2500" w:type="dxa"/>
                  <w:gridSpan w:val="12"/>
                  <w:tcBorders>
                    <w:tl2br w:val="nil"/>
                    <w:tr2bl w:val="nil"/>
                  </w:tcBorders>
                  <w:vAlign w:val="center"/>
                </w:tcPr>
                <w:p>
                  <w:pPr>
                    <w:adjustRightInd w:val="0"/>
                    <w:snapToGrid w:val="0"/>
                    <w:jc w:val="center"/>
                    <w:rPr>
                      <w:sz w:val="18"/>
                      <w:szCs w:val="18"/>
                    </w:rPr>
                  </w:pPr>
                  <w:r>
                    <w:rPr>
                      <w:rFonts w:hint="eastAsia"/>
                      <w:sz w:val="18"/>
                      <w:szCs w:val="18"/>
                    </w:rPr>
                    <w:t>监测点位数（）</w:t>
                  </w:r>
                </w:p>
              </w:tc>
              <w:tc>
                <w:tcPr>
                  <w:tcW w:w="1899" w:type="dxa"/>
                  <w:gridSpan w:val="5"/>
                  <w:tcBorders>
                    <w:tl2br w:val="nil"/>
                    <w:tr2bl w:val="nil"/>
                  </w:tcBorders>
                  <w:vAlign w:val="center"/>
                </w:tcPr>
                <w:p>
                  <w:pPr>
                    <w:adjustRightInd w:val="0"/>
                    <w:snapToGrid w:val="0"/>
                    <w:jc w:val="center"/>
                    <w:rPr>
                      <w:sz w:val="18"/>
                      <w:szCs w:val="18"/>
                    </w:rPr>
                  </w:pPr>
                  <w:r>
                    <w:rPr>
                      <w:rFonts w:hint="eastAsia"/>
                      <w:sz w:val="18"/>
                      <w:szCs w:val="18"/>
                    </w:rPr>
                    <w:t>无监测</w:t>
                  </w:r>
                  <w:r>
                    <w:rPr>
                      <w:sz w:val="18"/>
                      <w:szCs w:val="18"/>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restart"/>
                  <w:tcBorders>
                    <w:tl2br w:val="nil"/>
                    <w:tr2bl w:val="nil"/>
                  </w:tcBorders>
                  <w:vAlign w:val="center"/>
                </w:tcPr>
                <w:p>
                  <w:pPr>
                    <w:adjustRightInd w:val="0"/>
                    <w:snapToGrid w:val="0"/>
                    <w:jc w:val="center"/>
                    <w:rPr>
                      <w:sz w:val="18"/>
                      <w:szCs w:val="18"/>
                    </w:rPr>
                  </w:pPr>
                  <w:r>
                    <w:rPr>
                      <w:rFonts w:hint="eastAsia"/>
                      <w:sz w:val="18"/>
                      <w:szCs w:val="18"/>
                    </w:rPr>
                    <w:t>评价结论</w:t>
                  </w: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环境影响</w:t>
                  </w:r>
                </w:p>
              </w:tc>
              <w:tc>
                <w:tcPr>
                  <w:tcW w:w="6418" w:type="dxa"/>
                  <w:gridSpan w:val="22"/>
                  <w:tcBorders>
                    <w:tl2br w:val="nil"/>
                    <w:tr2bl w:val="nil"/>
                  </w:tcBorders>
                  <w:vAlign w:val="center"/>
                </w:tcPr>
                <w:p>
                  <w:pPr>
                    <w:adjustRightInd w:val="0"/>
                    <w:snapToGrid w:val="0"/>
                    <w:jc w:val="center"/>
                    <w:rPr>
                      <w:sz w:val="18"/>
                      <w:szCs w:val="18"/>
                    </w:rPr>
                  </w:pPr>
                  <w:r>
                    <w:rPr>
                      <w:rFonts w:hint="eastAsia"/>
                      <w:sz w:val="18"/>
                      <w:szCs w:val="18"/>
                    </w:rPr>
                    <w:t>可以接受</w:t>
                  </w:r>
                  <w:r>
                    <w:rPr>
                      <w:sz w:val="18"/>
                      <w:szCs w:val="18"/>
                    </w:rPr>
                    <w:sym w:font="Wingdings 2" w:char="0052"/>
                  </w:r>
                  <w:r>
                    <w:rPr>
                      <w:sz w:val="18"/>
                      <w:szCs w:val="18"/>
                    </w:rPr>
                    <w:t xml:space="preserve">           </w:t>
                  </w:r>
                  <w:r>
                    <w:rPr>
                      <w:rFonts w:hint="eastAsia"/>
                      <w:sz w:val="18"/>
                      <w:szCs w:val="18"/>
                    </w:rPr>
                    <w:t>不可以接受</w:t>
                  </w:r>
                  <w:r>
                    <w:rPr>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continue"/>
                  <w:tcBorders>
                    <w:tl2br w:val="nil"/>
                    <w:tr2bl w:val="nil"/>
                  </w:tcBorders>
                  <w:vAlign w:val="center"/>
                </w:tcPr>
                <w:p>
                  <w:pPr>
                    <w:widowControl/>
                    <w:jc w:val="left"/>
                    <w:rPr>
                      <w:sz w:val="18"/>
                      <w:szCs w:val="18"/>
                    </w:rPr>
                  </w:pP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大气环境防护距离</w:t>
                  </w:r>
                </w:p>
              </w:tc>
              <w:tc>
                <w:tcPr>
                  <w:tcW w:w="6418" w:type="dxa"/>
                  <w:gridSpan w:val="22"/>
                  <w:tcBorders>
                    <w:tl2br w:val="nil"/>
                    <w:tr2bl w:val="nil"/>
                  </w:tcBorders>
                  <w:vAlign w:val="center"/>
                </w:tcPr>
                <w:p>
                  <w:pPr>
                    <w:adjustRightInd w:val="0"/>
                    <w:snapToGrid w:val="0"/>
                    <w:jc w:val="center"/>
                    <w:rPr>
                      <w:sz w:val="18"/>
                      <w:szCs w:val="18"/>
                    </w:rPr>
                  </w:pPr>
                  <w:r>
                    <w:rPr>
                      <w:rFonts w:hint="eastAsia"/>
                      <w:sz w:val="18"/>
                      <w:szCs w:val="18"/>
                    </w:rPr>
                    <w:t>距（）厂界最远（</w:t>
                  </w:r>
                  <w:r>
                    <w:rPr>
                      <w:sz w:val="18"/>
                      <w:szCs w:val="18"/>
                    </w:rPr>
                    <w:t>0</w:t>
                  </w:r>
                  <w:r>
                    <w:rPr>
                      <w:rFonts w:hint="eastAsia"/>
                      <w:sz w:val="18"/>
                      <w:szCs w:val="18"/>
                    </w:rPr>
                    <w:t>）</w:t>
                  </w:r>
                  <w:r>
                    <w:rPr>
                      <w:sz w:val="18"/>
                      <w:szCs w:val="18"/>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0" w:type="dxa"/>
                  <w:vMerge w:val="continue"/>
                  <w:tcBorders>
                    <w:tl2br w:val="nil"/>
                    <w:tr2bl w:val="nil"/>
                  </w:tcBorders>
                  <w:vAlign w:val="center"/>
                </w:tcPr>
                <w:p>
                  <w:pPr>
                    <w:widowControl/>
                    <w:jc w:val="left"/>
                    <w:rPr>
                      <w:sz w:val="18"/>
                      <w:szCs w:val="18"/>
                    </w:rPr>
                  </w:pPr>
                </w:p>
              </w:tc>
              <w:tc>
                <w:tcPr>
                  <w:tcW w:w="1782" w:type="dxa"/>
                  <w:tcBorders>
                    <w:tl2br w:val="nil"/>
                    <w:tr2bl w:val="nil"/>
                  </w:tcBorders>
                  <w:vAlign w:val="center"/>
                </w:tcPr>
                <w:p>
                  <w:pPr>
                    <w:adjustRightInd w:val="0"/>
                    <w:snapToGrid w:val="0"/>
                    <w:jc w:val="center"/>
                    <w:rPr>
                      <w:sz w:val="18"/>
                      <w:szCs w:val="18"/>
                    </w:rPr>
                  </w:pPr>
                  <w:r>
                    <w:rPr>
                      <w:rFonts w:hint="eastAsia"/>
                      <w:sz w:val="18"/>
                      <w:szCs w:val="18"/>
                    </w:rPr>
                    <w:t>污染源年排放量</w:t>
                  </w:r>
                </w:p>
              </w:tc>
              <w:tc>
                <w:tcPr>
                  <w:tcW w:w="1326" w:type="dxa"/>
                  <w:gridSpan w:val="2"/>
                  <w:tcBorders>
                    <w:tl2br w:val="nil"/>
                    <w:tr2bl w:val="nil"/>
                  </w:tcBorders>
                  <w:vAlign w:val="center"/>
                </w:tcPr>
                <w:p>
                  <w:pPr>
                    <w:adjustRightInd w:val="0"/>
                    <w:snapToGrid w:val="0"/>
                    <w:jc w:val="center"/>
                    <w:rPr>
                      <w:sz w:val="18"/>
                      <w:szCs w:val="18"/>
                    </w:rPr>
                  </w:pPr>
                  <w:r>
                    <w:rPr>
                      <w:sz w:val="18"/>
                      <w:szCs w:val="18"/>
                    </w:rPr>
                    <w:t>SO</w:t>
                  </w:r>
                  <w:r>
                    <w:rPr>
                      <w:sz w:val="18"/>
                      <w:szCs w:val="18"/>
                      <w:vertAlign w:val="subscript"/>
                    </w:rPr>
                    <w:t>2</w:t>
                  </w:r>
                  <w:r>
                    <w:rPr>
                      <w:rFonts w:hint="eastAsia"/>
                      <w:sz w:val="18"/>
                      <w:szCs w:val="18"/>
                    </w:rPr>
                    <w:t>：（</w:t>
                  </w:r>
                  <w:r>
                    <w:rPr>
                      <w:rFonts w:hint="eastAsia"/>
                      <w:sz w:val="18"/>
                      <w:szCs w:val="18"/>
                      <w:lang w:val="en-US" w:eastAsia="zh-CN"/>
                    </w:rPr>
                    <w:t>0.0262</w:t>
                  </w:r>
                  <w:r>
                    <w:rPr>
                      <w:rFonts w:hint="eastAsia"/>
                      <w:sz w:val="18"/>
                      <w:szCs w:val="18"/>
                    </w:rPr>
                    <w:t>）</w:t>
                  </w:r>
                  <w:r>
                    <w:rPr>
                      <w:sz w:val="18"/>
                      <w:szCs w:val="18"/>
                    </w:rPr>
                    <w:t>t/a</w:t>
                  </w:r>
                </w:p>
              </w:tc>
              <w:tc>
                <w:tcPr>
                  <w:tcW w:w="1588" w:type="dxa"/>
                  <w:gridSpan w:val="7"/>
                  <w:tcBorders>
                    <w:tl2br w:val="nil"/>
                    <w:tr2bl w:val="nil"/>
                  </w:tcBorders>
                  <w:vAlign w:val="center"/>
                </w:tcPr>
                <w:p>
                  <w:pPr>
                    <w:adjustRightInd w:val="0"/>
                    <w:snapToGrid w:val="0"/>
                    <w:jc w:val="center"/>
                    <w:rPr>
                      <w:sz w:val="18"/>
                      <w:szCs w:val="18"/>
                    </w:rPr>
                  </w:pPr>
                  <w:r>
                    <w:rPr>
                      <w:sz w:val="18"/>
                      <w:szCs w:val="18"/>
                    </w:rPr>
                    <w:t>NOx</w:t>
                  </w:r>
                  <w:r>
                    <w:rPr>
                      <w:rFonts w:hint="eastAsia"/>
                      <w:sz w:val="18"/>
                      <w:szCs w:val="18"/>
                    </w:rPr>
                    <w:t>：（</w:t>
                  </w:r>
                  <w:r>
                    <w:rPr>
                      <w:rFonts w:hint="eastAsia"/>
                      <w:sz w:val="18"/>
                      <w:szCs w:val="18"/>
                      <w:lang w:val="en-US" w:eastAsia="zh-CN"/>
                    </w:rPr>
                    <w:t>0.1413</w:t>
                  </w:r>
                  <w:r>
                    <w:rPr>
                      <w:rFonts w:hint="eastAsia"/>
                      <w:sz w:val="18"/>
                      <w:szCs w:val="18"/>
                    </w:rPr>
                    <w:t>）</w:t>
                  </w:r>
                  <w:r>
                    <w:rPr>
                      <w:sz w:val="18"/>
                      <w:szCs w:val="18"/>
                    </w:rPr>
                    <w:t>t/a</w:t>
                  </w:r>
                </w:p>
              </w:tc>
              <w:tc>
                <w:tcPr>
                  <w:tcW w:w="2093" w:type="dxa"/>
                  <w:gridSpan w:val="10"/>
                  <w:tcBorders>
                    <w:tl2br w:val="nil"/>
                    <w:tr2bl w:val="nil"/>
                  </w:tcBorders>
                  <w:vAlign w:val="center"/>
                </w:tcPr>
                <w:p>
                  <w:pPr>
                    <w:adjustRightInd w:val="0"/>
                    <w:snapToGrid w:val="0"/>
                    <w:jc w:val="center"/>
                    <w:rPr>
                      <w:sz w:val="18"/>
                      <w:szCs w:val="18"/>
                    </w:rPr>
                  </w:pPr>
                  <w:r>
                    <w:rPr>
                      <w:rFonts w:hint="eastAsia"/>
                      <w:sz w:val="18"/>
                      <w:szCs w:val="18"/>
                    </w:rPr>
                    <w:t>颗粒物：（</w:t>
                  </w:r>
                  <w:r>
                    <w:rPr>
                      <w:rFonts w:hint="eastAsia"/>
                      <w:sz w:val="18"/>
                      <w:szCs w:val="18"/>
                      <w:lang w:val="en-US" w:eastAsia="zh-CN"/>
                    </w:rPr>
                    <w:t>0.02707</w:t>
                  </w:r>
                  <w:r>
                    <w:rPr>
                      <w:rFonts w:hint="eastAsia"/>
                      <w:sz w:val="18"/>
                      <w:szCs w:val="18"/>
                    </w:rPr>
                    <w:t>）</w:t>
                  </w:r>
                  <w:r>
                    <w:rPr>
                      <w:sz w:val="18"/>
                      <w:szCs w:val="18"/>
                    </w:rPr>
                    <w:t>t/a</w:t>
                  </w:r>
                </w:p>
              </w:tc>
              <w:tc>
                <w:tcPr>
                  <w:tcW w:w="1410" w:type="dxa"/>
                  <w:gridSpan w:val="3"/>
                  <w:tcBorders>
                    <w:tl2br w:val="nil"/>
                    <w:tr2bl w:val="nil"/>
                  </w:tcBorders>
                  <w:vAlign w:val="center"/>
                </w:tcPr>
                <w:p>
                  <w:pPr>
                    <w:adjustRightInd w:val="0"/>
                    <w:snapToGrid w:val="0"/>
                    <w:jc w:val="center"/>
                    <w:rPr>
                      <w:sz w:val="18"/>
                      <w:szCs w:val="18"/>
                    </w:rPr>
                  </w:pPr>
                  <w:r>
                    <w:rPr>
                      <w:sz w:val="18"/>
                      <w:szCs w:val="18"/>
                    </w:rPr>
                    <w:t>VOCs</w:t>
                  </w:r>
                  <w:r>
                    <w:rPr>
                      <w:rFonts w:hint="eastAsia"/>
                      <w:sz w:val="18"/>
                      <w:szCs w:val="18"/>
                    </w:rPr>
                    <w:t>：（）</w:t>
                  </w:r>
                  <w:r>
                    <w:rPr>
                      <w:sz w:val="18"/>
                      <w:szCs w:val="18"/>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11" w:type="dxa"/>
                  <w:gridSpan w:val="24"/>
                  <w:tcBorders>
                    <w:tl2br w:val="nil"/>
                    <w:tr2bl w:val="nil"/>
                  </w:tcBorders>
                  <w:vAlign w:val="center"/>
                </w:tcPr>
                <w:p>
                  <w:pPr>
                    <w:adjustRightInd w:val="0"/>
                    <w:snapToGrid w:val="0"/>
                    <w:rPr>
                      <w:sz w:val="18"/>
                      <w:szCs w:val="18"/>
                    </w:rPr>
                  </w:pPr>
                  <w:r>
                    <w:rPr>
                      <w:rFonts w:hint="eastAsia"/>
                      <w:sz w:val="18"/>
                      <w:szCs w:val="18"/>
                    </w:rPr>
                    <w:t>注：</w:t>
                  </w:r>
                  <w:r>
                    <w:rPr>
                      <w:sz w:val="18"/>
                      <w:szCs w:val="18"/>
                    </w:rPr>
                    <w:t>“□”</w:t>
                  </w:r>
                  <w:r>
                    <w:rPr>
                      <w:rFonts w:hint="eastAsia"/>
                      <w:sz w:val="18"/>
                      <w:szCs w:val="18"/>
                    </w:rPr>
                    <w:t>为勾选项，填</w:t>
                  </w:r>
                  <w:r>
                    <w:rPr>
                      <w:sz w:val="18"/>
                      <w:szCs w:val="18"/>
                    </w:rPr>
                    <w:t>“√”</w:t>
                  </w:r>
                  <w:r>
                    <w:rPr>
                      <w:rFonts w:hint="eastAsia"/>
                      <w:sz w:val="18"/>
                      <w:szCs w:val="18"/>
                    </w:rPr>
                    <w:t>；</w:t>
                  </w:r>
                  <w:r>
                    <w:rPr>
                      <w:sz w:val="18"/>
                      <w:szCs w:val="18"/>
                    </w:rPr>
                    <w:t>“</w:t>
                  </w:r>
                  <w:r>
                    <w:rPr>
                      <w:rFonts w:hint="eastAsia"/>
                      <w:sz w:val="18"/>
                      <w:szCs w:val="18"/>
                    </w:rPr>
                    <w:t>（）</w:t>
                  </w:r>
                  <w:r>
                    <w:rPr>
                      <w:sz w:val="18"/>
                      <w:szCs w:val="18"/>
                    </w:rPr>
                    <w:t>”</w:t>
                  </w:r>
                  <w:r>
                    <w:rPr>
                      <w:rFonts w:hint="eastAsia"/>
                      <w:sz w:val="18"/>
                      <w:szCs w:val="18"/>
                    </w:rPr>
                    <w:t>为内容填写项</w:t>
                  </w:r>
                </w:p>
              </w:tc>
            </w:tr>
          </w:tbl>
          <w:p>
            <w:pPr>
              <w:adjustRightInd w:val="0"/>
              <w:snapToGrid w:val="0"/>
              <w:spacing w:line="520" w:lineRule="exact"/>
              <w:rPr>
                <w:rFonts w:eastAsia="黑体"/>
                <w:sz w:val="28"/>
                <w:szCs w:val="28"/>
              </w:rPr>
            </w:pPr>
            <w:r>
              <w:rPr>
                <w:rFonts w:eastAsia="黑体"/>
                <w:sz w:val="28"/>
                <w:szCs w:val="28"/>
              </w:rPr>
              <w:t>3.声环境影响分析</w:t>
            </w:r>
          </w:p>
          <w:p>
            <w:pPr>
              <w:widowControl/>
              <w:adjustRightInd w:val="0"/>
              <w:snapToGrid w:val="0"/>
              <w:spacing w:line="520" w:lineRule="exact"/>
              <w:ind w:firstLine="480" w:firstLineChars="200"/>
              <w:jc w:val="left"/>
              <w:rPr>
                <w:sz w:val="24"/>
              </w:rPr>
            </w:pPr>
            <w:r>
              <w:rPr>
                <w:sz w:val="24"/>
              </w:rPr>
              <w:t>噪声影响预测模式采用《环境影响评价技术导则 声环境》(HJ2.4-2009)中推荐的模型。噪声在传播过程中受到多种因素的干扰，使其产生衰减，根据建设项目噪声源和环境特征，预测过程中考虑厂房等建筑物的隔声及屏障作用。预测模式采用点声源处于半自由空间的几何发散模式。</w:t>
            </w:r>
          </w:p>
          <w:p>
            <w:pPr>
              <w:widowControl/>
              <w:adjustRightInd w:val="0"/>
              <w:snapToGrid w:val="0"/>
              <w:spacing w:line="520" w:lineRule="exact"/>
              <w:ind w:firstLine="480" w:firstLineChars="200"/>
              <w:jc w:val="left"/>
              <w:rPr>
                <w:sz w:val="24"/>
              </w:rPr>
            </w:pPr>
            <w:r>
              <w:rPr>
                <w:sz w:val="24"/>
              </w:rPr>
              <w:t>（1）室外点声源利用点源衰减公式</w:t>
            </w:r>
          </w:p>
          <w:p>
            <w:pPr>
              <w:adjustRightInd w:val="0"/>
              <w:snapToGrid w:val="0"/>
              <w:ind w:firstLine="1800" w:firstLineChars="750"/>
              <w:rPr>
                <w:sz w:val="24"/>
              </w:rPr>
            </w:pPr>
            <w:r>
              <w:rPr>
                <w:position w:val="-12"/>
                <w:sz w:val="24"/>
              </w:rPr>
              <w:object>
                <v:shape id="_x0000_i1025" o:spt="75" type="#_x0000_t75" style="height:18.8pt;width:212.25pt;" o:ole="t" filled="f" o:preferrelative="t" stroked="f" coordsize="21600,21600">
                  <v:path/>
                  <v:fill on="f" focussize="0,0"/>
                  <v:stroke on="f" joinstyle="miter"/>
                  <v:imagedata r:id="rId10" o:title=""/>
                  <o:lock v:ext="edit" aspectratio="t"/>
                  <w10:wrap type="none"/>
                  <w10:anchorlock/>
                </v:shape>
                <o:OLEObject Type="Embed" ProgID="Equation.3" ShapeID="_x0000_i1025" DrawAspect="Content" ObjectID="_1468075725" r:id="rId9">
                  <o:LockedField>false</o:LockedField>
                </o:OLEObject>
              </w:object>
            </w:r>
          </w:p>
          <w:p>
            <w:pPr>
              <w:adjustRightInd w:val="0"/>
              <w:snapToGrid w:val="0"/>
              <w:spacing w:line="520" w:lineRule="exact"/>
              <w:ind w:firstLine="480" w:firstLineChars="200"/>
              <w:rPr>
                <w:sz w:val="24"/>
              </w:rPr>
            </w:pPr>
            <w:r>
              <w:rPr>
                <w:sz w:val="24"/>
              </w:rPr>
              <w:t>式中：LA(r)、LA(r</w:t>
            </w:r>
            <w:r>
              <w:rPr>
                <w:sz w:val="24"/>
                <w:vertAlign w:val="subscript"/>
              </w:rPr>
              <w:t>0</w:t>
            </w:r>
            <w:r>
              <w:rPr>
                <w:sz w:val="24"/>
              </w:rPr>
              <w:t>)分别是距声源r、r</w:t>
            </w:r>
            <w:r>
              <w:rPr>
                <w:sz w:val="24"/>
                <w:vertAlign w:val="subscript"/>
              </w:rPr>
              <w:t>0</w:t>
            </w:r>
            <w:r>
              <w:rPr>
                <w:sz w:val="24"/>
              </w:rPr>
              <w:t>处的A声级值。</w:t>
            </w:r>
          </w:p>
          <w:p>
            <w:pPr>
              <w:adjustRightInd w:val="0"/>
              <w:snapToGrid w:val="0"/>
              <w:spacing w:line="520" w:lineRule="exact"/>
              <w:ind w:firstLine="480" w:firstLineChars="200"/>
              <w:rPr>
                <w:sz w:val="24"/>
              </w:rPr>
            </w:pPr>
            <w:r>
              <w:rPr>
                <w:sz w:val="24"/>
              </w:rPr>
              <w:t>（2）对于室内声源按下列步骤计算：</w:t>
            </w:r>
          </w:p>
          <w:p>
            <w:pPr>
              <w:adjustRightInd w:val="0"/>
              <w:snapToGrid w:val="0"/>
              <w:spacing w:line="520" w:lineRule="exact"/>
              <w:ind w:firstLine="480" w:firstLineChars="200"/>
              <w:rPr>
                <w:sz w:val="24"/>
              </w:rPr>
            </w:pPr>
            <w:r>
              <w:rPr>
                <w:rFonts w:ascii="宋体"/>
                <w:sz w:val="24"/>
              </w:rPr>
              <w:t>①</w:t>
            </w:r>
            <w:r>
              <w:rPr>
                <w:sz w:val="24"/>
              </w:rPr>
              <w:t>由类比监测取得室外靠近围护结构处的声压级LA(r</w:t>
            </w:r>
            <w:r>
              <w:rPr>
                <w:sz w:val="24"/>
                <w:vertAlign w:val="subscript"/>
              </w:rPr>
              <w:t>0</w:t>
            </w:r>
            <w:r>
              <w:rPr>
                <w:sz w:val="24"/>
              </w:rPr>
              <w:t>)。</w:t>
            </w:r>
          </w:p>
          <w:p>
            <w:pPr>
              <w:adjustRightInd w:val="0"/>
              <w:snapToGrid w:val="0"/>
              <w:spacing w:line="520" w:lineRule="exact"/>
              <w:ind w:firstLine="480" w:firstLineChars="200"/>
              <w:rPr>
                <w:sz w:val="24"/>
              </w:rPr>
            </w:pPr>
            <w:r>
              <w:rPr>
                <w:rFonts w:ascii="宋体"/>
                <w:sz w:val="24"/>
              </w:rPr>
              <w:t>②</w:t>
            </w:r>
            <w:r>
              <w:rPr>
                <w:sz w:val="24"/>
              </w:rPr>
              <w:t>将室外声级LA(r</w:t>
            </w:r>
            <w:r>
              <w:rPr>
                <w:sz w:val="24"/>
                <w:vertAlign w:val="subscript"/>
              </w:rPr>
              <w:t>0</w:t>
            </w:r>
            <w:r>
              <w:rPr>
                <w:sz w:val="24"/>
              </w:rPr>
              <w:t>)和透声面积换算成等效的室外声源。计算出等效源的声功率级：</w:t>
            </w:r>
          </w:p>
          <w:p>
            <w:pPr>
              <w:adjustRightInd w:val="0"/>
              <w:snapToGrid w:val="0"/>
              <w:ind w:firstLine="1800" w:firstLineChars="750"/>
              <w:rPr>
                <w:sz w:val="24"/>
              </w:rPr>
            </w:pPr>
            <w:r>
              <w:rPr>
                <w:sz w:val="24"/>
              </w:rPr>
              <w:object>
                <v:shape id="_x0000_i1026" o:spt="75" type="#_x0000_t75" style="height:16.9pt;width:100.8pt;" o:ole="t" filled="f" o:preferrelative="t" stroked="f" coordsize="21600,21600">
                  <v:path/>
                  <v:fill on="f" focussize="0,0"/>
                  <v:stroke on="f" joinstyle="miter"/>
                  <v:imagedata r:id="rId12" o:title=""/>
                  <o:lock v:ext="edit" aspectratio="t"/>
                  <w10:wrap type="none"/>
                  <w10:anchorlock/>
                </v:shape>
                <o:OLEObject Type="Embed" ProgID="Equation.3" ShapeID="_x0000_i1026" DrawAspect="Content" ObjectID="_1468075726" r:id="rId11">
                  <o:LockedField>false</o:LockedField>
                </o:OLEObject>
              </w:object>
            </w:r>
          </w:p>
          <w:p>
            <w:pPr>
              <w:adjustRightInd w:val="0"/>
              <w:snapToGrid w:val="0"/>
              <w:spacing w:line="520" w:lineRule="exact"/>
              <w:ind w:firstLine="480" w:firstLineChars="200"/>
              <w:rPr>
                <w:sz w:val="24"/>
              </w:rPr>
            </w:pPr>
            <w:r>
              <w:rPr>
                <w:sz w:val="24"/>
              </w:rPr>
              <w:t>式中：S为透声面积。</w:t>
            </w:r>
          </w:p>
          <w:p>
            <w:pPr>
              <w:adjustRightInd w:val="0"/>
              <w:snapToGrid w:val="0"/>
              <w:spacing w:line="520" w:lineRule="exact"/>
              <w:ind w:firstLine="480" w:firstLineChars="200"/>
              <w:rPr>
                <w:sz w:val="24"/>
              </w:rPr>
            </w:pPr>
            <w:r>
              <w:rPr>
                <w:rFonts w:ascii="宋体"/>
                <w:sz w:val="24"/>
              </w:rPr>
              <w:t>③</w:t>
            </w:r>
            <w:r>
              <w:rPr>
                <w:sz w:val="24"/>
              </w:rPr>
              <w:t>用下式计算出等效室外声源在预测点的声压级。</w:t>
            </w:r>
          </w:p>
          <w:p>
            <w:pPr>
              <w:adjustRightInd w:val="0"/>
              <w:snapToGrid w:val="0"/>
              <w:ind w:firstLine="1680" w:firstLineChars="700"/>
              <w:rPr>
                <w:sz w:val="24"/>
              </w:rPr>
            </w:pPr>
            <w:r>
              <w:rPr>
                <w:sz w:val="24"/>
              </w:rPr>
              <w:object>
                <v:shape id="_x0000_i1027" o:spt="75" type="#_x0000_t75" style="height:16.3pt;width:219.75pt;" o:ole="t" filled="f" o:preferrelative="t" stroked="f" coordsize="21600,21600">
                  <v:path/>
                  <v:fill on="f" focussize="0,0"/>
                  <v:stroke on="f" joinstyle="miter"/>
                  <v:imagedata r:id="rId14" o:title=""/>
                  <o:lock v:ext="edit" aspectratio="t"/>
                  <w10:wrap type="none"/>
                  <w10:anchorlock/>
                </v:shape>
                <o:OLEObject Type="Embed" ProgID="Equation.3" ShapeID="_x0000_i1027" DrawAspect="Content" ObjectID="_1468075727" r:id="rId13">
                  <o:LockedField>false</o:LockedField>
                </o:OLEObject>
              </w:object>
            </w:r>
          </w:p>
          <w:p>
            <w:pPr>
              <w:adjustRightInd w:val="0"/>
              <w:snapToGrid w:val="0"/>
              <w:spacing w:line="520" w:lineRule="exact"/>
              <w:ind w:firstLine="480" w:firstLineChars="200"/>
              <w:rPr>
                <w:sz w:val="24"/>
              </w:rPr>
            </w:pPr>
            <w:r>
              <w:rPr>
                <w:rFonts w:ascii="宋体"/>
                <w:sz w:val="24"/>
              </w:rPr>
              <w:t>④</w:t>
            </w:r>
            <w:r>
              <w:rPr>
                <w:sz w:val="24"/>
              </w:rPr>
              <w:t>用下式计算各噪声源对预测点贡献声级及背景噪声叠加。</w:t>
            </w:r>
          </w:p>
          <w:p>
            <w:pPr>
              <w:adjustRightInd w:val="0"/>
              <w:snapToGrid w:val="0"/>
              <w:spacing w:line="360" w:lineRule="auto"/>
              <w:ind w:firstLine="1680" w:firstLineChars="700"/>
              <w:rPr>
                <w:sz w:val="24"/>
              </w:rPr>
            </w:pPr>
            <w:r>
              <w:rPr>
                <w:sz w:val="24"/>
              </w:rPr>
              <w:object>
                <v:shape id="_x0000_i1028" o:spt="75" type="#_x0000_t75" style="height:25.05pt;width:140.25pt;" o:ole="t" filled="f" o:preferrelative="t" stroked="f" coordsize="21600,21600">
                  <v:path/>
                  <v:fill on="f" focussize="0,0"/>
                  <v:stroke on="f" joinstyle="miter"/>
                  <v:imagedata r:id="rId16" o:title=""/>
                  <o:lock v:ext="edit" aspectratio="t"/>
                  <w10:wrap type="none"/>
                  <w10:anchorlock/>
                </v:shape>
                <o:OLEObject Type="Embed" ProgID="Equation.3" ShapeID="_x0000_i1028" DrawAspect="Content" ObjectID="_1468075728" r:id="rId15">
                  <o:LockedField>false</o:LockedField>
                </o:OLEObject>
              </w:object>
            </w:r>
          </w:p>
          <w:p>
            <w:pPr>
              <w:adjustRightInd w:val="0"/>
              <w:snapToGrid w:val="0"/>
              <w:spacing w:line="520" w:lineRule="exact"/>
              <w:ind w:firstLine="480" w:firstLineChars="200"/>
              <w:rPr>
                <w:sz w:val="24"/>
              </w:rPr>
            </w:pPr>
            <w:r>
              <w:rPr>
                <w:sz w:val="24"/>
              </w:rPr>
              <w:t>式中：L</w:t>
            </w:r>
            <w:r>
              <w:rPr>
                <w:sz w:val="24"/>
                <w:vertAlign w:val="subscript"/>
              </w:rPr>
              <w:t>Ai</w:t>
            </w:r>
            <w:r>
              <w:rPr>
                <w:sz w:val="24"/>
              </w:rPr>
              <w:t>为声源单独作用时预测处的A声级，n为声源个数。</w:t>
            </w:r>
          </w:p>
          <w:p>
            <w:pPr>
              <w:adjustRightInd w:val="0"/>
              <w:snapToGrid w:val="0"/>
              <w:spacing w:line="520" w:lineRule="exact"/>
              <w:ind w:firstLine="480" w:firstLineChars="200"/>
              <w:rPr>
                <w:sz w:val="24"/>
              </w:rPr>
            </w:pPr>
            <w:r>
              <w:rPr>
                <w:sz w:val="24"/>
              </w:rPr>
              <w:t>（3）户外建筑物的声屏障效应</w:t>
            </w:r>
          </w:p>
          <w:p>
            <w:pPr>
              <w:pStyle w:val="8"/>
              <w:adjustRightInd w:val="0"/>
              <w:snapToGrid w:val="0"/>
              <w:spacing w:line="520" w:lineRule="exact"/>
              <w:ind w:firstLine="560" w:firstLineChars="200"/>
              <w:rPr>
                <w:bCs/>
                <w:szCs w:val="24"/>
              </w:rPr>
            </w:pPr>
            <w:r>
              <w:rPr>
                <w:bCs/>
                <w:szCs w:val="24"/>
              </w:rPr>
              <w:t>声屏障的隔声效应与声源和接收点、屏障位置、屏障高度和屏障长度及结构性质有关，我们根据它们之间的距离、声音的频率（一般取500HZ）算出菲涅尔系数，然后再查表找出相对应的衰减值（dB）。</w:t>
            </w:r>
          </w:p>
          <w:p>
            <w:pPr>
              <w:adjustRightInd w:val="0"/>
              <w:snapToGrid w:val="0"/>
              <w:spacing w:line="520" w:lineRule="exact"/>
              <w:ind w:firstLine="480" w:firstLineChars="200"/>
              <w:rPr>
                <w:sz w:val="24"/>
              </w:rPr>
            </w:pPr>
            <w:r>
              <w:rPr>
                <w:sz w:val="24"/>
              </w:rPr>
              <w:t>菲涅尔系数的计算方法如下：</w:t>
            </w:r>
          </w:p>
          <w:p>
            <w:pPr>
              <w:adjustRightInd w:val="0"/>
              <w:snapToGrid w:val="0"/>
              <w:spacing w:line="360" w:lineRule="auto"/>
              <w:ind w:firstLine="1920" w:firstLineChars="800"/>
              <w:rPr>
                <w:sz w:val="24"/>
              </w:rPr>
            </w:pPr>
            <w:r>
              <w:rPr>
                <w:sz w:val="24"/>
              </w:rPr>
              <w:object>
                <v:shape id="_x0000_i1029" o:spt="75" type="#_x0000_t75" style="height:25.05pt;width:117.7pt;" o:ole="t" filled="f" o:preferrelative="t" stroked="f" coordsize="21600,21600">
                  <v:path/>
                  <v:fill on="f" focussize="0,0"/>
                  <v:stroke on="f" joinstyle="miter"/>
                  <v:imagedata r:id="rId18" o:title=""/>
                  <o:lock v:ext="edit" aspectratio="t"/>
                  <w10:wrap type="none"/>
                  <w10:anchorlock/>
                </v:shape>
                <o:OLEObject Type="Embed" ProgID="Equation.3" ShapeID="_x0000_i1029" DrawAspect="Content" ObjectID="_1468075729" r:id="rId17">
                  <o:LockedField>false</o:LockedField>
                </o:OLEObject>
              </w:object>
            </w:r>
          </w:p>
          <w:p>
            <w:pPr>
              <w:adjustRightInd w:val="0"/>
              <w:snapToGrid w:val="0"/>
              <w:spacing w:line="520" w:lineRule="exact"/>
              <w:ind w:firstLine="480" w:firstLineChars="200"/>
              <w:rPr>
                <w:sz w:val="24"/>
              </w:rPr>
            </w:pPr>
            <w:r>
              <w:rPr>
                <w:sz w:val="24"/>
              </w:rPr>
              <w:t>式中：A—是声源与屏障顶端的距离；</w:t>
            </w:r>
          </w:p>
          <w:p>
            <w:pPr>
              <w:adjustRightInd w:val="0"/>
              <w:snapToGrid w:val="0"/>
              <w:spacing w:line="520" w:lineRule="exact"/>
              <w:ind w:firstLine="1200" w:firstLineChars="500"/>
              <w:rPr>
                <w:sz w:val="24"/>
              </w:rPr>
            </w:pPr>
            <w:r>
              <w:rPr>
                <w:sz w:val="24"/>
              </w:rPr>
              <w:t>B—是接收点与屏障顶端的距离；</w:t>
            </w:r>
          </w:p>
          <w:p>
            <w:pPr>
              <w:adjustRightInd w:val="0"/>
              <w:snapToGrid w:val="0"/>
              <w:spacing w:line="520" w:lineRule="exact"/>
              <w:ind w:firstLine="1200" w:firstLineChars="500"/>
              <w:rPr>
                <w:sz w:val="24"/>
              </w:rPr>
            </w:pPr>
            <w:r>
              <w:rPr>
                <w:sz w:val="24"/>
              </w:rPr>
              <w:t>d—是声源与接收点间的距离；</w:t>
            </w:r>
          </w:p>
          <w:p>
            <w:pPr>
              <w:adjustRightInd w:val="0"/>
              <w:snapToGrid w:val="0"/>
              <w:spacing w:line="520" w:lineRule="exact"/>
              <w:ind w:firstLine="1200" w:firstLineChars="500"/>
              <w:rPr>
                <w:sz w:val="24"/>
              </w:rPr>
            </w:pPr>
            <w:r>
              <w:rPr>
                <w:sz w:val="24"/>
              </w:rPr>
              <w:t>λ—波长。</w:t>
            </w:r>
          </w:p>
          <w:p>
            <w:pPr>
              <w:tabs>
                <w:tab w:val="left" w:pos="3580"/>
              </w:tabs>
              <w:topLinePunct/>
              <w:adjustRightInd w:val="0"/>
              <w:snapToGrid w:val="0"/>
              <w:spacing w:line="520" w:lineRule="exact"/>
              <w:ind w:firstLine="480" w:firstLineChars="200"/>
              <w:rPr>
                <w:spacing w:val="-2"/>
                <w:sz w:val="24"/>
              </w:rPr>
            </w:pPr>
            <w:r>
              <w:rPr>
                <w:sz w:val="24"/>
              </w:rPr>
              <w:t>主要高噪声设备经采取安装减振垫、隔音等措施降噪后，噪声源强在55~60dB（A），</w:t>
            </w:r>
            <w:r>
              <w:rPr>
                <w:spacing w:val="-2"/>
                <w:sz w:val="24"/>
              </w:rPr>
              <w:t>采用《噪声环境影响评价系统（NoiseSystem）》预测软件进行计算。厂界噪声预测结果见表</w:t>
            </w:r>
            <w:r>
              <w:rPr>
                <w:rFonts w:hint="eastAsia"/>
                <w:spacing w:val="-2"/>
                <w:sz w:val="24"/>
                <w:lang w:val="en-US" w:eastAsia="zh-CN"/>
              </w:rPr>
              <w:t>25</w:t>
            </w:r>
            <w:r>
              <w:rPr>
                <w:spacing w:val="-2"/>
                <w:sz w:val="24"/>
              </w:rPr>
              <w:t>。</w:t>
            </w:r>
          </w:p>
          <w:p>
            <w:pPr>
              <w:adjustRightInd w:val="0"/>
              <w:snapToGrid w:val="0"/>
              <w:jc w:val="center"/>
              <w:rPr>
                <w:rFonts w:eastAsia="黑体"/>
                <w:kern w:val="0"/>
                <w:sz w:val="24"/>
              </w:rPr>
            </w:pPr>
            <w:r>
              <w:rPr>
                <w:rFonts w:eastAsia="黑体"/>
                <w:kern w:val="0"/>
                <w:sz w:val="24"/>
              </w:rPr>
              <w:t>表</w:t>
            </w:r>
            <w:r>
              <w:rPr>
                <w:rFonts w:hint="eastAsia" w:eastAsia="黑体"/>
                <w:kern w:val="0"/>
                <w:sz w:val="24"/>
                <w:lang w:val="en-US" w:eastAsia="zh-CN"/>
              </w:rPr>
              <w:t>25</w:t>
            </w:r>
            <w:r>
              <w:rPr>
                <w:rFonts w:eastAsia="黑体"/>
                <w:kern w:val="0"/>
                <w:sz w:val="24"/>
              </w:rPr>
              <w:t xml:space="preserve">     噪声预测结果一览表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57" w:type="dxa"/>
                <w:left w:w="108" w:type="dxa"/>
                <w:bottom w:w="57" w:type="dxa"/>
                <w:right w:w="108" w:type="dxa"/>
              </w:tblCellMar>
            </w:tblPr>
            <w:tblGrid>
              <w:gridCol w:w="1179"/>
              <w:gridCol w:w="1568"/>
              <w:gridCol w:w="3182"/>
              <w:gridCol w:w="1591"/>
              <w:gridCol w:w="15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0" w:type="auto"/>
                  <w:vMerge w:val="restart"/>
                  <w:tcBorders>
                    <w:tl2br w:val="nil"/>
                    <w:tr2bl w:val="nil"/>
                  </w:tcBorders>
                  <w:vAlign w:val="center"/>
                </w:tcPr>
                <w:p>
                  <w:pPr>
                    <w:pStyle w:val="13"/>
                    <w:adjustRightInd w:val="0"/>
                    <w:snapToGrid w:val="0"/>
                    <w:spacing w:after="0"/>
                    <w:ind w:left="0" w:leftChars="0"/>
                    <w:jc w:val="center"/>
                    <w:rPr>
                      <w:rFonts w:eastAsia="黑体"/>
                      <w:sz w:val="21"/>
                      <w:szCs w:val="21"/>
                    </w:rPr>
                  </w:pPr>
                  <w:r>
                    <w:rPr>
                      <w:rFonts w:eastAsia="黑体"/>
                      <w:sz w:val="21"/>
                      <w:szCs w:val="21"/>
                    </w:rPr>
                    <w:t>序号</w:t>
                  </w:r>
                </w:p>
              </w:tc>
              <w:tc>
                <w:tcPr>
                  <w:tcW w:w="0" w:type="auto"/>
                  <w:vMerge w:val="restart"/>
                  <w:tcBorders>
                    <w:tl2br w:val="nil"/>
                    <w:tr2bl w:val="nil"/>
                  </w:tcBorders>
                  <w:vAlign w:val="center"/>
                </w:tcPr>
                <w:p>
                  <w:pPr>
                    <w:pStyle w:val="13"/>
                    <w:adjustRightInd w:val="0"/>
                    <w:snapToGrid w:val="0"/>
                    <w:spacing w:after="0"/>
                    <w:ind w:left="0" w:leftChars="0"/>
                    <w:jc w:val="center"/>
                    <w:rPr>
                      <w:rFonts w:eastAsia="黑体"/>
                      <w:sz w:val="21"/>
                      <w:szCs w:val="21"/>
                    </w:rPr>
                  </w:pPr>
                  <w:r>
                    <w:rPr>
                      <w:rFonts w:eastAsia="黑体"/>
                      <w:sz w:val="21"/>
                      <w:szCs w:val="21"/>
                    </w:rPr>
                    <w:t>监测点</w:t>
                  </w:r>
                </w:p>
              </w:tc>
              <w:tc>
                <w:tcPr>
                  <w:tcW w:w="0" w:type="auto"/>
                  <w:vMerge w:val="restart"/>
                  <w:tcBorders>
                    <w:tl2br w:val="nil"/>
                    <w:tr2bl w:val="nil"/>
                  </w:tcBorders>
                  <w:vAlign w:val="center"/>
                </w:tcPr>
                <w:p>
                  <w:pPr>
                    <w:pStyle w:val="13"/>
                    <w:adjustRightInd w:val="0"/>
                    <w:snapToGrid w:val="0"/>
                    <w:spacing w:after="0"/>
                    <w:ind w:left="0" w:leftChars="0"/>
                    <w:jc w:val="center"/>
                    <w:rPr>
                      <w:rFonts w:eastAsia="黑体"/>
                      <w:sz w:val="21"/>
                      <w:szCs w:val="21"/>
                    </w:rPr>
                  </w:pPr>
                  <w:r>
                    <w:rPr>
                      <w:rFonts w:eastAsia="黑体"/>
                      <w:sz w:val="21"/>
                      <w:szCs w:val="21"/>
                    </w:rPr>
                    <w:t>预测值dB（A）</w:t>
                  </w:r>
                </w:p>
              </w:tc>
              <w:tc>
                <w:tcPr>
                  <w:tcW w:w="0" w:type="auto"/>
                  <w:gridSpan w:val="2"/>
                  <w:tcBorders>
                    <w:tl2br w:val="nil"/>
                    <w:tr2bl w:val="nil"/>
                  </w:tcBorders>
                  <w:vAlign w:val="center"/>
                </w:tcPr>
                <w:p>
                  <w:pPr>
                    <w:pStyle w:val="13"/>
                    <w:adjustRightInd w:val="0"/>
                    <w:snapToGrid w:val="0"/>
                    <w:spacing w:after="0"/>
                    <w:ind w:left="0" w:leftChars="0"/>
                    <w:jc w:val="center"/>
                    <w:rPr>
                      <w:rFonts w:eastAsia="黑体"/>
                      <w:sz w:val="21"/>
                      <w:szCs w:val="21"/>
                    </w:rPr>
                  </w:pPr>
                  <w:r>
                    <w:rPr>
                      <w:rFonts w:eastAsia="黑体"/>
                      <w:sz w:val="21"/>
                      <w:szCs w:val="21"/>
                    </w:rPr>
                    <w:t>标准值dB（A）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0" w:type="auto"/>
                  <w:vMerge w:val="continue"/>
                  <w:tcBorders>
                    <w:tl2br w:val="nil"/>
                    <w:tr2bl w:val="nil"/>
                  </w:tcBorders>
                  <w:vAlign w:val="center"/>
                </w:tcPr>
                <w:p>
                  <w:pPr>
                    <w:pStyle w:val="13"/>
                    <w:adjustRightInd w:val="0"/>
                    <w:snapToGrid w:val="0"/>
                    <w:spacing w:after="0"/>
                    <w:ind w:left="0" w:leftChars="0"/>
                    <w:jc w:val="center"/>
                    <w:rPr>
                      <w:rFonts w:eastAsia="黑体"/>
                      <w:sz w:val="21"/>
                      <w:szCs w:val="21"/>
                    </w:rPr>
                  </w:pPr>
                </w:p>
              </w:tc>
              <w:tc>
                <w:tcPr>
                  <w:tcW w:w="0" w:type="auto"/>
                  <w:vMerge w:val="continue"/>
                  <w:tcBorders>
                    <w:tl2br w:val="nil"/>
                    <w:tr2bl w:val="nil"/>
                  </w:tcBorders>
                  <w:vAlign w:val="center"/>
                </w:tcPr>
                <w:p>
                  <w:pPr>
                    <w:pStyle w:val="13"/>
                    <w:adjustRightInd w:val="0"/>
                    <w:snapToGrid w:val="0"/>
                    <w:spacing w:after="0"/>
                    <w:ind w:left="0" w:leftChars="0"/>
                    <w:jc w:val="center"/>
                    <w:rPr>
                      <w:rFonts w:eastAsia="黑体"/>
                      <w:sz w:val="21"/>
                      <w:szCs w:val="21"/>
                    </w:rPr>
                  </w:pPr>
                </w:p>
              </w:tc>
              <w:tc>
                <w:tcPr>
                  <w:tcW w:w="0" w:type="auto"/>
                  <w:vMerge w:val="continue"/>
                  <w:tcBorders>
                    <w:tl2br w:val="nil"/>
                    <w:tr2bl w:val="nil"/>
                  </w:tcBorders>
                  <w:vAlign w:val="center"/>
                </w:tcPr>
                <w:p>
                  <w:pPr>
                    <w:pStyle w:val="13"/>
                    <w:adjustRightInd w:val="0"/>
                    <w:snapToGrid w:val="0"/>
                    <w:spacing w:after="0"/>
                    <w:ind w:left="0" w:leftChars="0"/>
                    <w:jc w:val="center"/>
                    <w:rPr>
                      <w:rFonts w:eastAsia="黑体"/>
                      <w:sz w:val="21"/>
                      <w:szCs w:val="21"/>
                    </w:rPr>
                  </w:pPr>
                </w:p>
              </w:tc>
              <w:tc>
                <w:tcPr>
                  <w:tcW w:w="0" w:type="auto"/>
                  <w:tcBorders>
                    <w:tl2br w:val="nil"/>
                    <w:tr2bl w:val="nil"/>
                  </w:tcBorders>
                  <w:vAlign w:val="center"/>
                </w:tcPr>
                <w:p>
                  <w:pPr>
                    <w:pStyle w:val="13"/>
                    <w:adjustRightInd w:val="0"/>
                    <w:snapToGrid w:val="0"/>
                    <w:spacing w:after="0"/>
                    <w:ind w:left="0" w:leftChars="0"/>
                    <w:jc w:val="center"/>
                    <w:rPr>
                      <w:rFonts w:eastAsia="黑体"/>
                      <w:sz w:val="21"/>
                      <w:szCs w:val="21"/>
                    </w:rPr>
                  </w:pPr>
                  <w:r>
                    <w:rPr>
                      <w:rFonts w:eastAsia="黑体"/>
                      <w:sz w:val="21"/>
                      <w:szCs w:val="21"/>
                    </w:rPr>
                    <w:t>昼间</w:t>
                  </w:r>
                </w:p>
              </w:tc>
              <w:tc>
                <w:tcPr>
                  <w:tcW w:w="0" w:type="auto"/>
                  <w:tcBorders>
                    <w:tl2br w:val="nil"/>
                    <w:tr2bl w:val="nil"/>
                  </w:tcBorders>
                  <w:vAlign w:val="center"/>
                </w:tcPr>
                <w:p>
                  <w:pPr>
                    <w:pStyle w:val="13"/>
                    <w:adjustRightInd w:val="0"/>
                    <w:snapToGrid w:val="0"/>
                    <w:spacing w:after="0"/>
                    <w:ind w:left="0" w:leftChars="0"/>
                    <w:jc w:val="center"/>
                    <w:rPr>
                      <w:rFonts w:eastAsia="黑体"/>
                      <w:sz w:val="21"/>
                      <w:szCs w:val="21"/>
                    </w:rPr>
                  </w:pPr>
                  <w:r>
                    <w:rPr>
                      <w:rFonts w:eastAsia="黑体"/>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0" w:type="auto"/>
                  <w:tcBorders>
                    <w:tl2br w:val="nil"/>
                    <w:tr2bl w:val="nil"/>
                  </w:tcBorders>
                  <w:vAlign w:val="center"/>
                </w:tcPr>
                <w:p>
                  <w:pPr>
                    <w:pStyle w:val="13"/>
                    <w:adjustRightInd w:val="0"/>
                    <w:snapToGrid w:val="0"/>
                    <w:spacing w:after="0"/>
                    <w:ind w:left="0" w:leftChars="0"/>
                    <w:jc w:val="center"/>
                    <w:rPr>
                      <w:sz w:val="21"/>
                      <w:szCs w:val="21"/>
                    </w:rPr>
                  </w:pPr>
                  <w:r>
                    <w:rPr>
                      <w:sz w:val="21"/>
                      <w:szCs w:val="21"/>
                    </w:rPr>
                    <w:t>1</w:t>
                  </w:r>
                </w:p>
              </w:tc>
              <w:tc>
                <w:tcPr>
                  <w:tcW w:w="0" w:type="auto"/>
                  <w:tcBorders>
                    <w:tl2br w:val="nil"/>
                    <w:tr2bl w:val="nil"/>
                  </w:tcBorders>
                  <w:vAlign w:val="center"/>
                </w:tcPr>
                <w:p>
                  <w:pPr>
                    <w:pStyle w:val="13"/>
                    <w:adjustRightInd w:val="0"/>
                    <w:snapToGrid w:val="0"/>
                    <w:spacing w:after="0"/>
                    <w:ind w:left="0" w:leftChars="0"/>
                    <w:jc w:val="center"/>
                    <w:rPr>
                      <w:sz w:val="21"/>
                      <w:szCs w:val="21"/>
                    </w:rPr>
                  </w:pPr>
                  <w:r>
                    <w:rPr>
                      <w:sz w:val="21"/>
                      <w:szCs w:val="21"/>
                    </w:rPr>
                    <w:t>东厂界</w:t>
                  </w:r>
                </w:p>
              </w:tc>
              <w:tc>
                <w:tcPr>
                  <w:tcW w:w="3182" w:type="dxa"/>
                  <w:tcBorders>
                    <w:tl2br w:val="nil"/>
                    <w:tr2bl w:val="nil"/>
                  </w:tcBorders>
                  <w:vAlign w:val="center"/>
                </w:tcPr>
                <w:p>
                  <w:pPr>
                    <w:adjustRightInd w:val="0"/>
                    <w:snapToGrid w:val="0"/>
                    <w:spacing w:line="240" w:lineRule="auto"/>
                    <w:ind w:firstLine="0" w:firstLineChars="0"/>
                    <w:jc w:val="center"/>
                    <w:rPr>
                      <w:sz w:val="21"/>
                      <w:szCs w:val="21"/>
                    </w:rPr>
                  </w:pPr>
                  <w:r>
                    <w:rPr>
                      <w:rFonts w:ascii="Times New Roman" w:hAnsi="Times New Roman"/>
                      <w:sz w:val="21"/>
                      <w:szCs w:val="21"/>
                    </w:rPr>
                    <w:t>47.8</w:t>
                  </w:r>
                </w:p>
              </w:tc>
              <w:tc>
                <w:tcPr>
                  <w:tcW w:w="0" w:type="auto"/>
                  <w:vMerge w:val="restart"/>
                  <w:tcBorders>
                    <w:tl2br w:val="nil"/>
                    <w:tr2bl w:val="nil"/>
                  </w:tcBorders>
                  <w:vAlign w:val="center"/>
                </w:tcPr>
                <w:p>
                  <w:pPr>
                    <w:pStyle w:val="13"/>
                    <w:adjustRightInd w:val="0"/>
                    <w:snapToGrid w:val="0"/>
                    <w:spacing w:after="0"/>
                    <w:ind w:left="0" w:leftChars="0"/>
                    <w:jc w:val="center"/>
                    <w:rPr>
                      <w:sz w:val="21"/>
                      <w:szCs w:val="21"/>
                    </w:rPr>
                  </w:pPr>
                  <w:r>
                    <w:rPr>
                      <w:sz w:val="21"/>
                      <w:szCs w:val="21"/>
                    </w:rPr>
                    <w:t>60</w:t>
                  </w:r>
                </w:p>
              </w:tc>
              <w:tc>
                <w:tcPr>
                  <w:tcW w:w="0" w:type="auto"/>
                  <w:vMerge w:val="restart"/>
                  <w:tcBorders>
                    <w:tl2br w:val="nil"/>
                    <w:tr2bl w:val="nil"/>
                  </w:tcBorders>
                  <w:vAlign w:val="center"/>
                </w:tcPr>
                <w:p>
                  <w:pPr>
                    <w:pStyle w:val="13"/>
                    <w:adjustRightInd w:val="0"/>
                    <w:snapToGrid w:val="0"/>
                    <w:spacing w:after="0"/>
                    <w:ind w:left="0" w:leftChars="0"/>
                    <w:jc w:val="center"/>
                    <w:rPr>
                      <w:sz w:val="21"/>
                      <w:szCs w:val="21"/>
                    </w:rPr>
                  </w:pPr>
                  <w:r>
                    <w:rPr>
                      <w:sz w:val="21"/>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0" w:type="auto"/>
                  <w:tcBorders>
                    <w:tl2br w:val="nil"/>
                    <w:tr2bl w:val="nil"/>
                  </w:tcBorders>
                  <w:vAlign w:val="center"/>
                </w:tcPr>
                <w:p>
                  <w:pPr>
                    <w:pStyle w:val="13"/>
                    <w:adjustRightInd w:val="0"/>
                    <w:snapToGrid w:val="0"/>
                    <w:spacing w:after="0"/>
                    <w:ind w:left="0" w:leftChars="0"/>
                    <w:jc w:val="center"/>
                    <w:rPr>
                      <w:sz w:val="21"/>
                      <w:szCs w:val="21"/>
                    </w:rPr>
                  </w:pPr>
                  <w:r>
                    <w:rPr>
                      <w:sz w:val="21"/>
                      <w:szCs w:val="21"/>
                    </w:rPr>
                    <w:t>2</w:t>
                  </w:r>
                </w:p>
              </w:tc>
              <w:tc>
                <w:tcPr>
                  <w:tcW w:w="0" w:type="auto"/>
                  <w:tcBorders>
                    <w:tl2br w:val="nil"/>
                    <w:tr2bl w:val="nil"/>
                  </w:tcBorders>
                  <w:vAlign w:val="center"/>
                </w:tcPr>
                <w:p>
                  <w:pPr>
                    <w:pStyle w:val="13"/>
                    <w:adjustRightInd w:val="0"/>
                    <w:snapToGrid w:val="0"/>
                    <w:spacing w:after="0"/>
                    <w:ind w:left="0" w:leftChars="0"/>
                    <w:jc w:val="center"/>
                    <w:rPr>
                      <w:sz w:val="21"/>
                      <w:szCs w:val="21"/>
                    </w:rPr>
                  </w:pPr>
                  <w:r>
                    <w:rPr>
                      <w:sz w:val="21"/>
                      <w:szCs w:val="21"/>
                    </w:rPr>
                    <w:t>西厂界</w:t>
                  </w:r>
                </w:p>
              </w:tc>
              <w:tc>
                <w:tcPr>
                  <w:tcW w:w="3182" w:type="dxa"/>
                  <w:tcBorders>
                    <w:tl2br w:val="nil"/>
                    <w:tr2bl w:val="nil"/>
                  </w:tcBorders>
                  <w:vAlign w:val="center"/>
                </w:tcPr>
                <w:p>
                  <w:pPr>
                    <w:adjustRightInd w:val="0"/>
                    <w:snapToGrid w:val="0"/>
                    <w:spacing w:line="240" w:lineRule="auto"/>
                    <w:ind w:firstLine="0" w:firstLineChars="0"/>
                    <w:jc w:val="center"/>
                    <w:rPr>
                      <w:sz w:val="21"/>
                      <w:szCs w:val="21"/>
                    </w:rPr>
                  </w:pPr>
                  <w:r>
                    <w:rPr>
                      <w:rFonts w:ascii="Times New Roman" w:hAnsi="Times New Roman"/>
                      <w:sz w:val="21"/>
                      <w:szCs w:val="21"/>
                    </w:rPr>
                    <w:t>39.6</w:t>
                  </w:r>
                </w:p>
              </w:tc>
              <w:tc>
                <w:tcPr>
                  <w:tcW w:w="0" w:type="auto"/>
                  <w:vMerge w:val="continue"/>
                  <w:tcBorders>
                    <w:tl2br w:val="nil"/>
                    <w:tr2bl w:val="nil"/>
                  </w:tcBorders>
                  <w:vAlign w:val="center"/>
                </w:tcPr>
                <w:p>
                  <w:pPr>
                    <w:pStyle w:val="13"/>
                    <w:adjustRightInd w:val="0"/>
                    <w:snapToGrid w:val="0"/>
                    <w:spacing w:after="0"/>
                    <w:ind w:left="0" w:leftChars="0"/>
                    <w:jc w:val="center"/>
                    <w:rPr>
                      <w:sz w:val="21"/>
                      <w:szCs w:val="21"/>
                    </w:rPr>
                  </w:pPr>
                </w:p>
              </w:tc>
              <w:tc>
                <w:tcPr>
                  <w:tcW w:w="0" w:type="auto"/>
                  <w:vMerge w:val="continue"/>
                  <w:tcBorders>
                    <w:tl2br w:val="nil"/>
                    <w:tr2bl w:val="nil"/>
                  </w:tcBorders>
                  <w:vAlign w:val="center"/>
                </w:tcPr>
                <w:p>
                  <w:pPr>
                    <w:pStyle w:val="13"/>
                    <w:adjustRightInd w:val="0"/>
                    <w:snapToGrid w:val="0"/>
                    <w:spacing w:after="0"/>
                    <w:ind w:left="0" w:leftChars="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0" w:type="auto"/>
                  <w:tcBorders>
                    <w:tl2br w:val="nil"/>
                    <w:tr2bl w:val="nil"/>
                  </w:tcBorders>
                  <w:vAlign w:val="center"/>
                </w:tcPr>
                <w:p>
                  <w:pPr>
                    <w:pStyle w:val="13"/>
                    <w:adjustRightInd w:val="0"/>
                    <w:snapToGrid w:val="0"/>
                    <w:spacing w:after="0"/>
                    <w:ind w:left="0" w:leftChars="0"/>
                    <w:jc w:val="center"/>
                    <w:rPr>
                      <w:sz w:val="21"/>
                      <w:szCs w:val="21"/>
                    </w:rPr>
                  </w:pPr>
                  <w:r>
                    <w:rPr>
                      <w:sz w:val="21"/>
                      <w:szCs w:val="21"/>
                    </w:rPr>
                    <w:t>3</w:t>
                  </w:r>
                </w:p>
              </w:tc>
              <w:tc>
                <w:tcPr>
                  <w:tcW w:w="0" w:type="auto"/>
                  <w:tcBorders>
                    <w:tl2br w:val="nil"/>
                    <w:tr2bl w:val="nil"/>
                  </w:tcBorders>
                  <w:vAlign w:val="center"/>
                </w:tcPr>
                <w:p>
                  <w:pPr>
                    <w:pStyle w:val="13"/>
                    <w:adjustRightInd w:val="0"/>
                    <w:snapToGrid w:val="0"/>
                    <w:spacing w:after="0"/>
                    <w:ind w:left="0" w:leftChars="0"/>
                    <w:jc w:val="center"/>
                    <w:rPr>
                      <w:sz w:val="21"/>
                      <w:szCs w:val="21"/>
                    </w:rPr>
                  </w:pPr>
                  <w:r>
                    <w:rPr>
                      <w:sz w:val="21"/>
                      <w:szCs w:val="21"/>
                    </w:rPr>
                    <w:t>南厂界</w:t>
                  </w:r>
                </w:p>
              </w:tc>
              <w:tc>
                <w:tcPr>
                  <w:tcW w:w="3182" w:type="dxa"/>
                  <w:tcBorders>
                    <w:tl2br w:val="nil"/>
                    <w:tr2bl w:val="nil"/>
                  </w:tcBorders>
                  <w:vAlign w:val="center"/>
                </w:tcPr>
                <w:p>
                  <w:pPr>
                    <w:adjustRightInd w:val="0"/>
                    <w:snapToGrid w:val="0"/>
                    <w:spacing w:line="240" w:lineRule="auto"/>
                    <w:ind w:firstLine="0" w:firstLineChars="0"/>
                    <w:jc w:val="center"/>
                    <w:rPr>
                      <w:sz w:val="21"/>
                      <w:szCs w:val="21"/>
                    </w:rPr>
                  </w:pPr>
                  <w:r>
                    <w:rPr>
                      <w:rFonts w:hint="eastAsia" w:ascii="Times New Roman" w:hAnsi="Times New Roman"/>
                      <w:sz w:val="21"/>
                      <w:szCs w:val="21"/>
                      <w:lang w:val="en-US" w:eastAsia="zh-CN"/>
                    </w:rPr>
                    <w:t>46.2</w:t>
                  </w:r>
                </w:p>
              </w:tc>
              <w:tc>
                <w:tcPr>
                  <w:tcW w:w="0" w:type="auto"/>
                  <w:vMerge w:val="continue"/>
                  <w:tcBorders>
                    <w:tl2br w:val="nil"/>
                    <w:tr2bl w:val="nil"/>
                  </w:tcBorders>
                  <w:vAlign w:val="center"/>
                </w:tcPr>
                <w:p>
                  <w:pPr>
                    <w:pStyle w:val="13"/>
                    <w:adjustRightInd w:val="0"/>
                    <w:snapToGrid w:val="0"/>
                    <w:spacing w:after="0"/>
                    <w:ind w:left="0" w:leftChars="0"/>
                    <w:jc w:val="center"/>
                    <w:rPr>
                      <w:sz w:val="21"/>
                      <w:szCs w:val="21"/>
                    </w:rPr>
                  </w:pPr>
                </w:p>
              </w:tc>
              <w:tc>
                <w:tcPr>
                  <w:tcW w:w="0" w:type="auto"/>
                  <w:vMerge w:val="continue"/>
                  <w:tcBorders>
                    <w:tl2br w:val="nil"/>
                    <w:tr2bl w:val="nil"/>
                  </w:tcBorders>
                  <w:vAlign w:val="center"/>
                </w:tcPr>
                <w:p>
                  <w:pPr>
                    <w:pStyle w:val="13"/>
                    <w:adjustRightInd w:val="0"/>
                    <w:snapToGrid w:val="0"/>
                    <w:spacing w:after="0"/>
                    <w:ind w:left="0" w:leftChars="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0" w:type="auto"/>
                  <w:tcBorders>
                    <w:tl2br w:val="nil"/>
                    <w:tr2bl w:val="nil"/>
                  </w:tcBorders>
                  <w:vAlign w:val="center"/>
                </w:tcPr>
                <w:p>
                  <w:pPr>
                    <w:pStyle w:val="13"/>
                    <w:adjustRightInd w:val="0"/>
                    <w:snapToGrid w:val="0"/>
                    <w:spacing w:after="0"/>
                    <w:ind w:left="0" w:leftChars="0"/>
                    <w:jc w:val="center"/>
                    <w:rPr>
                      <w:sz w:val="21"/>
                      <w:szCs w:val="21"/>
                    </w:rPr>
                  </w:pPr>
                  <w:r>
                    <w:rPr>
                      <w:sz w:val="21"/>
                      <w:szCs w:val="21"/>
                    </w:rPr>
                    <w:t>4</w:t>
                  </w:r>
                </w:p>
              </w:tc>
              <w:tc>
                <w:tcPr>
                  <w:tcW w:w="0" w:type="auto"/>
                  <w:tcBorders>
                    <w:tl2br w:val="nil"/>
                    <w:tr2bl w:val="nil"/>
                  </w:tcBorders>
                  <w:vAlign w:val="center"/>
                </w:tcPr>
                <w:p>
                  <w:pPr>
                    <w:pStyle w:val="13"/>
                    <w:adjustRightInd w:val="0"/>
                    <w:snapToGrid w:val="0"/>
                    <w:spacing w:after="0"/>
                    <w:ind w:left="0" w:leftChars="0"/>
                    <w:jc w:val="center"/>
                    <w:rPr>
                      <w:sz w:val="21"/>
                      <w:szCs w:val="21"/>
                    </w:rPr>
                  </w:pPr>
                  <w:r>
                    <w:rPr>
                      <w:sz w:val="21"/>
                      <w:szCs w:val="21"/>
                    </w:rPr>
                    <w:t>北厂界</w:t>
                  </w:r>
                </w:p>
              </w:tc>
              <w:tc>
                <w:tcPr>
                  <w:tcW w:w="3182" w:type="dxa"/>
                  <w:tcBorders>
                    <w:tl2br w:val="nil"/>
                    <w:tr2bl w:val="nil"/>
                  </w:tcBorders>
                  <w:vAlign w:val="center"/>
                </w:tcPr>
                <w:p>
                  <w:pPr>
                    <w:adjustRightInd w:val="0"/>
                    <w:snapToGrid w:val="0"/>
                    <w:spacing w:line="240" w:lineRule="auto"/>
                    <w:ind w:firstLine="0" w:firstLineChars="0"/>
                    <w:jc w:val="center"/>
                    <w:rPr>
                      <w:sz w:val="21"/>
                      <w:szCs w:val="21"/>
                    </w:rPr>
                  </w:pPr>
                  <w:r>
                    <w:rPr>
                      <w:rFonts w:ascii="Times New Roman" w:hAnsi="Times New Roman"/>
                      <w:sz w:val="21"/>
                      <w:szCs w:val="21"/>
                    </w:rPr>
                    <w:t>43.7</w:t>
                  </w:r>
                </w:p>
              </w:tc>
              <w:tc>
                <w:tcPr>
                  <w:tcW w:w="0" w:type="auto"/>
                  <w:vMerge w:val="continue"/>
                  <w:tcBorders>
                    <w:tl2br w:val="nil"/>
                    <w:tr2bl w:val="nil"/>
                  </w:tcBorders>
                  <w:vAlign w:val="center"/>
                </w:tcPr>
                <w:p>
                  <w:pPr>
                    <w:pStyle w:val="13"/>
                    <w:adjustRightInd w:val="0"/>
                    <w:snapToGrid w:val="0"/>
                    <w:spacing w:after="0"/>
                    <w:ind w:left="0" w:leftChars="0"/>
                    <w:jc w:val="center"/>
                    <w:rPr>
                      <w:sz w:val="21"/>
                      <w:szCs w:val="21"/>
                    </w:rPr>
                  </w:pPr>
                </w:p>
              </w:tc>
              <w:tc>
                <w:tcPr>
                  <w:tcW w:w="0" w:type="auto"/>
                  <w:vMerge w:val="continue"/>
                  <w:tcBorders>
                    <w:tl2br w:val="nil"/>
                    <w:tr2bl w:val="nil"/>
                  </w:tcBorders>
                  <w:vAlign w:val="center"/>
                </w:tcPr>
                <w:p>
                  <w:pPr>
                    <w:pStyle w:val="13"/>
                    <w:adjustRightInd w:val="0"/>
                    <w:snapToGrid w:val="0"/>
                    <w:spacing w:after="0"/>
                    <w:ind w:left="0" w:leftChars="0"/>
                    <w:jc w:val="center"/>
                    <w:rPr>
                      <w:sz w:val="21"/>
                      <w:szCs w:val="21"/>
                    </w:rPr>
                  </w:pPr>
                </w:p>
              </w:tc>
            </w:tr>
          </w:tbl>
          <w:p>
            <w:pPr>
              <w:adjustRightInd w:val="0"/>
              <w:snapToGrid w:val="0"/>
              <w:spacing w:beforeLines="50" w:line="520" w:lineRule="exact"/>
              <w:ind w:firstLine="480" w:firstLineChars="200"/>
              <w:rPr>
                <w:sz w:val="24"/>
              </w:rPr>
            </w:pPr>
            <w:r>
              <w:rPr>
                <w:sz w:val="24"/>
              </w:rPr>
              <w:t>由表</w:t>
            </w:r>
            <w:r>
              <w:rPr>
                <w:rFonts w:hint="eastAsia"/>
                <w:sz w:val="24"/>
                <w:lang w:val="en-US" w:eastAsia="zh-CN"/>
              </w:rPr>
              <w:t>25</w:t>
            </w:r>
            <w:r>
              <w:rPr>
                <w:sz w:val="24"/>
              </w:rPr>
              <w:t>可知，本项目</w:t>
            </w:r>
            <w:r>
              <w:rPr>
                <w:kern w:val="0"/>
                <w:sz w:val="24"/>
              </w:rPr>
              <w:t>设备经合理布局、基础减震、厂房隔声</w:t>
            </w:r>
            <w:r>
              <w:rPr>
                <w:sz w:val="24"/>
              </w:rPr>
              <w:t>及严格落实评价提出的噪声防治等措施的前提下，四周厂界均能满足《工业企业厂界环境噪声排放标准》（GB12348-2008）2类标准要求。</w:t>
            </w:r>
          </w:p>
          <w:p>
            <w:pPr>
              <w:adjustRightInd w:val="0"/>
              <w:snapToGrid w:val="0"/>
              <w:spacing w:line="520" w:lineRule="exact"/>
              <w:rPr>
                <w:rFonts w:eastAsia="黑体"/>
                <w:sz w:val="28"/>
                <w:szCs w:val="28"/>
              </w:rPr>
            </w:pPr>
            <w:r>
              <w:rPr>
                <w:rFonts w:eastAsia="黑体"/>
                <w:sz w:val="28"/>
                <w:szCs w:val="28"/>
              </w:rPr>
              <w:t>4．固废影响分析</w:t>
            </w:r>
          </w:p>
          <w:p>
            <w:pPr>
              <w:adjustRightInd w:val="0"/>
              <w:snapToGrid w:val="0"/>
              <w:spacing w:line="520" w:lineRule="exact"/>
              <w:ind w:firstLine="480" w:firstLineChars="200"/>
              <w:rPr>
                <w:sz w:val="24"/>
              </w:rPr>
            </w:pPr>
            <w:r>
              <w:rPr>
                <w:sz w:val="24"/>
              </w:rPr>
              <w:t>本项目一般固废主要为</w:t>
            </w:r>
            <w:r>
              <w:rPr>
                <w:rFonts w:hint="eastAsia"/>
                <w:sz w:val="24"/>
              </w:rPr>
              <w:t>边角料、豆渣、豆皮及折断的豆芽菜、除尘器收集灰尘、废包装、污水处理站污泥等，另有职工生活垃圾</w:t>
            </w:r>
            <w:r>
              <w:rPr>
                <w:sz w:val="24"/>
              </w:rPr>
              <w:t>。</w:t>
            </w:r>
          </w:p>
          <w:p>
            <w:pPr>
              <w:adjustRightInd w:val="0"/>
              <w:snapToGrid w:val="0"/>
              <w:spacing w:line="520" w:lineRule="exact"/>
              <w:ind w:firstLine="480" w:firstLineChars="200"/>
              <w:rPr>
                <w:sz w:val="24"/>
              </w:rPr>
            </w:pPr>
            <w:r>
              <w:rPr>
                <w:rFonts w:hint="eastAsia"/>
                <w:sz w:val="24"/>
              </w:rPr>
              <w:t>车间内设置1处一般固废暂存区，面积约为</w:t>
            </w:r>
            <w:r>
              <w:rPr>
                <w:rFonts w:hint="eastAsia"/>
                <w:sz w:val="24"/>
                <w:lang w:val="en-US" w:eastAsia="zh-CN"/>
              </w:rPr>
              <w:t>4</w:t>
            </w:r>
            <w:r>
              <w:rPr>
                <w:rFonts w:hint="eastAsia"/>
                <w:sz w:val="24"/>
              </w:rPr>
              <w:t>0m</w:t>
            </w:r>
            <w:r>
              <w:rPr>
                <w:rFonts w:hint="eastAsia"/>
                <w:sz w:val="24"/>
                <w:vertAlign w:val="superscript"/>
              </w:rPr>
              <w:t>2</w:t>
            </w:r>
            <w:r>
              <w:rPr>
                <w:rFonts w:hint="eastAsia"/>
                <w:sz w:val="24"/>
              </w:rPr>
              <w:t>，废边角料、豆渣、豆皮及折断的豆芽菜分别存于桶内，定期作为饲料外售；除尘器收集的灰尘存放于一般固废暂存区，定期与生活垃圾一起交由环卫部门处理；废包装袋存于一般固废暂存区，定期外售。</w:t>
            </w:r>
          </w:p>
          <w:p>
            <w:pPr>
              <w:adjustRightInd w:val="0"/>
              <w:snapToGrid w:val="0"/>
              <w:spacing w:line="520" w:lineRule="exact"/>
              <w:ind w:firstLine="480" w:firstLineChars="200"/>
              <w:rPr>
                <w:sz w:val="24"/>
              </w:rPr>
            </w:pPr>
            <w:r>
              <w:rPr>
                <w:rFonts w:hint="eastAsia"/>
                <w:sz w:val="24"/>
              </w:rPr>
              <w:t>污水处理站污泥存于污泥脱水车间内污泥储存区，定期由附近村民清运用于肥田。</w:t>
            </w:r>
          </w:p>
          <w:p>
            <w:pPr>
              <w:adjustRightInd w:val="0"/>
              <w:snapToGrid w:val="0"/>
              <w:spacing w:line="520" w:lineRule="exact"/>
              <w:ind w:firstLine="480" w:firstLineChars="200"/>
              <w:rPr>
                <w:sz w:val="24"/>
              </w:rPr>
            </w:pPr>
            <w:r>
              <w:rPr>
                <w:rFonts w:hint="eastAsia"/>
                <w:sz w:val="24"/>
              </w:rPr>
              <w:t>采取以上措施后，本项目产生的主要固体废物均可妥善处理，对周围环境基本没有影响。</w:t>
            </w:r>
          </w:p>
          <w:p>
            <w:pPr>
              <w:adjustRightInd w:val="0"/>
              <w:snapToGrid w:val="0"/>
              <w:spacing w:line="520" w:lineRule="exact"/>
              <w:rPr>
                <w:rFonts w:eastAsia="黑体"/>
                <w:sz w:val="28"/>
                <w:szCs w:val="28"/>
              </w:rPr>
            </w:pPr>
            <w:r>
              <w:rPr>
                <w:rFonts w:eastAsia="黑体"/>
                <w:sz w:val="28"/>
                <w:szCs w:val="28"/>
              </w:rPr>
              <w:t>5. 土壤环境影响分析</w:t>
            </w:r>
          </w:p>
          <w:p>
            <w:pPr>
              <w:adjustRightInd w:val="0"/>
              <w:snapToGrid w:val="0"/>
              <w:spacing w:line="520" w:lineRule="exact"/>
              <w:ind w:firstLine="480" w:firstLineChars="200"/>
              <w:rPr>
                <w:bCs/>
                <w:sz w:val="24"/>
              </w:rPr>
            </w:pPr>
            <w:r>
              <w:rPr>
                <w:bCs/>
                <w:sz w:val="24"/>
              </w:rPr>
              <w:t>根据《环境影响评价技术导则 土壤环境（试行）》（HJ964-2018），本项目属于其附录A中的</w:t>
            </w:r>
            <w:r>
              <w:rPr>
                <w:rFonts w:hint="eastAsia"/>
                <w:bCs/>
                <w:sz w:val="24"/>
              </w:rPr>
              <w:t>其他</w:t>
            </w:r>
            <w:r>
              <w:rPr>
                <w:bCs/>
                <w:sz w:val="24"/>
              </w:rPr>
              <w:t>行业</w:t>
            </w:r>
            <w:r>
              <w:rPr>
                <w:rFonts w:hint="eastAsia"/>
                <w:bCs/>
                <w:sz w:val="24"/>
              </w:rPr>
              <w:t>，</w:t>
            </w:r>
            <w:r>
              <w:rPr>
                <w:bCs/>
                <w:sz w:val="24"/>
              </w:rPr>
              <w:t>属Ⅳ类项目，可不开展土壤环境影响评价工作。</w:t>
            </w:r>
          </w:p>
          <w:p>
            <w:pPr>
              <w:adjustRightInd w:val="0"/>
              <w:snapToGrid w:val="0"/>
              <w:spacing w:line="520" w:lineRule="exact"/>
              <w:ind w:firstLine="480" w:firstLineChars="200"/>
              <w:rPr>
                <w:bCs/>
                <w:sz w:val="24"/>
              </w:rPr>
            </w:pPr>
            <w:r>
              <w:rPr>
                <w:bCs/>
                <w:sz w:val="24"/>
              </w:rPr>
              <w:t>项目产生的</w:t>
            </w:r>
            <w:r>
              <w:rPr>
                <w:rFonts w:hint="eastAsia"/>
                <w:bCs/>
                <w:sz w:val="24"/>
              </w:rPr>
              <w:t>废气主要为颗粒物</w:t>
            </w:r>
            <w:r>
              <w:rPr>
                <w:rFonts w:hint="eastAsia"/>
                <w:bCs/>
                <w:sz w:val="24"/>
                <w:lang w:eastAsia="zh-CN"/>
              </w:rPr>
              <w:t>、</w:t>
            </w:r>
            <w:r>
              <w:rPr>
                <w:rFonts w:hint="eastAsia"/>
                <w:bCs/>
                <w:sz w:val="24"/>
                <w:lang w:val="en-US" w:eastAsia="zh-CN"/>
              </w:rPr>
              <w:t>油烟、SO</w:t>
            </w:r>
            <w:r>
              <w:rPr>
                <w:rFonts w:hint="eastAsia"/>
                <w:bCs/>
                <w:sz w:val="24"/>
                <w:vertAlign w:val="subscript"/>
                <w:lang w:val="en-US" w:eastAsia="zh-CN"/>
              </w:rPr>
              <w:t>2</w:t>
            </w:r>
            <w:r>
              <w:rPr>
                <w:rFonts w:hint="eastAsia"/>
                <w:bCs/>
                <w:sz w:val="24"/>
                <w:lang w:val="en-US" w:eastAsia="zh-CN"/>
              </w:rPr>
              <w:t>、NO</w:t>
            </w:r>
            <w:r>
              <w:rPr>
                <w:rFonts w:hint="eastAsia"/>
                <w:bCs/>
                <w:sz w:val="24"/>
                <w:vertAlign w:val="subscript"/>
                <w:lang w:val="en-US" w:eastAsia="zh-CN"/>
              </w:rPr>
              <w:t>X</w:t>
            </w:r>
            <w:r>
              <w:rPr>
                <w:rFonts w:hint="eastAsia"/>
                <w:bCs/>
                <w:sz w:val="24"/>
                <w:lang w:val="en-US" w:eastAsia="zh-CN"/>
              </w:rPr>
              <w:t>等</w:t>
            </w:r>
            <w:r>
              <w:rPr>
                <w:rFonts w:hint="eastAsia"/>
                <w:bCs/>
                <w:sz w:val="24"/>
              </w:rPr>
              <w:t>，产生量较小，</w:t>
            </w:r>
            <w:r>
              <w:rPr>
                <w:bCs/>
                <w:sz w:val="24"/>
              </w:rPr>
              <w:t>落地浓度较小，占标率较低，不会对当地土壤环境造成明显影响。废水主要为食品行业废水</w:t>
            </w:r>
            <w:r>
              <w:rPr>
                <w:rFonts w:hint="eastAsia"/>
                <w:bCs/>
                <w:sz w:val="24"/>
              </w:rPr>
              <w:t>，</w:t>
            </w:r>
            <w:r>
              <w:rPr>
                <w:bCs/>
                <w:sz w:val="24"/>
              </w:rPr>
              <w:t>无有毒有害物质</w:t>
            </w:r>
            <w:r>
              <w:rPr>
                <w:rFonts w:hint="eastAsia"/>
                <w:bCs/>
                <w:sz w:val="24"/>
              </w:rPr>
              <w:t>，</w:t>
            </w:r>
            <w:r>
              <w:rPr>
                <w:bCs/>
                <w:sz w:val="24"/>
              </w:rPr>
              <w:t>不对土壤造成不利影响</w:t>
            </w:r>
            <w:r>
              <w:rPr>
                <w:rFonts w:hint="eastAsia"/>
                <w:bCs/>
                <w:sz w:val="24"/>
              </w:rPr>
              <w:t>。</w:t>
            </w:r>
            <w:r>
              <w:rPr>
                <w:bCs/>
                <w:sz w:val="24"/>
              </w:rPr>
              <w:t>项目建设对周围土壤环境影响较小。</w:t>
            </w:r>
          </w:p>
          <w:p>
            <w:pPr>
              <w:adjustRightInd w:val="0"/>
              <w:snapToGrid w:val="0"/>
              <w:spacing w:line="520" w:lineRule="exact"/>
              <w:rPr>
                <w:rFonts w:eastAsia="黑体"/>
                <w:sz w:val="28"/>
                <w:szCs w:val="28"/>
              </w:rPr>
            </w:pPr>
            <w:r>
              <w:rPr>
                <w:rFonts w:eastAsia="黑体"/>
                <w:sz w:val="28"/>
                <w:szCs w:val="28"/>
              </w:rPr>
              <w:t>6.总量控制分析</w:t>
            </w:r>
          </w:p>
          <w:p>
            <w:pPr>
              <w:snapToGrid w:val="0"/>
              <w:spacing w:line="520" w:lineRule="exact"/>
              <w:ind w:firstLine="482"/>
              <w:rPr>
                <w:kern w:val="0"/>
                <w:sz w:val="24"/>
              </w:rPr>
            </w:pPr>
            <w:r>
              <w:rPr>
                <w:kern w:val="0"/>
                <w:sz w:val="24"/>
              </w:rPr>
              <w:t>污染物总量控制建议指标如下。</w:t>
            </w:r>
          </w:p>
          <w:p>
            <w:pPr>
              <w:spacing w:beforeLines="50"/>
              <w:jc w:val="center"/>
              <w:rPr>
                <w:rFonts w:eastAsia="黑体"/>
                <w:sz w:val="24"/>
              </w:rPr>
            </w:pPr>
            <w:r>
              <w:rPr>
                <w:rFonts w:eastAsia="黑体"/>
                <w:sz w:val="24"/>
              </w:rPr>
              <w:t>表</w:t>
            </w:r>
            <w:r>
              <w:rPr>
                <w:rFonts w:hint="eastAsia" w:eastAsia="黑体"/>
                <w:sz w:val="24"/>
                <w:lang w:val="en-US" w:eastAsia="zh-CN"/>
              </w:rPr>
              <w:t>26</w:t>
            </w:r>
            <w:r>
              <w:rPr>
                <w:rFonts w:eastAsia="黑体"/>
                <w:sz w:val="24"/>
              </w:rPr>
              <w:t xml:space="preserve">      本项目总量控制指标一览表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57" w:type="dxa"/>
                <w:left w:w="108" w:type="dxa"/>
                <w:bottom w:w="57" w:type="dxa"/>
                <w:right w:w="108" w:type="dxa"/>
              </w:tblCellMar>
            </w:tblPr>
            <w:tblGrid>
              <w:gridCol w:w="800"/>
              <w:gridCol w:w="1816"/>
              <w:gridCol w:w="926"/>
              <w:gridCol w:w="1555"/>
              <w:gridCol w:w="1856"/>
              <w:gridCol w:w="21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439" w:type="pct"/>
                  <w:tcBorders>
                    <w:tl2br w:val="nil"/>
                    <w:tr2bl w:val="nil"/>
                  </w:tcBorders>
                  <w:vAlign w:val="center"/>
                </w:tcPr>
                <w:p>
                  <w:pPr>
                    <w:jc w:val="center"/>
                    <w:rPr>
                      <w:szCs w:val="21"/>
                    </w:rPr>
                  </w:pPr>
                  <w:r>
                    <w:rPr>
                      <w:rFonts w:eastAsia="黑体"/>
                      <w:szCs w:val="21"/>
                    </w:rPr>
                    <w:t>类别</w:t>
                  </w:r>
                </w:p>
              </w:tc>
              <w:tc>
                <w:tcPr>
                  <w:tcW w:w="996" w:type="pct"/>
                  <w:tcBorders>
                    <w:tl2br w:val="nil"/>
                    <w:tr2bl w:val="nil"/>
                  </w:tcBorders>
                  <w:vAlign w:val="center"/>
                </w:tcPr>
                <w:p>
                  <w:pPr>
                    <w:jc w:val="center"/>
                    <w:rPr>
                      <w:szCs w:val="21"/>
                    </w:rPr>
                  </w:pPr>
                  <w:r>
                    <w:rPr>
                      <w:rFonts w:eastAsia="黑体"/>
                      <w:szCs w:val="21"/>
                    </w:rPr>
                    <w:t>污染物</w:t>
                  </w:r>
                </w:p>
              </w:tc>
              <w:tc>
                <w:tcPr>
                  <w:tcW w:w="508" w:type="pct"/>
                  <w:tcBorders>
                    <w:tl2br w:val="nil"/>
                    <w:tr2bl w:val="nil"/>
                  </w:tcBorders>
                  <w:vAlign w:val="center"/>
                </w:tcPr>
                <w:p>
                  <w:pPr>
                    <w:jc w:val="center"/>
                    <w:rPr>
                      <w:rFonts w:eastAsia="黑体"/>
                      <w:szCs w:val="21"/>
                    </w:rPr>
                  </w:pPr>
                  <w:r>
                    <w:rPr>
                      <w:rFonts w:eastAsia="黑体"/>
                      <w:szCs w:val="21"/>
                    </w:rPr>
                    <w:t>单位</w:t>
                  </w:r>
                </w:p>
              </w:tc>
              <w:tc>
                <w:tcPr>
                  <w:tcW w:w="853" w:type="pct"/>
                  <w:tcBorders>
                    <w:tl2br w:val="nil"/>
                    <w:tr2bl w:val="nil"/>
                  </w:tcBorders>
                  <w:vAlign w:val="center"/>
                </w:tcPr>
                <w:p>
                  <w:pPr>
                    <w:jc w:val="center"/>
                    <w:rPr>
                      <w:rFonts w:eastAsia="黑体"/>
                      <w:szCs w:val="21"/>
                    </w:rPr>
                  </w:pPr>
                  <w:r>
                    <w:rPr>
                      <w:rFonts w:eastAsia="黑体"/>
                      <w:szCs w:val="21"/>
                    </w:rPr>
                    <w:t>出厂量</w:t>
                  </w:r>
                </w:p>
              </w:tc>
              <w:tc>
                <w:tcPr>
                  <w:tcW w:w="1018" w:type="pct"/>
                  <w:tcBorders>
                    <w:tl2br w:val="nil"/>
                    <w:tr2bl w:val="nil"/>
                  </w:tcBorders>
                  <w:vAlign w:val="center"/>
                </w:tcPr>
                <w:p>
                  <w:pPr>
                    <w:jc w:val="center"/>
                    <w:rPr>
                      <w:szCs w:val="21"/>
                    </w:rPr>
                  </w:pPr>
                  <w:r>
                    <w:rPr>
                      <w:rFonts w:eastAsia="黑体"/>
                      <w:szCs w:val="21"/>
                    </w:rPr>
                    <w:t>入环境量</w:t>
                  </w:r>
                </w:p>
              </w:tc>
              <w:tc>
                <w:tcPr>
                  <w:tcW w:w="1184" w:type="pct"/>
                  <w:tcBorders>
                    <w:tl2br w:val="nil"/>
                    <w:tr2bl w:val="nil"/>
                  </w:tcBorders>
                  <w:vAlign w:val="center"/>
                </w:tcPr>
                <w:p>
                  <w:pPr>
                    <w:jc w:val="center"/>
                    <w:rPr>
                      <w:rFonts w:eastAsia="黑体"/>
                      <w:szCs w:val="21"/>
                    </w:rPr>
                  </w:pPr>
                  <w:r>
                    <w:rPr>
                      <w:rFonts w:eastAsia="黑体"/>
                      <w:szCs w:val="21"/>
                    </w:rPr>
                    <w:t>建议总量控制指标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439" w:type="pct"/>
                  <w:vMerge w:val="restart"/>
                  <w:tcBorders>
                    <w:tl2br w:val="nil"/>
                    <w:tr2bl w:val="nil"/>
                  </w:tcBorders>
                  <w:vAlign w:val="center"/>
                </w:tcPr>
                <w:p>
                  <w:pPr>
                    <w:jc w:val="center"/>
                    <w:rPr>
                      <w:szCs w:val="21"/>
                    </w:rPr>
                  </w:pPr>
                  <w:r>
                    <w:rPr>
                      <w:szCs w:val="21"/>
                    </w:rPr>
                    <w:t>废水</w:t>
                  </w:r>
                </w:p>
              </w:tc>
              <w:tc>
                <w:tcPr>
                  <w:tcW w:w="996" w:type="pct"/>
                  <w:tcBorders>
                    <w:tl2br w:val="nil"/>
                    <w:tr2bl w:val="nil"/>
                  </w:tcBorders>
                  <w:vAlign w:val="center"/>
                </w:tcPr>
                <w:p>
                  <w:pPr>
                    <w:jc w:val="center"/>
                    <w:rPr>
                      <w:szCs w:val="21"/>
                    </w:rPr>
                  </w:pPr>
                  <w:r>
                    <w:rPr>
                      <w:szCs w:val="21"/>
                    </w:rPr>
                    <w:t>COD</w:t>
                  </w:r>
                </w:p>
              </w:tc>
              <w:tc>
                <w:tcPr>
                  <w:tcW w:w="508" w:type="pct"/>
                  <w:tcBorders>
                    <w:tl2br w:val="nil"/>
                    <w:tr2bl w:val="nil"/>
                  </w:tcBorders>
                  <w:vAlign w:val="center"/>
                </w:tcPr>
                <w:p>
                  <w:pPr>
                    <w:jc w:val="center"/>
                    <w:rPr>
                      <w:szCs w:val="21"/>
                    </w:rPr>
                  </w:pPr>
                  <w:r>
                    <w:rPr>
                      <w:szCs w:val="21"/>
                    </w:rPr>
                    <w:t>t/a</w:t>
                  </w:r>
                </w:p>
              </w:tc>
              <w:tc>
                <w:tcPr>
                  <w:tcW w:w="85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0.4383</w:t>
                  </w:r>
                </w:p>
              </w:tc>
              <w:tc>
                <w:tcPr>
                  <w:tcW w:w="1018"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0.0884</w:t>
                  </w:r>
                </w:p>
              </w:tc>
              <w:tc>
                <w:tcPr>
                  <w:tcW w:w="1184" w:type="pct"/>
                  <w:tcBorders>
                    <w:tl2br w:val="nil"/>
                    <w:tr2bl w:val="nil"/>
                  </w:tcBorders>
                  <w:vAlign w:val="center"/>
                </w:tcPr>
                <w:p>
                  <w:pPr>
                    <w:jc w:val="center"/>
                    <w:rPr>
                      <w:szCs w:val="21"/>
                    </w:rPr>
                  </w:pPr>
                  <w:r>
                    <w:rPr>
                      <w:rFonts w:hint="eastAsia"/>
                      <w:szCs w:val="21"/>
                      <w:lang w:val="en-US" w:eastAsia="zh-CN"/>
                    </w:rPr>
                    <w:t>0.0884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439" w:type="pct"/>
                  <w:vMerge w:val="continue"/>
                  <w:tcBorders>
                    <w:tl2br w:val="nil"/>
                    <w:tr2bl w:val="nil"/>
                  </w:tcBorders>
                  <w:vAlign w:val="center"/>
                </w:tcPr>
                <w:p>
                  <w:pPr>
                    <w:jc w:val="center"/>
                    <w:rPr>
                      <w:szCs w:val="21"/>
                    </w:rPr>
                  </w:pPr>
                </w:p>
              </w:tc>
              <w:tc>
                <w:tcPr>
                  <w:tcW w:w="996" w:type="pct"/>
                  <w:tcBorders>
                    <w:tl2br w:val="nil"/>
                    <w:tr2bl w:val="nil"/>
                  </w:tcBorders>
                  <w:vAlign w:val="center"/>
                </w:tcPr>
                <w:p>
                  <w:pPr>
                    <w:jc w:val="center"/>
                    <w:rPr>
                      <w:szCs w:val="21"/>
                    </w:rPr>
                  </w:pPr>
                  <w:r>
                    <w:rPr>
                      <w:szCs w:val="21"/>
                    </w:rPr>
                    <w:t>氨氮</w:t>
                  </w:r>
                </w:p>
              </w:tc>
              <w:tc>
                <w:tcPr>
                  <w:tcW w:w="508" w:type="pct"/>
                  <w:tcBorders>
                    <w:tl2br w:val="nil"/>
                    <w:tr2bl w:val="nil"/>
                  </w:tcBorders>
                  <w:vAlign w:val="center"/>
                </w:tcPr>
                <w:p>
                  <w:pPr>
                    <w:jc w:val="center"/>
                    <w:rPr>
                      <w:szCs w:val="21"/>
                    </w:rPr>
                  </w:pPr>
                  <w:r>
                    <w:rPr>
                      <w:szCs w:val="21"/>
                    </w:rPr>
                    <w:t>t/a</w:t>
                  </w:r>
                </w:p>
              </w:tc>
              <w:tc>
                <w:tcPr>
                  <w:tcW w:w="853" w:type="pct"/>
                  <w:tcBorders>
                    <w:tl2br w:val="nil"/>
                    <w:tr2bl w:val="nil"/>
                  </w:tcBorders>
                  <w:vAlign w:val="center"/>
                </w:tcPr>
                <w:p>
                  <w:pPr>
                    <w:autoSpaceDE w:val="0"/>
                    <w:autoSpaceDN w:val="0"/>
                    <w:adjustRightInd w:val="0"/>
                    <w:jc w:val="center"/>
                    <w:rPr>
                      <w:rFonts w:hint="default" w:eastAsia="宋体"/>
                      <w:kern w:val="0"/>
                      <w:szCs w:val="21"/>
                      <w:lang w:val="en-US" w:eastAsia="zh-CN"/>
                    </w:rPr>
                  </w:pPr>
                  <w:r>
                    <w:rPr>
                      <w:rFonts w:hint="eastAsia"/>
                      <w:kern w:val="0"/>
                      <w:szCs w:val="21"/>
                      <w:lang w:val="en-US" w:eastAsia="zh-CN"/>
                    </w:rPr>
                    <w:t>0.0308</w:t>
                  </w:r>
                </w:p>
              </w:tc>
              <w:tc>
                <w:tcPr>
                  <w:tcW w:w="1018"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0.0044</w:t>
                  </w:r>
                </w:p>
              </w:tc>
              <w:tc>
                <w:tcPr>
                  <w:tcW w:w="1184" w:type="pct"/>
                  <w:tcBorders>
                    <w:tl2br w:val="nil"/>
                    <w:tr2bl w:val="nil"/>
                  </w:tcBorders>
                  <w:vAlign w:val="center"/>
                </w:tcPr>
                <w:p>
                  <w:pPr>
                    <w:jc w:val="center"/>
                    <w:rPr>
                      <w:szCs w:val="21"/>
                    </w:rPr>
                  </w:pPr>
                  <w:r>
                    <w:rPr>
                      <w:rFonts w:hint="eastAsia"/>
                      <w:szCs w:val="21"/>
                      <w:lang w:val="en-US" w:eastAsia="zh-CN"/>
                    </w:rPr>
                    <w:t>0.0044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439" w:type="pct"/>
                  <w:vMerge w:val="restart"/>
                  <w:tcBorders>
                    <w:tl2br w:val="nil"/>
                    <w:tr2bl w:val="nil"/>
                  </w:tcBorders>
                  <w:vAlign w:val="center"/>
                </w:tcPr>
                <w:p>
                  <w:pPr>
                    <w:jc w:val="center"/>
                    <w:rPr>
                      <w:rFonts w:hint="eastAsia" w:eastAsia="宋体"/>
                      <w:szCs w:val="21"/>
                      <w:lang w:eastAsia="zh-CN"/>
                    </w:rPr>
                  </w:pPr>
                  <w:r>
                    <w:rPr>
                      <w:rFonts w:hint="eastAsia"/>
                      <w:szCs w:val="21"/>
                      <w:lang w:eastAsia="zh-CN"/>
                    </w:rPr>
                    <w:t>废气</w:t>
                  </w:r>
                </w:p>
              </w:tc>
              <w:tc>
                <w:tcPr>
                  <w:tcW w:w="996"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SO</w:t>
                  </w:r>
                  <w:r>
                    <w:rPr>
                      <w:rFonts w:hint="eastAsia"/>
                      <w:szCs w:val="21"/>
                      <w:vertAlign w:val="subscript"/>
                      <w:lang w:val="en-US" w:eastAsia="zh-CN"/>
                    </w:rPr>
                    <w:t>2</w:t>
                  </w:r>
                </w:p>
              </w:tc>
              <w:tc>
                <w:tcPr>
                  <w:tcW w:w="508" w:type="pct"/>
                  <w:tcBorders>
                    <w:tl2br w:val="nil"/>
                    <w:tr2bl w:val="nil"/>
                  </w:tcBorders>
                  <w:vAlign w:val="center"/>
                </w:tcPr>
                <w:p>
                  <w:pPr>
                    <w:jc w:val="center"/>
                    <w:rPr>
                      <w:szCs w:val="21"/>
                    </w:rPr>
                  </w:pPr>
                  <w:r>
                    <w:rPr>
                      <w:szCs w:val="21"/>
                    </w:rPr>
                    <w:t>t/a</w:t>
                  </w:r>
                </w:p>
              </w:tc>
              <w:tc>
                <w:tcPr>
                  <w:tcW w:w="853" w:type="pct"/>
                  <w:tcBorders>
                    <w:tl2br w:val="nil"/>
                    <w:tr2bl w:val="nil"/>
                  </w:tcBorders>
                  <w:vAlign w:val="center"/>
                </w:tcPr>
                <w:p>
                  <w:pPr>
                    <w:autoSpaceDE w:val="0"/>
                    <w:autoSpaceDN w:val="0"/>
                    <w:adjustRightInd w:val="0"/>
                    <w:jc w:val="center"/>
                    <w:rPr>
                      <w:rFonts w:hint="default"/>
                      <w:kern w:val="0"/>
                      <w:szCs w:val="21"/>
                      <w:lang w:val="en-US" w:eastAsia="zh-CN"/>
                    </w:rPr>
                  </w:pPr>
                  <w:r>
                    <w:rPr>
                      <w:rFonts w:hint="eastAsia"/>
                      <w:kern w:val="0"/>
                      <w:szCs w:val="21"/>
                      <w:lang w:val="en-US" w:eastAsia="zh-CN"/>
                    </w:rPr>
                    <w:t>0.0262</w:t>
                  </w:r>
                </w:p>
              </w:tc>
              <w:tc>
                <w:tcPr>
                  <w:tcW w:w="1856" w:type="dxa"/>
                  <w:tcBorders>
                    <w:tl2br w:val="nil"/>
                    <w:tr2bl w:val="nil"/>
                  </w:tcBorders>
                  <w:vAlign w:val="center"/>
                </w:tcPr>
                <w:p>
                  <w:pPr>
                    <w:autoSpaceDE w:val="0"/>
                    <w:autoSpaceDN w:val="0"/>
                    <w:adjustRightInd w:val="0"/>
                    <w:jc w:val="center"/>
                    <w:rPr>
                      <w:rFonts w:hint="eastAsia"/>
                      <w:szCs w:val="21"/>
                      <w:lang w:val="en-US" w:eastAsia="zh-CN"/>
                    </w:rPr>
                  </w:pPr>
                  <w:r>
                    <w:rPr>
                      <w:rFonts w:hint="eastAsia"/>
                      <w:kern w:val="0"/>
                      <w:szCs w:val="21"/>
                      <w:lang w:val="en-US" w:eastAsia="zh-CN"/>
                    </w:rPr>
                    <w:t>0.0262</w:t>
                  </w:r>
                </w:p>
              </w:tc>
              <w:tc>
                <w:tcPr>
                  <w:tcW w:w="2158" w:type="dxa"/>
                  <w:tcBorders>
                    <w:tl2br w:val="nil"/>
                    <w:tr2bl w:val="nil"/>
                  </w:tcBorders>
                  <w:vAlign w:val="center"/>
                </w:tcPr>
                <w:p>
                  <w:pPr>
                    <w:autoSpaceDE w:val="0"/>
                    <w:autoSpaceDN w:val="0"/>
                    <w:adjustRightInd w:val="0"/>
                    <w:jc w:val="center"/>
                    <w:rPr>
                      <w:rFonts w:hint="eastAsia"/>
                      <w:szCs w:val="21"/>
                      <w:lang w:val="en-US" w:eastAsia="zh-CN"/>
                    </w:rPr>
                  </w:pPr>
                  <w:r>
                    <w:rPr>
                      <w:rFonts w:hint="eastAsia"/>
                      <w:kern w:val="0"/>
                      <w:szCs w:val="21"/>
                      <w:lang w:val="en-US" w:eastAsia="zh-CN"/>
                    </w:rPr>
                    <w:t>0.0262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439" w:type="pct"/>
                  <w:vMerge w:val="continue"/>
                  <w:tcBorders>
                    <w:tl2br w:val="nil"/>
                    <w:tr2bl w:val="nil"/>
                  </w:tcBorders>
                  <w:vAlign w:val="center"/>
                </w:tcPr>
                <w:p>
                  <w:pPr>
                    <w:jc w:val="center"/>
                    <w:rPr>
                      <w:szCs w:val="21"/>
                    </w:rPr>
                  </w:pPr>
                </w:p>
              </w:tc>
              <w:tc>
                <w:tcPr>
                  <w:tcW w:w="996"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NO</w:t>
                  </w:r>
                  <w:r>
                    <w:rPr>
                      <w:rFonts w:hint="eastAsia"/>
                      <w:szCs w:val="21"/>
                      <w:vertAlign w:val="subscript"/>
                      <w:lang w:val="en-US" w:eastAsia="zh-CN"/>
                    </w:rPr>
                    <w:t>X</w:t>
                  </w:r>
                </w:p>
              </w:tc>
              <w:tc>
                <w:tcPr>
                  <w:tcW w:w="508" w:type="pct"/>
                  <w:tcBorders>
                    <w:tl2br w:val="nil"/>
                    <w:tr2bl w:val="nil"/>
                  </w:tcBorders>
                  <w:vAlign w:val="center"/>
                </w:tcPr>
                <w:p>
                  <w:pPr>
                    <w:jc w:val="center"/>
                    <w:rPr>
                      <w:szCs w:val="21"/>
                    </w:rPr>
                  </w:pPr>
                  <w:r>
                    <w:rPr>
                      <w:szCs w:val="21"/>
                    </w:rPr>
                    <w:t>t/a</w:t>
                  </w:r>
                </w:p>
              </w:tc>
              <w:tc>
                <w:tcPr>
                  <w:tcW w:w="853" w:type="pct"/>
                  <w:tcBorders>
                    <w:tl2br w:val="nil"/>
                    <w:tr2bl w:val="nil"/>
                  </w:tcBorders>
                  <w:vAlign w:val="center"/>
                </w:tcPr>
                <w:p>
                  <w:pPr>
                    <w:autoSpaceDE w:val="0"/>
                    <w:autoSpaceDN w:val="0"/>
                    <w:adjustRightInd w:val="0"/>
                    <w:jc w:val="center"/>
                    <w:rPr>
                      <w:rFonts w:hint="default"/>
                      <w:kern w:val="0"/>
                      <w:szCs w:val="21"/>
                      <w:lang w:val="en-US" w:eastAsia="zh-CN"/>
                    </w:rPr>
                  </w:pPr>
                  <w:r>
                    <w:rPr>
                      <w:rFonts w:hint="eastAsia"/>
                      <w:kern w:val="0"/>
                      <w:szCs w:val="21"/>
                      <w:lang w:val="en-US" w:eastAsia="zh-CN"/>
                    </w:rPr>
                    <w:t>0.1413</w:t>
                  </w:r>
                </w:p>
              </w:tc>
              <w:tc>
                <w:tcPr>
                  <w:tcW w:w="1856" w:type="dxa"/>
                  <w:tcBorders>
                    <w:tl2br w:val="nil"/>
                    <w:tr2bl w:val="nil"/>
                  </w:tcBorders>
                  <w:vAlign w:val="center"/>
                </w:tcPr>
                <w:p>
                  <w:pPr>
                    <w:autoSpaceDE w:val="0"/>
                    <w:autoSpaceDN w:val="0"/>
                    <w:adjustRightInd w:val="0"/>
                    <w:jc w:val="center"/>
                    <w:rPr>
                      <w:rFonts w:hint="eastAsia"/>
                      <w:szCs w:val="21"/>
                      <w:lang w:val="en-US" w:eastAsia="zh-CN"/>
                    </w:rPr>
                  </w:pPr>
                  <w:r>
                    <w:rPr>
                      <w:rFonts w:hint="eastAsia"/>
                      <w:kern w:val="0"/>
                      <w:szCs w:val="21"/>
                      <w:lang w:val="en-US" w:eastAsia="zh-CN"/>
                    </w:rPr>
                    <w:t>0.1413</w:t>
                  </w:r>
                </w:p>
              </w:tc>
              <w:tc>
                <w:tcPr>
                  <w:tcW w:w="2158" w:type="dxa"/>
                  <w:tcBorders>
                    <w:tl2br w:val="nil"/>
                    <w:tr2bl w:val="nil"/>
                  </w:tcBorders>
                  <w:vAlign w:val="center"/>
                </w:tcPr>
                <w:p>
                  <w:pPr>
                    <w:autoSpaceDE w:val="0"/>
                    <w:autoSpaceDN w:val="0"/>
                    <w:adjustRightInd w:val="0"/>
                    <w:jc w:val="center"/>
                    <w:rPr>
                      <w:rFonts w:hint="eastAsia"/>
                      <w:szCs w:val="21"/>
                      <w:lang w:val="en-US" w:eastAsia="zh-CN"/>
                    </w:rPr>
                  </w:pPr>
                  <w:r>
                    <w:rPr>
                      <w:rFonts w:hint="eastAsia"/>
                      <w:kern w:val="0"/>
                      <w:szCs w:val="21"/>
                      <w:lang w:val="en-US" w:eastAsia="zh-CN"/>
                    </w:rPr>
                    <w:t>0.1413</w:t>
                  </w:r>
                </w:p>
              </w:tc>
            </w:tr>
          </w:tbl>
          <w:p>
            <w:pPr>
              <w:adjustRightInd w:val="0"/>
              <w:snapToGrid w:val="0"/>
              <w:spacing w:beforeLines="50" w:line="520" w:lineRule="exact"/>
              <w:rPr>
                <w:rFonts w:eastAsia="黑体"/>
                <w:sz w:val="28"/>
                <w:szCs w:val="28"/>
              </w:rPr>
            </w:pPr>
            <w:r>
              <w:rPr>
                <w:rFonts w:eastAsia="黑体"/>
                <w:sz w:val="28"/>
                <w:szCs w:val="28"/>
              </w:rPr>
              <w:t>7.环保投资概算及“三同时”验收</w:t>
            </w:r>
          </w:p>
          <w:p>
            <w:pPr>
              <w:adjustRightInd w:val="0"/>
              <w:snapToGrid w:val="0"/>
              <w:spacing w:line="520" w:lineRule="exact"/>
              <w:ind w:firstLine="480" w:firstLineChars="200"/>
              <w:rPr>
                <w:kern w:val="0"/>
                <w:sz w:val="24"/>
              </w:rPr>
            </w:pPr>
            <w:r>
              <w:rPr>
                <w:kern w:val="0"/>
                <w:sz w:val="24"/>
              </w:rPr>
              <w:t>本项目总投资</w:t>
            </w:r>
            <w:r>
              <w:rPr>
                <w:rFonts w:hint="eastAsia"/>
                <w:kern w:val="0"/>
                <w:sz w:val="24"/>
                <w:lang w:val="en-US" w:eastAsia="zh-CN"/>
              </w:rPr>
              <w:t>50</w:t>
            </w:r>
            <w:r>
              <w:rPr>
                <w:kern w:val="0"/>
                <w:sz w:val="24"/>
              </w:rPr>
              <w:t>万元，其中环保投资</w:t>
            </w:r>
            <w:r>
              <w:rPr>
                <w:rFonts w:hint="eastAsia"/>
                <w:kern w:val="0"/>
                <w:sz w:val="24"/>
                <w:lang w:val="en-US" w:eastAsia="zh-CN"/>
              </w:rPr>
              <w:t>20.1</w:t>
            </w:r>
            <w:r>
              <w:rPr>
                <w:kern w:val="0"/>
                <w:sz w:val="24"/>
              </w:rPr>
              <w:t>万元，占总投资的</w:t>
            </w:r>
            <w:r>
              <w:rPr>
                <w:rFonts w:hint="eastAsia"/>
                <w:kern w:val="0"/>
                <w:sz w:val="24"/>
                <w:lang w:val="en-US" w:eastAsia="zh-CN"/>
              </w:rPr>
              <w:t>40.2</w:t>
            </w:r>
            <w:r>
              <w:rPr>
                <w:kern w:val="0"/>
                <w:sz w:val="24"/>
              </w:rPr>
              <w:t>%，本项目营运期“三同时”环保验收措施见表</w:t>
            </w:r>
            <w:r>
              <w:rPr>
                <w:rFonts w:hint="eastAsia"/>
                <w:kern w:val="0"/>
                <w:sz w:val="24"/>
                <w:lang w:val="en-US" w:eastAsia="zh-CN"/>
              </w:rPr>
              <w:t>27</w:t>
            </w:r>
            <w:r>
              <w:rPr>
                <w:kern w:val="0"/>
                <w:sz w:val="24"/>
              </w:rPr>
              <w:t>。</w:t>
            </w:r>
          </w:p>
          <w:p>
            <w:pPr>
              <w:adjustRightInd w:val="0"/>
              <w:snapToGrid w:val="0"/>
              <w:spacing w:beforeLines="50"/>
              <w:jc w:val="center"/>
              <w:rPr>
                <w:rFonts w:eastAsia="黑体"/>
                <w:kern w:val="0"/>
                <w:sz w:val="24"/>
              </w:rPr>
            </w:pPr>
            <w:r>
              <w:rPr>
                <w:rFonts w:eastAsia="黑体"/>
                <w:kern w:val="0"/>
                <w:sz w:val="24"/>
              </w:rPr>
              <w:t>表</w:t>
            </w:r>
            <w:r>
              <w:rPr>
                <w:rFonts w:hint="eastAsia" w:eastAsia="黑体"/>
                <w:kern w:val="0"/>
                <w:sz w:val="24"/>
                <w:lang w:val="en-US" w:eastAsia="zh-CN"/>
              </w:rPr>
              <w:t>27</w:t>
            </w:r>
            <w:r>
              <w:rPr>
                <w:rFonts w:eastAsia="黑体"/>
                <w:kern w:val="0"/>
                <w:sz w:val="24"/>
              </w:rPr>
              <w:t xml:space="preserve">    环保“三同时”验收一览表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57" w:type="dxa"/>
                <w:left w:w="108" w:type="dxa"/>
                <w:bottom w:w="57" w:type="dxa"/>
                <w:right w:w="108" w:type="dxa"/>
              </w:tblCellMar>
            </w:tblPr>
            <w:tblGrid>
              <w:gridCol w:w="438"/>
              <w:gridCol w:w="1791"/>
              <w:gridCol w:w="2306"/>
              <w:gridCol w:w="911"/>
              <w:gridCol w:w="946"/>
              <w:gridCol w:w="27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108" w:type="dxa"/>
                  <w:bottom w:w="57" w:type="dxa"/>
                  <w:right w:w="108" w:type="dxa"/>
                </w:tblCellMar>
              </w:tblPrEx>
              <w:trPr>
                <w:jc w:val="center"/>
              </w:trPr>
              <w:tc>
                <w:tcPr>
                  <w:tcW w:w="0" w:type="auto"/>
                  <w:tcBorders>
                    <w:tl2br w:val="nil"/>
                    <w:tr2bl w:val="nil"/>
                  </w:tcBorders>
                  <w:vAlign w:val="center"/>
                </w:tcPr>
                <w:p>
                  <w:pPr>
                    <w:adjustRightInd w:val="0"/>
                    <w:snapToGrid w:val="0"/>
                    <w:jc w:val="center"/>
                    <w:rPr>
                      <w:rFonts w:eastAsia="黑体"/>
                      <w:sz w:val="18"/>
                      <w:szCs w:val="18"/>
                    </w:rPr>
                  </w:pPr>
                  <w:r>
                    <w:rPr>
                      <w:rFonts w:eastAsia="黑体"/>
                      <w:sz w:val="18"/>
                      <w:szCs w:val="18"/>
                    </w:rPr>
                    <w:t>项目</w:t>
                  </w:r>
                </w:p>
              </w:tc>
              <w:tc>
                <w:tcPr>
                  <w:tcW w:w="1791" w:type="dxa"/>
                  <w:tcBorders>
                    <w:tl2br w:val="nil"/>
                    <w:tr2bl w:val="nil"/>
                  </w:tcBorders>
                  <w:vAlign w:val="center"/>
                </w:tcPr>
                <w:p>
                  <w:pPr>
                    <w:adjustRightInd w:val="0"/>
                    <w:snapToGrid w:val="0"/>
                    <w:jc w:val="center"/>
                    <w:rPr>
                      <w:rFonts w:eastAsia="黑体"/>
                      <w:sz w:val="18"/>
                      <w:szCs w:val="18"/>
                    </w:rPr>
                  </w:pPr>
                  <w:r>
                    <w:rPr>
                      <w:rFonts w:eastAsia="黑体"/>
                      <w:sz w:val="18"/>
                      <w:szCs w:val="18"/>
                    </w:rPr>
                    <w:t>类别</w:t>
                  </w:r>
                </w:p>
              </w:tc>
              <w:tc>
                <w:tcPr>
                  <w:tcW w:w="2306" w:type="dxa"/>
                  <w:tcBorders>
                    <w:tl2br w:val="nil"/>
                    <w:tr2bl w:val="nil"/>
                  </w:tcBorders>
                  <w:vAlign w:val="center"/>
                </w:tcPr>
                <w:p>
                  <w:pPr>
                    <w:adjustRightInd w:val="0"/>
                    <w:snapToGrid w:val="0"/>
                    <w:jc w:val="center"/>
                    <w:rPr>
                      <w:rFonts w:eastAsia="黑体"/>
                      <w:sz w:val="18"/>
                      <w:szCs w:val="18"/>
                    </w:rPr>
                  </w:pPr>
                  <w:r>
                    <w:rPr>
                      <w:rFonts w:eastAsia="黑体"/>
                      <w:sz w:val="18"/>
                      <w:szCs w:val="18"/>
                    </w:rPr>
                    <w:t>环保措施内容</w:t>
                  </w:r>
                </w:p>
              </w:tc>
              <w:tc>
                <w:tcPr>
                  <w:tcW w:w="0" w:type="auto"/>
                  <w:tcBorders>
                    <w:tl2br w:val="nil"/>
                    <w:tr2bl w:val="nil"/>
                  </w:tcBorders>
                  <w:vAlign w:val="center"/>
                </w:tcPr>
                <w:p>
                  <w:pPr>
                    <w:adjustRightInd w:val="0"/>
                    <w:snapToGrid w:val="0"/>
                    <w:jc w:val="center"/>
                    <w:rPr>
                      <w:rFonts w:eastAsia="黑体"/>
                      <w:sz w:val="18"/>
                      <w:szCs w:val="18"/>
                    </w:rPr>
                  </w:pPr>
                  <w:r>
                    <w:rPr>
                      <w:rFonts w:eastAsia="黑体"/>
                      <w:sz w:val="18"/>
                      <w:szCs w:val="18"/>
                    </w:rPr>
                    <w:t>投资</w:t>
                  </w:r>
                </w:p>
                <w:p>
                  <w:pPr>
                    <w:adjustRightInd w:val="0"/>
                    <w:snapToGrid w:val="0"/>
                    <w:jc w:val="center"/>
                    <w:rPr>
                      <w:rFonts w:eastAsia="黑体"/>
                      <w:sz w:val="18"/>
                      <w:szCs w:val="18"/>
                    </w:rPr>
                  </w:pPr>
                  <w:r>
                    <w:rPr>
                      <w:rFonts w:eastAsia="黑体"/>
                      <w:sz w:val="18"/>
                      <w:szCs w:val="18"/>
                    </w:rPr>
                    <w:t>（万元）</w:t>
                  </w:r>
                </w:p>
              </w:tc>
              <w:tc>
                <w:tcPr>
                  <w:tcW w:w="946" w:type="dxa"/>
                  <w:tcBorders>
                    <w:tl2br w:val="nil"/>
                    <w:tr2bl w:val="nil"/>
                  </w:tcBorders>
                  <w:vAlign w:val="center"/>
                </w:tcPr>
                <w:p>
                  <w:pPr>
                    <w:adjustRightInd w:val="0"/>
                    <w:snapToGrid w:val="0"/>
                    <w:jc w:val="center"/>
                    <w:rPr>
                      <w:rFonts w:eastAsia="黑体"/>
                      <w:sz w:val="18"/>
                      <w:szCs w:val="18"/>
                    </w:rPr>
                  </w:pPr>
                  <w:r>
                    <w:rPr>
                      <w:rFonts w:eastAsia="黑体"/>
                      <w:sz w:val="18"/>
                      <w:szCs w:val="18"/>
                    </w:rPr>
                    <w:t>规格</w:t>
                  </w:r>
                </w:p>
              </w:tc>
              <w:tc>
                <w:tcPr>
                  <w:tcW w:w="2719" w:type="dxa"/>
                  <w:tcBorders>
                    <w:tl2br w:val="nil"/>
                    <w:tr2bl w:val="nil"/>
                  </w:tcBorders>
                  <w:vAlign w:val="center"/>
                </w:tcPr>
                <w:p>
                  <w:pPr>
                    <w:adjustRightInd w:val="0"/>
                    <w:snapToGrid w:val="0"/>
                    <w:jc w:val="center"/>
                    <w:rPr>
                      <w:rFonts w:eastAsia="黑体"/>
                      <w:sz w:val="18"/>
                      <w:szCs w:val="18"/>
                    </w:rPr>
                  </w:pPr>
                  <w:r>
                    <w:rPr>
                      <w:rFonts w:eastAsia="黑体"/>
                      <w:sz w:val="18"/>
                      <w:szCs w:val="18"/>
                    </w:rPr>
                    <w:t>验收标准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108" w:type="dxa"/>
                  <w:bottom w:w="57" w:type="dxa"/>
                  <w:right w:w="108" w:type="dxa"/>
                </w:tblCellMar>
              </w:tblPrEx>
              <w:trPr>
                <w:jc w:val="center"/>
              </w:trPr>
              <w:tc>
                <w:tcPr>
                  <w:tcW w:w="0" w:type="auto"/>
                  <w:vMerge w:val="restart"/>
                  <w:tcBorders>
                    <w:tl2br w:val="nil"/>
                    <w:tr2bl w:val="nil"/>
                  </w:tcBorders>
                  <w:vAlign w:val="center"/>
                </w:tcPr>
                <w:p>
                  <w:pPr>
                    <w:adjustRightInd w:val="0"/>
                    <w:snapToGrid w:val="0"/>
                    <w:jc w:val="center"/>
                    <w:rPr>
                      <w:sz w:val="18"/>
                      <w:szCs w:val="18"/>
                    </w:rPr>
                  </w:pPr>
                  <w:r>
                    <w:rPr>
                      <w:sz w:val="18"/>
                      <w:szCs w:val="18"/>
                    </w:rPr>
                    <w:t>废水</w:t>
                  </w:r>
                </w:p>
              </w:tc>
              <w:tc>
                <w:tcPr>
                  <w:tcW w:w="1791" w:type="dxa"/>
                  <w:tcBorders>
                    <w:tl2br w:val="nil"/>
                    <w:tr2bl w:val="nil"/>
                  </w:tcBorders>
                  <w:vAlign w:val="center"/>
                </w:tcPr>
                <w:p>
                  <w:pPr>
                    <w:adjustRightInd w:val="0"/>
                    <w:snapToGrid w:val="0"/>
                    <w:jc w:val="center"/>
                    <w:rPr>
                      <w:sz w:val="18"/>
                      <w:szCs w:val="18"/>
                    </w:rPr>
                  </w:pPr>
                  <w:r>
                    <w:rPr>
                      <w:sz w:val="18"/>
                      <w:szCs w:val="18"/>
                    </w:rPr>
                    <w:t>生活污水</w:t>
                  </w:r>
                </w:p>
              </w:tc>
              <w:tc>
                <w:tcPr>
                  <w:tcW w:w="2306" w:type="dxa"/>
                  <w:tcBorders>
                    <w:tl2br w:val="nil"/>
                    <w:tr2bl w:val="nil"/>
                  </w:tcBorders>
                  <w:vAlign w:val="center"/>
                </w:tcPr>
                <w:p>
                  <w:pPr>
                    <w:adjustRightInd w:val="0"/>
                    <w:snapToGrid w:val="0"/>
                    <w:jc w:val="center"/>
                    <w:rPr>
                      <w:sz w:val="18"/>
                      <w:szCs w:val="18"/>
                      <w:highlight w:val="none"/>
                    </w:rPr>
                  </w:pPr>
                  <w:r>
                    <w:rPr>
                      <w:sz w:val="18"/>
                      <w:szCs w:val="18"/>
                      <w:highlight w:val="none"/>
                    </w:rPr>
                    <w:t>化粪池</w:t>
                  </w:r>
                </w:p>
              </w:tc>
              <w:tc>
                <w:tcPr>
                  <w:tcW w:w="0" w:type="auto"/>
                  <w:tcBorders>
                    <w:tl2br w:val="nil"/>
                    <w:tr2bl w:val="nil"/>
                  </w:tcBorders>
                  <w:vAlign w:val="center"/>
                </w:tcPr>
                <w:p>
                  <w:pPr>
                    <w:pStyle w:val="117"/>
                    <w:rPr>
                      <w:sz w:val="18"/>
                      <w:szCs w:val="18"/>
                      <w:highlight w:val="none"/>
                    </w:rPr>
                  </w:pPr>
                  <w:r>
                    <w:rPr>
                      <w:rFonts w:hint="eastAsia"/>
                      <w:sz w:val="18"/>
                      <w:szCs w:val="18"/>
                      <w:highlight w:val="none"/>
                    </w:rPr>
                    <w:t>依托</w:t>
                  </w:r>
                  <w:r>
                    <w:rPr>
                      <w:rFonts w:hint="eastAsia"/>
                      <w:sz w:val="18"/>
                      <w:szCs w:val="18"/>
                      <w:highlight w:val="none"/>
                      <w:lang w:val="en-US" w:eastAsia="zh-CN"/>
                    </w:rPr>
                    <w:t>一峰仓储中心</w:t>
                  </w:r>
                  <w:r>
                    <w:rPr>
                      <w:sz w:val="18"/>
                      <w:szCs w:val="18"/>
                      <w:highlight w:val="none"/>
                    </w:rPr>
                    <w:t>现有</w:t>
                  </w:r>
                </w:p>
              </w:tc>
              <w:tc>
                <w:tcPr>
                  <w:tcW w:w="946" w:type="dxa"/>
                  <w:tcBorders>
                    <w:tl2br w:val="nil"/>
                    <w:tr2bl w:val="nil"/>
                  </w:tcBorders>
                  <w:vAlign w:val="center"/>
                </w:tcPr>
                <w:p>
                  <w:pPr>
                    <w:adjustRightInd w:val="0"/>
                    <w:snapToGrid w:val="0"/>
                    <w:jc w:val="center"/>
                    <w:rPr>
                      <w:sz w:val="18"/>
                      <w:szCs w:val="18"/>
                      <w:highlight w:val="none"/>
                      <w:vertAlign w:val="superscript"/>
                    </w:rPr>
                  </w:pPr>
                  <w:r>
                    <w:rPr>
                      <w:rFonts w:hint="eastAsia"/>
                      <w:kern w:val="0"/>
                      <w:sz w:val="18"/>
                      <w:szCs w:val="18"/>
                      <w:highlight w:val="none"/>
                    </w:rPr>
                    <w:t>--</w:t>
                  </w:r>
                </w:p>
              </w:tc>
              <w:tc>
                <w:tcPr>
                  <w:tcW w:w="2719" w:type="dxa"/>
                  <w:vMerge w:val="restart"/>
                  <w:tcBorders>
                    <w:tl2br w:val="nil"/>
                    <w:tr2bl w:val="nil"/>
                  </w:tcBorders>
                  <w:vAlign w:val="center"/>
                </w:tcPr>
                <w:p>
                  <w:pPr>
                    <w:adjustRightInd w:val="0"/>
                    <w:snapToGrid w:val="0"/>
                    <w:jc w:val="center"/>
                    <w:rPr>
                      <w:sz w:val="18"/>
                      <w:szCs w:val="18"/>
                    </w:rPr>
                  </w:pPr>
                  <w:r>
                    <w:rPr>
                      <w:rFonts w:hint="eastAsia"/>
                      <w:sz w:val="18"/>
                      <w:szCs w:val="18"/>
                    </w:rPr>
                    <w:t>《污水综合排放标准》（GB8978-1996）表4三级标准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108" w:type="dxa"/>
                  <w:bottom w:w="57" w:type="dxa"/>
                  <w:right w:w="108" w:type="dxa"/>
                </w:tblCellMar>
              </w:tblPrEx>
              <w:trPr>
                <w:jc w:val="center"/>
              </w:trPr>
              <w:tc>
                <w:tcPr>
                  <w:tcW w:w="0" w:type="auto"/>
                  <w:vMerge w:val="continue"/>
                  <w:tcBorders>
                    <w:tl2br w:val="nil"/>
                    <w:tr2bl w:val="nil"/>
                  </w:tcBorders>
                  <w:vAlign w:val="center"/>
                </w:tcPr>
                <w:p>
                  <w:pPr>
                    <w:adjustRightInd w:val="0"/>
                    <w:snapToGrid w:val="0"/>
                    <w:jc w:val="center"/>
                    <w:rPr>
                      <w:sz w:val="18"/>
                      <w:szCs w:val="18"/>
                    </w:rPr>
                  </w:pPr>
                </w:p>
              </w:tc>
              <w:tc>
                <w:tcPr>
                  <w:tcW w:w="1791" w:type="dxa"/>
                  <w:tcBorders>
                    <w:tl2br w:val="nil"/>
                    <w:tr2bl w:val="nil"/>
                  </w:tcBorders>
                  <w:vAlign w:val="center"/>
                </w:tcPr>
                <w:p>
                  <w:pPr>
                    <w:adjustRightInd w:val="0"/>
                    <w:snapToGrid w:val="0"/>
                    <w:jc w:val="center"/>
                    <w:rPr>
                      <w:sz w:val="18"/>
                      <w:szCs w:val="18"/>
                    </w:rPr>
                  </w:pPr>
                  <w:r>
                    <w:rPr>
                      <w:sz w:val="18"/>
                      <w:szCs w:val="18"/>
                    </w:rPr>
                    <w:t>生产废水</w:t>
                  </w:r>
                </w:p>
              </w:tc>
              <w:tc>
                <w:tcPr>
                  <w:tcW w:w="2306" w:type="dxa"/>
                  <w:tcBorders>
                    <w:tl2br w:val="nil"/>
                    <w:tr2bl w:val="nil"/>
                  </w:tcBorders>
                  <w:vAlign w:val="center"/>
                </w:tcPr>
                <w:p>
                  <w:pPr>
                    <w:adjustRightInd w:val="0"/>
                    <w:snapToGrid w:val="0"/>
                    <w:jc w:val="center"/>
                    <w:rPr>
                      <w:sz w:val="18"/>
                      <w:szCs w:val="18"/>
                    </w:rPr>
                  </w:pPr>
                  <w:r>
                    <w:rPr>
                      <w:rFonts w:hint="eastAsia"/>
                      <w:sz w:val="18"/>
                      <w:szCs w:val="18"/>
                    </w:rPr>
                    <w:t>污水处理站1座（格栅调节池+UASB+A/O+二沉池）</w:t>
                  </w:r>
                </w:p>
              </w:tc>
              <w:tc>
                <w:tcPr>
                  <w:tcW w:w="0" w:type="auto"/>
                  <w:tcBorders>
                    <w:tl2br w:val="nil"/>
                    <w:tr2bl w:val="nil"/>
                  </w:tcBorders>
                  <w:vAlign w:val="center"/>
                </w:tcPr>
                <w:p>
                  <w:pPr>
                    <w:pStyle w:val="117"/>
                    <w:rPr>
                      <w:rFonts w:hint="default" w:eastAsia="宋体"/>
                      <w:sz w:val="18"/>
                      <w:szCs w:val="18"/>
                      <w:highlight w:val="none"/>
                      <w:lang w:val="en-US" w:eastAsia="zh-CN"/>
                    </w:rPr>
                  </w:pPr>
                  <w:r>
                    <w:rPr>
                      <w:rFonts w:hint="eastAsia"/>
                      <w:sz w:val="18"/>
                      <w:szCs w:val="18"/>
                      <w:highlight w:val="none"/>
                      <w:lang w:val="en-US" w:eastAsia="zh-CN"/>
                    </w:rPr>
                    <w:t>10</w:t>
                  </w:r>
                </w:p>
              </w:tc>
              <w:tc>
                <w:tcPr>
                  <w:tcW w:w="946" w:type="dxa"/>
                  <w:tcBorders>
                    <w:tl2br w:val="nil"/>
                    <w:tr2bl w:val="nil"/>
                  </w:tcBorders>
                  <w:vAlign w:val="center"/>
                </w:tcPr>
                <w:p>
                  <w:pPr>
                    <w:adjustRightInd w:val="0"/>
                    <w:snapToGrid w:val="0"/>
                    <w:jc w:val="center"/>
                    <w:rPr>
                      <w:kern w:val="0"/>
                      <w:sz w:val="18"/>
                      <w:szCs w:val="18"/>
                    </w:rPr>
                  </w:pPr>
                  <w:r>
                    <w:rPr>
                      <w:rFonts w:hint="eastAsia"/>
                      <w:kern w:val="0"/>
                      <w:sz w:val="18"/>
                      <w:szCs w:val="18"/>
                      <w:lang w:val="en-US" w:eastAsia="zh-CN"/>
                    </w:rPr>
                    <w:t>12</w:t>
                  </w:r>
                  <w:r>
                    <w:rPr>
                      <w:rFonts w:hint="eastAsia"/>
                      <w:kern w:val="0"/>
                      <w:sz w:val="18"/>
                      <w:szCs w:val="18"/>
                    </w:rPr>
                    <w:t>m</w:t>
                  </w:r>
                  <w:r>
                    <w:rPr>
                      <w:rFonts w:hint="eastAsia"/>
                      <w:kern w:val="0"/>
                      <w:sz w:val="18"/>
                      <w:szCs w:val="18"/>
                      <w:vertAlign w:val="superscript"/>
                    </w:rPr>
                    <w:t>3</w:t>
                  </w:r>
                  <w:r>
                    <w:rPr>
                      <w:rFonts w:hint="eastAsia"/>
                      <w:kern w:val="0"/>
                      <w:sz w:val="18"/>
                      <w:szCs w:val="18"/>
                    </w:rPr>
                    <w:t>/d</w:t>
                  </w:r>
                </w:p>
              </w:tc>
              <w:tc>
                <w:tcPr>
                  <w:tcW w:w="2719" w:type="dxa"/>
                  <w:vMerge w:val="continue"/>
                  <w:tcBorders>
                    <w:tl2br w:val="nil"/>
                    <w:tr2bl w:val="nil"/>
                  </w:tcBorders>
                  <w:vAlign w:val="center"/>
                </w:tcPr>
                <w:p>
                  <w:pPr>
                    <w:adjustRightInd w:val="0"/>
                    <w:snapToGrid w:val="0"/>
                    <w:jc w:val="center"/>
                    <w:rPr>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108" w:type="dxa"/>
                  <w:bottom w:w="57" w:type="dxa"/>
                  <w:right w:w="108" w:type="dxa"/>
                </w:tblCellMar>
              </w:tblPrEx>
              <w:trPr>
                <w:jc w:val="center"/>
              </w:trPr>
              <w:tc>
                <w:tcPr>
                  <w:tcW w:w="0" w:type="auto"/>
                  <w:vMerge w:val="restart"/>
                  <w:tcBorders>
                    <w:tl2br w:val="nil"/>
                    <w:tr2bl w:val="nil"/>
                  </w:tcBorders>
                  <w:vAlign w:val="center"/>
                </w:tcPr>
                <w:p>
                  <w:pPr>
                    <w:adjustRightInd w:val="0"/>
                    <w:snapToGrid w:val="0"/>
                    <w:jc w:val="center"/>
                    <w:rPr>
                      <w:sz w:val="18"/>
                      <w:szCs w:val="18"/>
                    </w:rPr>
                  </w:pPr>
                  <w:r>
                    <w:rPr>
                      <w:sz w:val="18"/>
                      <w:szCs w:val="18"/>
                    </w:rPr>
                    <w:t>废气</w:t>
                  </w:r>
                </w:p>
              </w:tc>
              <w:tc>
                <w:tcPr>
                  <w:tcW w:w="1791" w:type="dxa"/>
                  <w:tcBorders>
                    <w:tl2br w:val="nil"/>
                    <w:tr2bl w:val="nil"/>
                  </w:tcBorders>
                  <w:vAlign w:val="center"/>
                </w:tcPr>
                <w:p>
                  <w:pPr>
                    <w:adjustRightInd w:val="0"/>
                    <w:snapToGrid w:val="0"/>
                    <w:jc w:val="center"/>
                    <w:rPr>
                      <w:rFonts w:ascii="Times New Roman" w:hAnsi="Times New Roman" w:eastAsia="宋体" w:cs="Times New Roman"/>
                      <w:kern w:val="2"/>
                      <w:sz w:val="18"/>
                      <w:szCs w:val="18"/>
                      <w:lang w:val="en-US" w:eastAsia="zh-CN" w:bidi="ar-SA"/>
                    </w:rPr>
                  </w:pPr>
                  <w:r>
                    <w:rPr>
                      <w:sz w:val="18"/>
                      <w:szCs w:val="18"/>
                    </w:rPr>
                    <w:t>投料粉尘颗粒物</w:t>
                  </w:r>
                </w:p>
              </w:tc>
              <w:tc>
                <w:tcPr>
                  <w:tcW w:w="2306" w:type="dxa"/>
                  <w:tcBorders>
                    <w:tl2br w:val="nil"/>
                    <w:tr2bl w:val="nil"/>
                  </w:tcBorders>
                  <w:vAlign w:val="center"/>
                </w:tcPr>
                <w:p>
                  <w:pPr>
                    <w:adjustRightInd w:val="0"/>
                    <w:snapToGrid w:val="0"/>
                    <w:jc w:val="center"/>
                    <w:rPr>
                      <w:rFonts w:ascii="Times New Roman" w:hAnsi="Times New Roman" w:eastAsia="宋体" w:cs="Times New Roman"/>
                      <w:kern w:val="2"/>
                      <w:sz w:val="18"/>
                      <w:szCs w:val="18"/>
                      <w:lang w:val="en-US" w:eastAsia="zh-CN" w:bidi="ar-SA"/>
                    </w:rPr>
                  </w:pPr>
                  <w:r>
                    <w:rPr>
                      <w:sz w:val="18"/>
                      <w:szCs w:val="18"/>
                    </w:rPr>
                    <w:t>集气罩</w:t>
                  </w:r>
                  <w:r>
                    <w:rPr>
                      <w:rFonts w:hint="eastAsia"/>
                      <w:sz w:val="18"/>
                      <w:szCs w:val="18"/>
                    </w:rPr>
                    <w:t>+袋式除尘器+15m高排气筒</w:t>
                  </w:r>
                </w:p>
              </w:tc>
              <w:tc>
                <w:tcPr>
                  <w:tcW w:w="0" w:type="auto"/>
                  <w:tcBorders>
                    <w:tl2br w:val="nil"/>
                    <w:tr2bl w:val="nil"/>
                  </w:tcBorders>
                  <w:vAlign w:val="center"/>
                </w:tcPr>
                <w:p>
                  <w:pPr>
                    <w:pStyle w:val="117"/>
                    <w:rPr>
                      <w:rFonts w:ascii="Times New Roman" w:hAnsi="Times New Roman" w:eastAsia="宋体" w:cs="Times New Roman"/>
                      <w:bCs/>
                      <w:kern w:val="2"/>
                      <w:sz w:val="18"/>
                      <w:szCs w:val="18"/>
                      <w:highlight w:val="none"/>
                      <w:lang w:val="en-US" w:eastAsia="zh-CN" w:bidi="ar-SA"/>
                    </w:rPr>
                  </w:pPr>
                  <w:r>
                    <w:rPr>
                      <w:rFonts w:hint="eastAsia"/>
                      <w:bCs/>
                      <w:sz w:val="18"/>
                      <w:szCs w:val="18"/>
                      <w:highlight w:val="none"/>
                    </w:rPr>
                    <w:t>1</w:t>
                  </w:r>
                </w:p>
              </w:tc>
              <w:tc>
                <w:tcPr>
                  <w:tcW w:w="946" w:type="dxa"/>
                  <w:tcBorders>
                    <w:tl2br w:val="nil"/>
                    <w:tr2bl w:val="nil"/>
                  </w:tcBorders>
                  <w:vAlign w:val="center"/>
                </w:tcPr>
                <w:p>
                  <w:pPr>
                    <w:adjustRightInd w:val="0"/>
                    <w:snapToGrid w:val="0"/>
                    <w:jc w:val="center"/>
                    <w:rPr>
                      <w:rFonts w:ascii="Times New Roman" w:hAnsi="Times New Roman" w:eastAsia="宋体" w:cs="Times New Roman"/>
                      <w:kern w:val="0"/>
                      <w:sz w:val="18"/>
                      <w:szCs w:val="18"/>
                      <w:lang w:val="en-US" w:eastAsia="zh-CN" w:bidi="ar-SA"/>
                    </w:rPr>
                  </w:pPr>
                  <w:r>
                    <w:rPr>
                      <w:rFonts w:hint="eastAsia"/>
                      <w:kern w:val="0"/>
                      <w:sz w:val="18"/>
                      <w:szCs w:val="18"/>
                    </w:rPr>
                    <w:t>1套</w:t>
                  </w:r>
                </w:p>
              </w:tc>
              <w:tc>
                <w:tcPr>
                  <w:tcW w:w="2719" w:type="dxa"/>
                  <w:tcBorders>
                    <w:tl2br w:val="nil"/>
                    <w:tr2bl w:val="nil"/>
                  </w:tcBorders>
                  <w:vAlign w:val="center"/>
                </w:tcPr>
                <w:p>
                  <w:pPr>
                    <w:adjustRightInd w:val="0"/>
                    <w:snapToGrid w:val="0"/>
                    <w:jc w:val="center"/>
                    <w:rPr>
                      <w:rFonts w:ascii="Times New Roman" w:hAnsi="Times New Roman" w:eastAsia="宋体" w:cs="Times New Roman"/>
                      <w:bCs/>
                      <w:kern w:val="2"/>
                      <w:sz w:val="18"/>
                      <w:szCs w:val="18"/>
                      <w:lang w:val="en-US" w:eastAsia="zh-CN" w:bidi="ar-SA"/>
                    </w:rPr>
                  </w:pPr>
                  <w:r>
                    <w:rPr>
                      <w:rFonts w:hint="eastAsia"/>
                      <w:bCs/>
                      <w:sz w:val="18"/>
                      <w:szCs w:val="18"/>
                    </w:rPr>
                    <w:t>《大气污染物综合排放标准》（GB16297-1996）表2标准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108" w:type="dxa"/>
                  <w:bottom w:w="57" w:type="dxa"/>
                  <w:right w:w="108" w:type="dxa"/>
                </w:tblCellMar>
              </w:tblPrEx>
              <w:trPr>
                <w:jc w:val="center"/>
              </w:trPr>
              <w:tc>
                <w:tcPr>
                  <w:tcW w:w="0" w:type="auto"/>
                  <w:vMerge w:val="continue"/>
                  <w:tcBorders>
                    <w:tl2br w:val="nil"/>
                    <w:tr2bl w:val="nil"/>
                  </w:tcBorders>
                  <w:vAlign w:val="center"/>
                </w:tcPr>
                <w:p>
                  <w:pPr>
                    <w:adjustRightInd w:val="0"/>
                    <w:snapToGrid w:val="0"/>
                    <w:jc w:val="center"/>
                    <w:rPr>
                      <w:sz w:val="18"/>
                      <w:szCs w:val="18"/>
                    </w:rPr>
                  </w:pPr>
                </w:p>
              </w:tc>
              <w:tc>
                <w:tcPr>
                  <w:tcW w:w="1791" w:type="dxa"/>
                  <w:tcBorders>
                    <w:tl2br w:val="nil"/>
                    <w:tr2bl w:val="nil"/>
                  </w:tcBorders>
                  <w:vAlign w:val="center"/>
                </w:tcPr>
                <w:p>
                  <w:pPr>
                    <w:adjustRightInd w:val="0"/>
                    <w:snapToGrid w:val="0"/>
                    <w:jc w:val="center"/>
                    <w:rPr>
                      <w:rFonts w:hint="default" w:eastAsia="宋体"/>
                      <w:sz w:val="18"/>
                      <w:szCs w:val="18"/>
                      <w:lang w:val="en-US" w:eastAsia="zh-CN"/>
                    </w:rPr>
                  </w:pPr>
                  <w:r>
                    <w:rPr>
                      <w:rFonts w:hint="eastAsia"/>
                      <w:sz w:val="18"/>
                      <w:szCs w:val="18"/>
                      <w:lang w:val="en-US" w:eastAsia="zh-CN"/>
                    </w:rPr>
                    <w:t>糕点烘烤油烟</w:t>
                  </w:r>
                </w:p>
              </w:tc>
              <w:tc>
                <w:tcPr>
                  <w:tcW w:w="2306" w:type="dxa"/>
                  <w:tcBorders>
                    <w:tl2br w:val="nil"/>
                    <w:tr2bl w:val="nil"/>
                  </w:tcBorders>
                  <w:vAlign w:val="center"/>
                </w:tcPr>
                <w:p>
                  <w:pPr>
                    <w:adjustRightInd w:val="0"/>
                    <w:snapToGrid w:val="0"/>
                    <w:jc w:val="center"/>
                    <w:rPr>
                      <w:rFonts w:hint="default" w:eastAsia="宋体"/>
                      <w:sz w:val="18"/>
                      <w:szCs w:val="18"/>
                      <w:lang w:val="en-US" w:eastAsia="zh-CN"/>
                    </w:rPr>
                  </w:pPr>
                  <w:r>
                    <w:rPr>
                      <w:rFonts w:hint="eastAsia"/>
                      <w:sz w:val="18"/>
                      <w:szCs w:val="18"/>
                      <w:lang w:val="en-US" w:eastAsia="zh-CN"/>
                    </w:rPr>
                    <w:t>油烟净化器+15m高排气筒</w:t>
                  </w:r>
                </w:p>
              </w:tc>
              <w:tc>
                <w:tcPr>
                  <w:tcW w:w="0" w:type="auto"/>
                  <w:tcBorders>
                    <w:tl2br w:val="nil"/>
                    <w:tr2bl w:val="nil"/>
                  </w:tcBorders>
                  <w:vAlign w:val="center"/>
                </w:tcPr>
                <w:p>
                  <w:pPr>
                    <w:pStyle w:val="117"/>
                    <w:rPr>
                      <w:rFonts w:hint="default" w:eastAsia="宋体"/>
                      <w:bCs/>
                      <w:sz w:val="18"/>
                      <w:szCs w:val="18"/>
                      <w:highlight w:val="none"/>
                      <w:lang w:val="en-US" w:eastAsia="zh-CN"/>
                    </w:rPr>
                  </w:pPr>
                  <w:r>
                    <w:rPr>
                      <w:rFonts w:hint="eastAsia"/>
                      <w:bCs/>
                      <w:sz w:val="18"/>
                      <w:szCs w:val="18"/>
                      <w:highlight w:val="none"/>
                      <w:lang w:val="en-US" w:eastAsia="zh-CN"/>
                    </w:rPr>
                    <w:t>1.5</w:t>
                  </w:r>
                </w:p>
              </w:tc>
              <w:tc>
                <w:tcPr>
                  <w:tcW w:w="946" w:type="dxa"/>
                  <w:tcBorders>
                    <w:tl2br w:val="nil"/>
                    <w:tr2bl w:val="nil"/>
                  </w:tcBorders>
                  <w:vAlign w:val="center"/>
                </w:tcPr>
                <w:p>
                  <w:pPr>
                    <w:adjustRightInd w:val="0"/>
                    <w:snapToGrid w:val="0"/>
                    <w:jc w:val="center"/>
                    <w:rPr>
                      <w:rFonts w:hint="default" w:eastAsia="宋体"/>
                      <w:kern w:val="0"/>
                      <w:sz w:val="18"/>
                      <w:szCs w:val="18"/>
                      <w:lang w:val="en-US" w:eastAsia="zh-CN"/>
                    </w:rPr>
                  </w:pPr>
                  <w:r>
                    <w:rPr>
                      <w:rFonts w:hint="eastAsia"/>
                      <w:kern w:val="0"/>
                      <w:sz w:val="18"/>
                      <w:szCs w:val="18"/>
                      <w:lang w:val="en-US" w:eastAsia="zh-CN"/>
                    </w:rPr>
                    <w:t>1套</w:t>
                  </w:r>
                </w:p>
              </w:tc>
              <w:tc>
                <w:tcPr>
                  <w:tcW w:w="2719" w:type="dxa"/>
                  <w:tcBorders>
                    <w:tl2br w:val="nil"/>
                    <w:tr2bl w:val="nil"/>
                  </w:tcBorders>
                  <w:vAlign w:val="center"/>
                </w:tcPr>
                <w:p>
                  <w:pPr>
                    <w:adjustRightInd w:val="0"/>
                    <w:snapToGrid w:val="0"/>
                    <w:jc w:val="center"/>
                    <w:rPr>
                      <w:rFonts w:hint="eastAsia"/>
                      <w:bCs/>
                      <w:sz w:val="18"/>
                      <w:szCs w:val="18"/>
                    </w:rPr>
                  </w:pPr>
                  <w:r>
                    <w:rPr>
                      <w:rFonts w:hint="eastAsia"/>
                      <w:bCs/>
                      <w:sz w:val="18"/>
                      <w:szCs w:val="18"/>
                    </w:rPr>
                    <w:t>《餐饮业油烟污染物排放标准》（DB41-1604-2018）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108" w:type="dxa"/>
                  <w:bottom w:w="57" w:type="dxa"/>
                  <w:right w:w="108" w:type="dxa"/>
                </w:tblCellMar>
              </w:tblPrEx>
              <w:trPr>
                <w:jc w:val="center"/>
              </w:trPr>
              <w:tc>
                <w:tcPr>
                  <w:tcW w:w="0" w:type="auto"/>
                  <w:vMerge w:val="continue"/>
                  <w:tcBorders>
                    <w:tl2br w:val="nil"/>
                    <w:tr2bl w:val="nil"/>
                  </w:tcBorders>
                  <w:vAlign w:val="center"/>
                </w:tcPr>
                <w:p>
                  <w:pPr>
                    <w:adjustRightInd w:val="0"/>
                    <w:snapToGrid w:val="0"/>
                    <w:jc w:val="center"/>
                    <w:rPr>
                      <w:sz w:val="18"/>
                      <w:szCs w:val="18"/>
                    </w:rPr>
                  </w:pPr>
                </w:p>
              </w:tc>
              <w:tc>
                <w:tcPr>
                  <w:tcW w:w="1791" w:type="dxa"/>
                  <w:tcBorders>
                    <w:tl2br w:val="nil"/>
                    <w:tr2bl w:val="nil"/>
                  </w:tcBorders>
                  <w:vAlign w:val="center"/>
                </w:tcPr>
                <w:p>
                  <w:pPr>
                    <w:adjustRightInd w:val="0"/>
                    <w:snapToGrid w:val="0"/>
                    <w:jc w:val="center"/>
                    <w:rPr>
                      <w:rFonts w:hint="eastAsia"/>
                      <w:sz w:val="18"/>
                      <w:szCs w:val="18"/>
                      <w:lang w:val="en-US" w:eastAsia="zh-CN"/>
                    </w:rPr>
                  </w:pPr>
                  <w:r>
                    <w:rPr>
                      <w:rFonts w:hint="eastAsia"/>
                      <w:sz w:val="18"/>
                      <w:szCs w:val="18"/>
                      <w:lang w:val="en-US" w:eastAsia="zh-CN"/>
                    </w:rPr>
                    <w:t>天然气锅炉废气</w:t>
                  </w:r>
                </w:p>
              </w:tc>
              <w:tc>
                <w:tcPr>
                  <w:tcW w:w="2306" w:type="dxa"/>
                  <w:tcBorders>
                    <w:tl2br w:val="nil"/>
                    <w:tr2bl w:val="nil"/>
                  </w:tcBorders>
                  <w:vAlign w:val="center"/>
                </w:tcPr>
                <w:p>
                  <w:pPr>
                    <w:adjustRightInd w:val="0"/>
                    <w:snapToGrid w:val="0"/>
                    <w:jc w:val="center"/>
                    <w:rPr>
                      <w:rFonts w:hint="default"/>
                      <w:sz w:val="18"/>
                      <w:szCs w:val="18"/>
                      <w:lang w:val="en-US" w:eastAsia="zh-CN"/>
                    </w:rPr>
                  </w:pPr>
                  <w:r>
                    <w:rPr>
                      <w:rFonts w:hint="eastAsia"/>
                      <w:sz w:val="18"/>
                      <w:szCs w:val="18"/>
                      <w:lang w:val="en-US" w:eastAsia="zh-CN"/>
                    </w:rPr>
                    <w:t>低氮燃烧器+8m排气筒</w:t>
                  </w:r>
                </w:p>
              </w:tc>
              <w:tc>
                <w:tcPr>
                  <w:tcW w:w="0" w:type="auto"/>
                  <w:tcBorders>
                    <w:tl2br w:val="nil"/>
                    <w:tr2bl w:val="nil"/>
                  </w:tcBorders>
                  <w:vAlign w:val="center"/>
                </w:tcPr>
                <w:p>
                  <w:pPr>
                    <w:pStyle w:val="117"/>
                    <w:rPr>
                      <w:rFonts w:hint="default"/>
                      <w:bCs/>
                      <w:sz w:val="18"/>
                      <w:szCs w:val="18"/>
                      <w:highlight w:val="none"/>
                      <w:lang w:val="en-US" w:eastAsia="zh-CN"/>
                    </w:rPr>
                  </w:pPr>
                  <w:r>
                    <w:rPr>
                      <w:rFonts w:hint="eastAsia"/>
                      <w:bCs/>
                      <w:sz w:val="18"/>
                      <w:szCs w:val="18"/>
                      <w:highlight w:val="none"/>
                      <w:lang w:val="en-US" w:eastAsia="zh-CN"/>
                    </w:rPr>
                    <w:t>6.0</w:t>
                  </w:r>
                </w:p>
              </w:tc>
              <w:tc>
                <w:tcPr>
                  <w:tcW w:w="946" w:type="dxa"/>
                  <w:tcBorders>
                    <w:tl2br w:val="nil"/>
                    <w:tr2bl w:val="nil"/>
                  </w:tcBorders>
                  <w:vAlign w:val="center"/>
                </w:tcPr>
                <w:p>
                  <w:pPr>
                    <w:adjustRightInd w:val="0"/>
                    <w:snapToGrid w:val="0"/>
                    <w:jc w:val="center"/>
                    <w:rPr>
                      <w:rFonts w:hint="default"/>
                      <w:kern w:val="0"/>
                      <w:sz w:val="18"/>
                      <w:szCs w:val="18"/>
                      <w:lang w:val="en-US" w:eastAsia="zh-CN"/>
                    </w:rPr>
                  </w:pPr>
                  <w:r>
                    <w:rPr>
                      <w:rFonts w:hint="eastAsia"/>
                      <w:kern w:val="0"/>
                      <w:sz w:val="18"/>
                      <w:szCs w:val="18"/>
                      <w:lang w:val="en-US" w:eastAsia="zh-CN"/>
                    </w:rPr>
                    <w:t>1套</w:t>
                  </w:r>
                </w:p>
              </w:tc>
              <w:tc>
                <w:tcPr>
                  <w:tcW w:w="2719" w:type="dxa"/>
                  <w:tcBorders>
                    <w:tl2br w:val="nil"/>
                    <w:tr2bl w:val="nil"/>
                  </w:tcBorders>
                  <w:vAlign w:val="center"/>
                </w:tcPr>
                <w:p>
                  <w:pPr>
                    <w:adjustRightInd w:val="0"/>
                    <w:snapToGrid w:val="0"/>
                    <w:jc w:val="center"/>
                    <w:rPr>
                      <w:rFonts w:hint="eastAsia"/>
                      <w:sz w:val="18"/>
                      <w:szCs w:val="18"/>
                      <w:lang w:eastAsia="zh-CN"/>
                    </w:rPr>
                  </w:pPr>
                  <w:r>
                    <w:rPr>
                      <w:rFonts w:hint="eastAsia"/>
                      <w:sz w:val="18"/>
                      <w:szCs w:val="18"/>
                      <w:lang w:eastAsia="zh-CN"/>
                    </w:rPr>
                    <w:t>《</w:t>
                  </w:r>
                  <w:r>
                    <w:rPr>
                      <w:rFonts w:hint="eastAsia"/>
                      <w:sz w:val="18"/>
                      <w:szCs w:val="18"/>
                    </w:rPr>
                    <w:t>锅炉大气污染物排放标准</w:t>
                  </w:r>
                  <w:r>
                    <w:rPr>
                      <w:rFonts w:hint="eastAsia"/>
                      <w:sz w:val="18"/>
                      <w:szCs w:val="18"/>
                      <w:lang w:eastAsia="zh-CN"/>
                    </w:rPr>
                    <w:t>》</w:t>
                  </w:r>
                </w:p>
                <w:p>
                  <w:pPr>
                    <w:adjustRightInd w:val="0"/>
                    <w:snapToGrid w:val="0"/>
                    <w:jc w:val="center"/>
                    <w:rPr>
                      <w:rFonts w:hint="eastAsia"/>
                      <w:bCs/>
                      <w:sz w:val="18"/>
                      <w:szCs w:val="18"/>
                    </w:rPr>
                  </w:pPr>
                  <w:r>
                    <w:rPr>
                      <w:rFonts w:hint="eastAsia"/>
                      <w:sz w:val="18"/>
                      <w:szCs w:val="18"/>
                      <w:lang w:eastAsia="zh-CN"/>
                    </w:rPr>
                    <w:t>（</w:t>
                  </w:r>
                  <w:r>
                    <w:rPr>
                      <w:rFonts w:hint="eastAsia"/>
                      <w:sz w:val="18"/>
                      <w:szCs w:val="18"/>
                    </w:rPr>
                    <w:t>GB 13271-2014</w:t>
                  </w:r>
                  <w:r>
                    <w:rPr>
                      <w:rFonts w:hint="eastAsia"/>
                      <w:sz w:val="18"/>
                      <w:szCs w:val="18"/>
                      <w:lang w:eastAsia="zh-CN"/>
                    </w:rPr>
                    <w:t>）表</w:t>
                  </w:r>
                  <w:r>
                    <w:rPr>
                      <w:rFonts w:hint="eastAsia"/>
                      <w:sz w:val="18"/>
                      <w:szCs w:val="18"/>
                      <w:lang w:val="en-US" w:eastAsia="zh-CN"/>
                    </w:rPr>
                    <w:t>2新建锅炉及</w:t>
                  </w:r>
                  <w:r>
                    <w:rPr>
                      <w:rFonts w:hint="eastAsia"/>
                      <w:sz w:val="18"/>
                      <w:szCs w:val="18"/>
                      <w:lang w:eastAsia="zh-CN"/>
                    </w:rPr>
                    <w:t>《河南省</w:t>
                  </w:r>
                  <w:r>
                    <w:rPr>
                      <w:rFonts w:hint="eastAsia"/>
                      <w:sz w:val="18"/>
                      <w:szCs w:val="18"/>
                      <w:lang w:val="en-US" w:eastAsia="zh-CN"/>
                    </w:rPr>
                    <w:t>2019年度锅炉综合整治方案</w:t>
                  </w:r>
                  <w:r>
                    <w:rPr>
                      <w:rFonts w:hint="eastAsia"/>
                      <w:sz w:val="18"/>
                      <w:szCs w:val="18"/>
                      <w:lang w:eastAsia="zh-CN"/>
                    </w:rPr>
                    <w:t>》要求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108" w:type="dxa"/>
                  <w:bottom w:w="57" w:type="dxa"/>
                  <w:right w:w="108" w:type="dxa"/>
                </w:tblCellMar>
              </w:tblPrEx>
              <w:trPr>
                <w:jc w:val="center"/>
              </w:trPr>
              <w:tc>
                <w:tcPr>
                  <w:tcW w:w="0" w:type="auto"/>
                  <w:tcBorders>
                    <w:tl2br w:val="nil"/>
                    <w:tr2bl w:val="nil"/>
                  </w:tcBorders>
                  <w:vAlign w:val="center"/>
                </w:tcPr>
                <w:p>
                  <w:pPr>
                    <w:adjustRightInd w:val="0"/>
                    <w:snapToGrid w:val="0"/>
                    <w:jc w:val="center"/>
                    <w:rPr>
                      <w:sz w:val="18"/>
                      <w:szCs w:val="18"/>
                    </w:rPr>
                  </w:pPr>
                  <w:r>
                    <w:rPr>
                      <w:sz w:val="18"/>
                      <w:szCs w:val="18"/>
                    </w:rPr>
                    <w:t>噪声</w:t>
                  </w:r>
                </w:p>
              </w:tc>
              <w:tc>
                <w:tcPr>
                  <w:tcW w:w="1791" w:type="dxa"/>
                  <w:tcBorders>
                    <w:tl2br w:val="nil"/>
                    <w:tr2bl w:val="nil"/>
                  </w:tcBorders>
                  <w:vAlign w:val="center"/>
                </w:tcPr>
                <w:p>
                  <w:pPr>
                    <w:adjustRightInd w:val="0"/>
                    <w:snapToGrid w:val="0"/>
                    <w:jc w:val="center"/>
                    <w:rPr>
                      <w:sz w:val="18"/>
                      <w:szCs w:val="18"/>
                    </w:rPr>
                  </w:pPr>
                  <w:r>
                    <w:rPr>
                      <w:sz w:val="18"/>
                      <w:szCs w:val="18"/>
                    </w:rPr>
                    <w:t>设备噪声</w:t>
                  </w:r>
                </w:p>
              </w:tc>
              <w:tc>
                <w:tcPr>
                  <w:tcW w:w="2306" w:type="dxa"/>
                  <w:tcBorders>
                    <w:tl2br w:val="nil"/>
                    <w:tr2bl w:val="nil"/>
                  </w:tcBorders>
                  <w:vAlign w:val="center"/>
                </w:tcPr>
                <w:p>
                  <w:pPr>
                    <w:adjustRightInd w:val="0"/>
                    <w:snapToGrid w:val="0"/>
                    <w:jc w:val="center"/>
                    <w:rPr>
                      <w:sz w:val="18"/>
                      <w:szCs w:val="18"/>
                    </w:rPr>
                  </w:pPr>
                  <w:r>
                    <w:rPr>
                      <w:sz w:val="18"/>
                      <w:szCs w:val="18"/>
                    </w:rPr>
                    <w:t>基础减震、厂界隔声、距离衰减</w:t>
                  </w:r>
                </w:p>
              </w:tc>
              <w:tc>
                <w:tcPr>
                  <w:tcW w:w="0" w:type="auto"/>
                  <w:tcBorders>
                    <w:tl2br w:val="nil"/>
                    <w:tr2bl w:val="nil"/>
                  </w:tcBorders>
                  <w:vAlign w:val="center"/>
                </w:tcPr>
                <w:p>
                  <w:pPr>
                    <w:adjustRightInd w:val="0"/>
                    <w:snapToGrid w:val="0"/>
                    <w:jc w:val="center"/>
                    <w:rPr>
                      <w:rFonts w:hint="default" w:eastAsia="宋体"/>
                      <w:sz w:val="18"/>
                      <w:szCs w:val="18"/>
                      <w:highlight w:val="none"/>
                      <w:lang w:val="en-US" w:eastAsia="zh-CN"/>
                    </w:rPr>
                  </w:pPr>
                  <w:r>
                    <w:rPr>
                      <w:rFonts w:hint="eastAsia"/>
                      <w:sz w:val="18"/>
                      <w:szCs w:val="18"/>
                      <w:highlight w:val="none"/>
                      <w:lang w:val="en-US" w:eastAsia="zh-CN"/>
                    </w:rPr>
                    <w:t>1</w:t>
                  </w:r>
                </w:p>
              </w:tc>
              <w:tc>
                <w:tcPr>
                  <w:tcW w:w="946" w:type="dxa"/>
                  <w:tcBorders>
                    <w:tl2br w:val="nil"/>
                    <w:tr2bl w:val="nil"/>
                  </w:tcBorders>
                  <w:vAlign w:val="center"/>
                </w:tcPr>
                <w:p>
                  <w:pPr>
                    <w:adjustRightInd w:val="0"/>
                    <w:snapToGrid w:val="0"/>
                    <w:jc w:val="center"/>
                    <w:rPr>
                      <w:sz w:val="18"/>
                      <w:szCs w:val="18"/>
                    </w:rPr>
                  </w:pPr>
                  <w:r>
                    <w:rPr>
                      <w:sz w:val="18"/>
                      <w:szCs w:val="18"/>
                    </w:rPr>
                    <w:t>--</w:t>
                  </w:r>
                </w:p>
              </w:tc>
              <w:tc>
                <w:tcPr>
                  <w:tcW w:w="2719" w:type="dxa"/>
                  <w:tcBorders>
                    <w:tl2br w:val="nil"/>
                    <w:tr2bl w:val="nil"/>
                  </w:tcBorders>
                  <w:vAlign w:val="center"/>
                </w:tcPr>
                <w:p>
                  <w:pPr>
                    <w:adjustRightInd w:val="0"/>
                    <w:snapToGrid w:val="0"/>
                    <w:jc w:val="center"/>
                    <w:rPr>
                      <w:sz w:val="18"/>
                      <w:szCs w:val="18"/>
                    </w:rPr>
                  </w:pPr>
                  <w:r>
                    <w:rPr>
                      <w:kern w:val="0"/>
                      <w:sz w:val="18"/>
                      <w:szCs w:val="18"/>
                    </w:rPr>
                    <w:t>《工业企业厂界环境噪声排放标准》（GB12348-2008）2类标准的要求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108" w:type="dxa"/>
                  <w:bottom w:w="57" w:type="dxa"/>
                  <w:right w:w="108" w:type="dxa"/>
                </w:tblCellMar>
              </w:tblPrEx>
              <w:trPr>
                <w:jc w:val="center"/>
              </w:trPr>
              <w:tc>
                <w:tcPr>
                  <w:tcW w:w="0" w:type="auto"/>
                  <w:vMerge w:val="restart"/>
                  <w:tcBorders>
                    <w:tl2br w:val="nil"/>
                    <w:tr2bl w:val="nil"/>
                  </w:tcBorders>
                  <w:vAlign w:val="center"/>
                </w:tcPr>
                <w:p>
                  <w:pPr>
                    <w:adjustRightInd w:val="0"/>
                    <w:snapToGrid w:val="0"/>
                    <w:jc w:val="center"/>
                    <w:rPr>
                      <w:sz w:val="18"/>
                      <w:szCs w:val="18"/>
                    </w:rPr>
                  </w:pPr>
                  <w:r>
                    <w:rPr>
                      <w:sz w:val="18"/>
                      <w:szCs w:val="18"/>
                    </w:rPr>
                    <w:t>固废</w:t>
                  </w:r>
                </w:p>
              </w:tc>
              <w:tc>
                <w:tcPr>
                  <w:tcW w:w="1791" w:type="dxa"/>
                  <w:tcBorders>
                    <w:tl2br w:val="nil"/>
                    <w:tr2bl w:val="nil"/>
                  </w:tcBorders>
                  <w:vAlign w:val="center"/>
                </w:tcPr>
                <w:p>
                  <w:pPr>
                    <w:adjustRightInd w:val="0"/>
                    <w:snapToGrid w:val="0"/>
                    <w:jc w:val="center"/>
                    <w:rPr>
                      <w:sz w:val="18"/>
                      <w:szCs w:val="18"/>
                    </w:rPr>
                  </w:pPr>
                  <w:r>
                    <w:rPr>
                      <w:rFonts w:hint="eastAsia"/>
                      <w:sz w:val="18"/>
                      <w:szCs w:val="18"/>
                    </w:rPr>
                    <w:t>边角料、豆渣、豆皮及折断的豆芽菜、除尘器收集灰尘、废包装、污水处理站污泥</w:t>
                  </w:r>
                </w:p>
              </w:tc>
              <w:tc>
                <w:tcPr>
                  <w:tcW w:w="2306" w:type="dxa"/>
                  <w:tcBorders>
                    <w:tl2br w:val="nil"/>
                    <w:tr2bl w:val="nil"/>
                  </w:tcBorders>
                  <w:vAlign w:val="center"/>
                </w:tcPr>
                <w:p>
                  <w:pPr>
                    <w:adjustRightInd w:val="0"/>
                    <w:snapToGrid w:val="0"/>
                    <w:jc w:val="center"/>
                    <w:rPr>
                      <w:sz w:val="18"/>
                      <w:szCs w:val="18"/>
                    </w:rPr>
                  </w:pPr>
                  <w:r>
                    <w:rPr>
                      <w:sz w:val="18"/>
                      <w:szCs w:val="18"/>
                    </w:rPr>
                    <w:t>一般固废暂存区</w:t>
                  </w:r>
                </w:p>
              </w:tc>
              <w:tc>
                <w:tcPr>
                  <w:tcW w:w="0" w:type="auto"/>
                  <w:tcBorders>
                    <w:tl2br w:val="nil"/>
                    <w:tr2bl w:val="nil"/>
                  </w:tcBorders>
                  <w:vAlign w:val="center"/>
                </w:tcPr>
                <w:p>
                  <w:pPr>
                    <w:pStyle w:val="117"/>
                    <w:rPr>
                      <w:sz w:val="18"/>
                      <w:szCs w:val="18"/>
                      <w:highlight w:val="none"/>
                    </w:rPr>
                  </w:pPr>
                  <w:r>
                    <w:rPr>
                      <w:sz w:val="18"/>
                      <w:szCs w:val="18"/>
                      <w:highlight w:val="none"/>
                    </w:rPr>
                    <w:t>0.5</w:t>
                  </w:r>
                </w:p>
              </w:tc>
              <w:tc>
                <w:tcPr>
                  <w:tcW w:w="946" w:type="dxa"/>
                  <w:tcBorders>
                    <w:tl2br w:val="nil"/>
                    <w:tr2bl w:val="nil"/>
                  </w:tcBorders>
                  <w:vAlign w:val="center"/>
                </w:tcPr>
                <w:p>
                  <w:pPr>
                    <w:adjustRightInd w:val="0"/>
                    <w:snapToGrid w:val="0"/>
                    <w:jc w:val="center"/>
                    <w:rPr>
                      <w:sz w:val="18"/>
                      <w:szCs w:val="18"/>
                    </w:rPr>
                  </w:pPr>
                  <w:r>
                    <w:rPr>
                      <w:rFonts w:hint="eastAsia"/>
                      <w:sz w:val="18"/>
                      <w:szCs w:val="18"/>
                      <w:lang w:val="en-US" w:eastAsia="zh-CN"/>
                    </w:rPr>
                    <w:t>4</w:t>
                  </w:r>
                  <w:r>
                    <w:rPr>
                      <w:rFonts w:hint="eastAsia"/>
                      <w:sz w:val="18"/>
                      <w:szCs w:val="18"/>
                    </w:rPr>
                    <w:t>0</w:t>
                  </w:r>
                  <w:r>
                    <w:rPr>
                      <w:sz w:val="18"/>
                      <w:szCs w:val="18"/>
                    </w:rPr>
                    <w:t>m</w:t>
                  </w:r>
                  <w:r>
                    <w:rPr>
                      <w:sz w:val="18"/>
                      <w:szCs w:val="18"/>
                      <w:vertAlign w:val="superscript"/>
                    </w:rPr>
                    <w:t>2</w:t>
                  </w:r>
                </w:p>
              </w:tc>
              <w:tc>
                <w:tcPr>
                  <w:tcW w:w="2719" w:type="dxa"/>
                  <w:vMerge w:val="restart"/>
                  <w:tcBorders>
                    <w:tl2br w:val="nil"/>
                    <w:tr2bl w:val="nil"/>
                  </w:tcBorders>
                  <w:vAlign w:val="center"/>
                </w:tcPr>
                <w:p>
                  <w:pPr>
                    <w:adjustRightInd w:val="0"/>
                    <w:snapToGrid w:val="0"/>
                    <w:jc w:val="center"/>
                    <w:rPr>
                      <w:sz w:val="18"/>
                      <w:szCs w:val="18"/>
                    </w:rPr>
                  </w:pPr>
                  <w:r>
                    <w:rPr>
                      <w:sz w:val="18"/>
                      <w:szCs w:val="18"/>
                    </w:rPr>
                    <w:t>《一般工业固体废物贮存、处置场污染控制标准》（GB18599-2001）及修改单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108" w:type="dxa"/>
                  <w:bottom w:w="57" w:type="dxa"/>
                  <w:right w:w="108" w:type="dxa"/>
                </w:tblCellMar>
              </w:tblPrEx>
              <w:trPr>
                <w:jc w:val="center"/>
              </w:trPr>
              <w:tc>
                <w:tcPr>
                  <w:tcW w:w="0" w:type="auto"/>
                  <w:vMerge w:val="continue"/>
                  <w:tcBorders>
                    <w:tl2br w:val="nil"/>
                    <w:tr2bl w:val="nil"/>
                  </w:tcBorders>
                  <w:vAlign w:val="center"/>
                </w:tcPr>
                <w:p>
                  <w:pPr>
                    <w:adjustRightInd w:val="0"/>
                    <w:snapToGrid w:val="0"/>
                    <w:jc w:val="center"/>
                    <w:rPr>
                      <w:sz w:val="18"/>
                      <w:szCs w:val="18"/>
                    </w:rPr>
                  </w:pPr>
                </w:p>
              </w:tc>
              <w:tc>
                <w:tcPr>
                  <w:tcW w:w="1791" w:type="dxa"/>
                  <w:tcBorders>
                    <w:tl2br w:val="nil"/>
                    <w:tr2bl w:val="nil"/>
                  </w:tcBorders>
                  <w:vAlign w:val="center"/>
                </w:tcPr>
                <w:p>
                  <w:pPr>
                    <w:adjustRightInd w:val="0"/>
                    <w:snapToGrid w:val="0"/>
                    <w:jc w:val="center"/>
                    <w:rPr>
                      <w:sz w:val="18"/>
                      <w:szCs w:val="18"/>
                    </w:rPr>
                  </w:pPr>
                  <w:r>
                    <w:rPr>
                      <w:rFonts w:hint="eastAsia"/>
                      <w:sz w:val="18"/>
                      <w:szCs w:val="18"/>
                    </w:rPr>
                    <w:t>生活垃圾</w:t>
                  </w:r>
                </w:p>
              </w:tc>
              <w:tc>
                <w:tcPr>
                  <w:tcW w:w="2306" w:type="dxa"/>
                  <w:tcBorders>
                    <w:tl2br w:val="nil"/>
                    <w:tr2bl w:val="nil"/>
                  </w:tcBorders>
                  <w:vAlign w:val="center"/>
                </w:tcPr>
                <w:p>
                  <w:pPr>
                    <w:adjustRightInd w:val="0"/>
                    <w:snapToGrid w:val="0"/>
                    <w:jc w:val="center"/>
                    <w:rPr>
                      <w:sz w:val="18"/>
                      <w:szCs w:val="18"/>
                    </w:rPr>
                  </w:pPr>
                  <w:r>
                    <w:rPr>
                      <w:sz w:val="18"/>
                      <w:szCs w:val="18"/>
                    </w:rPr>
                    <w:t>垃圾收集箱</w:t>
                  </w:r>
                </w:p>
              </w:tc>
              <w:tc>
                <w:tcPr>
                  <w:tcW w:w="0" w:type="auto"/>
                  <w:tcBorders>
                    <w:tl2br w:val="nil"/>
                    <w:tr2bl w:val="nil"/>
                  </w:tcBorders>
                  <w:vAlign w:val="center"/>
                </w:tcPr>
                <w:p>
                  <w:pPr>
                    <w:pStyle w:val="117"/>
                    <w:rPr>
                      <w:sz w:val="18"/>
                      <w:szCs w:val="18"/>
                      <w:highlight w:val="none"/>
                    </w:rPr>
                  </w:pPr>
                  <w:r>
                    <w:rPr>
                      <w:rFonts w:hint="eastAsia"/>
                      <w:sz w:val="18"/>
                      <w:szCs w:val="18"/>
                      <w:highlight w:val="none"/>
                    </w:rPr>
                    <w:t>0.1</w:t>
                  </w:r>
                </w:p>
              </w:tc>
              <w:tc>
                <w:tcPr>
                  <w:tcW w:w="946" w:type="dxa"/>
                  <w:tcBorders>
                    <w:tl2br w:val="nil"/>
                    <w:tr2bl w:val="nil"/>
                  </w:tcBorders>
                  <w:vAlign w:val="center"/>
                </w:tcPr>
                <w:p>
                  <w:pPr>
                    <w:adjustRightInd w:val="0"/>
                    <w:snapToGrid w:val="0"/>
                    <w:jc w:val="center"/>
                    <w:rPr>
                      <w:sz w:val="18"/>
                      <w:szCs w:val="18"/>
                    </w:rPr>
                  </w:pPr>
                  <w:r>
                    <w:rPr>
                      <w:rFonts w:hint="eastAsia"/>
                      <w:sz w:val="18"/>
                      <w:szCs w:val="18"/>
                    </w:rPr>
                    <w:t>若干</w:t>
                  </w:r>
                </w:p>
              </w:tc>
              <w:tc>
                <w:tcPr>
                  <w:tcW w:w="2719" w:type="dxa"/>
                  <w:vMerge w:val="continue"/>
                  <w:tcBorders>
                    <w:tl2br w:val="nil"/>
                    <w:tr2bl w:val="nil"/>
                  </w:tcBorders>
                  <w:vAlign w:val="center"/>
                </w:tcPr>
                <w:p>
                  <w:pPr>
                    <w:adjustRightInd w:val="0"/>
                    <w:snapToGrid w:val="0"/>
                    <w:jc w:val="center"/>
                    <w:rPr>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108" w:type="dxa"/>
                  <w:bottom w:w="57" w:type="dxa"/>
                  <w:right w:w="108" w:type="dxa"/>
                </w:tblCellMar>
              </w:tblPrEx>
              <w:trPr>
                <w:jc w:val="center"/>
              </w:trPr>
              <w:tc>
                <w:tcPr>
                  <w:tcW w:w="0" w:type="auto"/>
                  <w:gridSpan w:val="3"/>
                  <w:tcBorders>
                    <w:tl2br w:val="nil"/>
                    <w:tr2bl w:val="nil"/>
                  </w:tcBorders>
                  <w:vAlign w:val="center"/>
                </w:tcPr>
                <w:p>
                  <w:pPr>
                    <w:adjustRightInd w:val="0"/>
                    <w:snapToGrid w:val="0"/>
                    <w:jc w:val="center"/>
                    <w:rPr>
                      <w:sz w:val="18"/>
                      <w:szCs w:val="18"/>
                    </w:rPr>
                  </w:pPr>
                  <w:r>
                    <w:rPr>
                      <w:sz w:val="18"/>
                      <w:szCs w:val="18"/>
                    </w:rPr>
                    <w:t>合计</w:t>
                  </w:r>
                </w:p>
              </w:tc>
              <w:tc>
                <w:tcPr>
                  <w:tcW w:w="0" w:type="auto"/>
                  <w:gridSpan w:val="3"/>
                  <w:tcBorders>
                    <w:tl2br w:val="nil"/>
                    <w:tr2bl w:val="nil"/>
                  </w:tcBorders>
                  <w:vAlign w:val="center"/>
                </w:tcPr>
                <w:p>
                  <w:pPr>
                    <w:adjustRightInd w:val="0"/>
                    <w:snapToGrid w:val="0"/>
                    <w:jc w:val="center"/>
                    <w:rPr>
                      <w:sz w:val="18"/>
                      <w:szCs w:val="18"/>
                    </w:rPr>
                  </w:pPr>
                  <w:r>
                    <w:rPr>
                      <w:rFonts w:hint="eastAsia"/>
                      <w:sz w:val="18"/>
                      <w:szCs w:val="18"/>
                      <w:lang w:val="en-US" w:eastAsia="zh-CN"/>
                    </w:rPr>
                    <w:t>20.1</w:t>
                  </w:r>
                  <w:r>
                    <w:rPr>
                      <w:sz w:val="18"/>
                      <w:szCs w:val="18"/>
                    </w:rPr>
                    <w:t>万元</w:t>
                  </w:r>
                </w:p>
              </w:tc>
            </w:tr>
          </w:tbl>
          <w:p>
            <w:pPr>
              <w:tabs>
                <w:tab w:val="left" w:pos="265"/>
              </w:tabs>
              <w:adjustRightInd w:val="0"/>
              <w:snapToGrid w:val="0"/>
              <w:spacing w:line="520" w:lineRule="exact"/>
              <w:rPr>
                <w:sz w:val="28"/>
                <w:szCs w:val="28"/>
              </w:rPr>
            </w:pPr>
          </w:p>
        </w:tc>
      </w:tr>
    </w:tbl>
    <w:p>
      <w:pPr>
        <w:adjustRightInd w:val="0"/>
        <w:snapToGrid w:val="0"/>
        <w:rPr>
          <w:rFonts w:eastAsia="黑体"/>
          <w:bCs/>
          <w:sz w:val="32"/>
          <w:szCs w:val="32"/>
        </w:rPr>
        <w:sectPr>
          <w:pgSz w:w="11906" w:h="16838"/>
          <w:pgMar w:top="1417" w:right="1418" w:bottom="1560" w:left="1418" w:header="851" w:footer="992" w:gutter="0"/>
          <w:pgBorders>
            <w:top w:val="none" w:sz="0" w:space="0"/>
            <w:left w:val="none" w:sz="0" w:space="0"/>
            <w:bottom w:val="none" w:sz="0" w:space="0"/>
            <w:right w:val="none" w:sz="0" w:space="0"/>
          </w:pgBorders>
          <w:cols w:space="720" w:num="1"/>
          <w:titlePg/>
          <w:docGrid w:type="lines" w:linePitch="312" w:charSpace="0"/>
        </w:sectPr>
      </w:pPr>
    </w:p>
    <w:p>
      <w:pPr>
        <w:adjustRightInd w:val="0"/>
        <w:snapToGrid w:val="0"/>
        <w:rPr>
          <w:rFonts w:eastAsia="黑体"/>
          <w:bCs/>
          <w:sz w:val="32"/>
          <w:szCs w:val="32"/>
        </w:rPr>
      </w:pPr>
      <w:r>
        <w:rPr>
          <w:rFonts w:eastAsia="黑体"/>
          <w:bCs/>
          <w:sz w:val="32"/>
          <w:szCs w:val="32"/>
        </w:rPr>
        <w:t>建设项目拟采取的防治措施及预期治理效果</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
        <w:gridCol w:w="1456"/>
        <w:gridCol w:w="1288"/>
        <w:gridCol w:w="2497"/>
        <w:gridCol w:w="30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3" w:type="dxa"/>
            <w:tcBorders>
              <w:tl2br w:val="single" w:color="auto" w:sz="4" w:space="0"/>
            </w:tcBorders>
            <w:vAlign w:val="center"/>
          </w:tcPr>
          <w:p>
            <w:pPr>
              <w:adjustRightInd w:val="0"/>
              <w:snapToGrid w:val="0"/>
              <w:spacing w:line="360" w:lineRule="auto"/>
              <w:jc w:val="right"/>
              <w:rPr>
                <w:rFonts w:eastAsia="黑体"/>
                <w:sz w:val="24"/>
              </w:rPr>
            </w:pPr>
            <w:r>
              <w:rPr>
                <w:rFonts w:eastAsia="黑体"/>
                <w:sz w:val="24"/>
              </w:rPr>
              <w:t>内容</w:t>
            </w:r>
          </w:p>
          <w:p>
            <w:pPr>
              <w:adjustRightInd w:val="0"/>
              <w:snapToGrid w:val="0"/>
              <w:spacing w:line="360" w:lineRule="auto"/>
              <w:ind w:right="-2" w:rightChars="-1"/>
              <w:rPr>
                <w:rFonts w:eastAsia="黑体"/>
                <w:sz w:val="24"/>
              </w:rPr>
            </w:pPr>
            <w:r>
              <w:rPr>
                <w:rFonts w:eastAsia="黑体"/>
                <w:sz w:val="24"/>
              </w:rPr>
              <w:t>类型</w:t>
            </w:r>
          </w:p>
        </w:tc>
        <w:tc>
          <w:tcPr>
            <w:tcW w:w="1456" w:type="dxa"/>
            <w:vAlign w:val="center"/>
          </w:tcPr>
          <w:p>
            <w:pPr>
              <w:adjustRightInd w:val="0"/>
              <w:snapToGrid w:val="0"/>
              <w:spacing w:line="360" w:lineRule="auto"/>
              <w:jc w:val="center"/>
              <w:rPr>
                <w:rFonts w:eastAsia="黑体"/>
                <w:sz w:val="24"/>
              </w:rPr>
            </w:pPr>
            <w:r>
              <w:rPr>
                <w:rFonts w:eastAsia="黑体"/>
                <w:sz w:val="24"/>
              </w:rPr>
              <w:t>排放源</w:t>
            </w:r>
          </w:p>
          <w:p>
            <w:pPr>
              <w:adjustRightInd w:val="0"/>
              <w:snapToGrid w:val="0"/>
              <w:spacing w:line="360" w:lineRule="auto"/>
              <w:jc w:val="center"/>
              <w:rPr>
                <w:rFonts w:eastAsia="黑体"/>
                <w:sz w:val="24"/>
              </w:rPr>
            </w:pPr>
            <w:r>
              <w:rPr>
                <w:rFonts w:eastAsia="黑体"/>
                <w:sz w:val="24"/>
              </w:rPr>
              <w:t>（编号）</w:t>
            </w:r>
          </w:p>
        </w:tc>
        <w:tc>
          <w:tcPr>
            <w:tcW w:w="1288" w:type="dxa"/>
            <w:vAlign w:val="center"/>
          </w:tcPr>
          <w:p>
            <w:pPr>
              <w:adjustRightInd w:val="0"/>
              <w:snapToGrid w:val="0"/>
              <w:spacing w:line="360" w:lineRule="auto"/>
              <w:jc w:val="center"/>
              <w:rPr>
                <w:rFonts w:eastAsia="黑体"/>
                <w:sz w:val="24"/>
              </w:rPr>
            </w:pPr>
            <w:r>
              <w:rPr>
                <w:rFonts w:eastAsia="黑体"/>
                <w:sz w:val="24"/>
              </w:rPr>
              <w:t>污染物名称</w:t>
            </w:r>
          </w:p>
        </w:tc>
        <w:tc>
          <w:tcPr>
            <w:tcW w:w="2497" w:type="dxa"/>
            <w:vAlign w:val="center"/>
          </w:tcPr>
          <w:p>
            <w:pPr>
              <w:adjustRightInd w:val="0"/>
              <w:snapToGrid w:val="0"/>
              <w:spacing w:line="360" w:lineRule="auto"/>
              <w:jc w:val="center"/>
              <w:rPr>
                <w:rFonts w:eastAsia="黑体"/>
                <w:sz w:val="24"/>
              </w:rPr>
            </w:pPr>
            <w:r>
              <w:rPr>
                <w:rFonts w:eastAsia="黑体"/>
                <w:sz w:val="24"/>
              </w:rPr>
              <w:t>防治措施</w:t>
            </w:r>
          </w:p>
        </w:tc>
        <w:tc>
          <w:tcPr>
            <w:tcW w:w="3082" w:type="dxa"/>
            <w:vAlign w:val="center"/>
          </w:tcPr>
          <w:p>
            <w:pPr>
              <w:adjustRightInd w:val="0"/>
              <w:snapToGrid w:val="0"/>
              <w:spacing w:line="360" w:lineRule="auto"/>
              <w:jc w:val="center"/>
              <w:rPr>
                <w:rFonts w:eastAsia="黑体"/>
                <w:sz w:val="24"/>
              </w:rPr>
            </w:pPr>
            <w:r>
              <w:rPr>
                <w:rFonts w:eastAsia="黑体"/>
                <w:sz w:val="24"/>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0" w:hRule="atLeast"/>
        </w:trPr>
        <w:tc>
          <w:tcPr>
            <w:tcW w:w="963" w:type="dxa"/>
            <w:vAlign w:val="center"/>
          </w:tcPr>
          <w:p>
            <w:pPr>
              <w:adjustRightInd w:val="0"/>
              <w:snapToGrid w:val="0"/>
              <w:spacing w:line="360" w:lineRule="auto"/>
              <w:jc w:val="center"/>
              <w:rPr>
                <w:sz w:val="24"/>
                <w:szCs w:val="21"/>
              </w:rPr>
            </w:pPr>
            <w:r>
              <w:rPr>
                <w:sz w:val="24"/>
                <w:szCs w:val="21"/>
              </w:rPr>
              <w:t>水</w:t>
            </w:r>
          </w:p>
          <w:p>
            <w:pPr>
              <w:adjustRightInd w:val="0"/>
              <w:snapToGrid w:val="0"/>
              <w:spacing w:line="360" w:lineRule="auto"/>
              <w:jc w:val="center"/>
              <w:rPr>
                <w:sz w:val="24"/>
                <w:szCs w:val="21"/>
              </w:rPr>
            </w:pPr>
            <w:r>
              <w:rPr>
                <w:sz w:val="24"/>
                <w:szCs w:val="21"/>
              </w:rPr>
              <w:t>污</w:t>
            </w:r>
          </w:p>
          <w:p>
            <w:pPr>
              <w:adjustRightInd w:val="0"/>
              <w:snapToGrid w:val="0"/>
              <w:spacing w:line="360" w:lineRule="auto"/>
              <w:jc w:val="center"/>
              <w:rPr>
                <w:sz w:val="24"/>
                <w:szCs w:val="21"/>
              </w:rPr>
            </w:pPr>
            <w:r>
              <w:rPr>
                <w:sz w:val="24"/>
                <w:szCs w:val="21"/>
              </w:rPr>
              <w:t>染</w:t>
            </w:r>
          </w:p>
          <w:p>
            <w:pPr>
              <w:adjustRightInd w:val="0"/>
              <w:snapToGrid w:val="0"/>
              <w:spacing w:line="360" w:lineRule="auto"/>
              <w:jc w:val="center"/>
              <w:rPr>
                <w:sz w:val="24"/>
                <w:szCs w:val="21"/>
              </w:rPr>
            </w:pPr>
            <w:r>
              <w:rPr>
                <w:sz w:val="24"/>
                <w:szCs w:val="21"/>
              </w:rPr>
              <w:t>物</w:t>
            </w:r>
          </w:p>
        </w:tc>
        <w:tc>
          <w:tcPr>
            <w:tcW w:w="1456" w:type="dxa"/>
            <w:vAlign w:val="center"/>
          </w:tcPr>
          <w:p>
            <w:pPr>
              <w:adjustRightInd w:val="0"/>
              <w:snapToGrid w:val="0"/>
              <w:ind w:right="-51"/>
              <w:jc w:val="center"/>
              <w:rPr>
                <w:rFonts w:hint="eastAsia" w:eastAsia="宋体"/>
                <w:sz w:val="21"/>
                <w:szCs w:val="21"/>
                <w:lang w:eastAsia="zh-CN"/>
              </w:rPr>
            </w:pPr>
            <w:r>
              <w:rPr>
                <w:rFonts w:hint="eastAsia"/>
                <w:sz w:val="21"/>
                <w:szCs w:val="21"/>
                <w:lang w:eastAsia="zh-CN"/>
              </w:rPr>
              <w:t>综合废水</w:t>
            </w:r>
          </w:p>
        </w:tc>
        <w:tc>
          <w:tcPr>
            <w:tcW w:w="1288" w:type="dxa"/>
            <w:vAlign w:val="center"/>
          </w:tcPr>
          <w:p>
            <w:pPr>
              <w:adjustRightInd w:val="0"/>
              <w:snapToGrid w:val="0"/>
              <w:jc w:val="center"/>
              <w:rPr>
                <w:sz w:val="21"/>
                <w:szCs w:val="21"/>
              </w:rPr>
            </w:pPr>
            <w:r>
              <w:rPr>
                <w:sz w:val="21"/>
                <w:szCs w:val="21"/>
              </w:rPr>
              <w:t>COD、BOD</w:t>
            </w:r>
            <w:r>
              <w:rPr>
                <w:sz w:val="21"/>
                <w:szCs w:val="21"/>
                <w:vertAlign w:val="subscript"/>
              </w:rPr>
              <w:t>5</w:t>
            </w:r>
            <w:r>
              <w:rPr>
                <w:sz w:val="21"/>
                <w:szCs w:val="21"/>
              </w:rPr>
              <w:t>、</w:t>
            </w:r>
          </w:p>
          <w:p>
            <w:pPr>
              <w:adjustRightInd w:val="0"/>
              <w:snapToGrid w:val="0"/>
              <w:jc w:val="center"/>
              <w:rPr>
                <w:sz w:val="21"/>
                <w:szCs w:val="21"/>
              </w:rPr>
            </w:pPr>
            <w:r>
              <w:rPr>
                <w:sz w:val="21"/>
                <w:szCs w:val="21"/>
              </w:rPr>
              <w:t>SS、</w:t>
            </w:r>
          </w:p>
          <w:p>
            <w:pPr>
              <w:adjustRightInd w:val="0"/>
              <w:snapToGrid w:val="0"/>
              <w:jc w:val="center"/>
              <w:rPr>
                <w:sz w:val="21"/>
                <w:szCs w:val="21"/>
              </w:rPr>
            </w:pPr>
            <w:r>
              <w:rPr>
                <w:sz w:val="21"/>
                <w:szCs w:val="21"/>
              </w:rPr>
              <w:t>氨氮</w:t>
            </w:r>
            <w:r>
              <w:rPr>
                <w:rFonts w:hint="eastAsia"/>
                <w:sz w:val="21"/>
                <w:szCs w:val="21"/>
              </w:rPr>
              <w:t>、总氮、</w:t>
            </w:r>
            <w:r>
              <w:rPr>
                <w:sz w:val="21"/>
                <w:szCs w:val="21"/>
              </w:rPr>
              <w:t>动植物油</w:t>
            </w:r>
          </w:p>
        </w:tc>
        <w:tc>
          <w:tcPr>
            <w:tcW w:w="2497" w:type="dxa"/>
            <w:vAlign w:val="center"/>
          </w:tcPr>
          <w:p>
            <w:pPr>
              <w:adjustRightInd w:val="0"/>
              <w:snapToGrid w:val="0"/>
              <w:jc w:val="center"/>
              <w:rPr>
                <w:sz w:val="21"/>
                <w:szCs w:val="21"/>
              </w:rPr>
            </w:pPr>
            <w:r>
              <w:rPr>
                <w:rFonts w:hint="eastAsia"/>
                <w:sz w:val="21"/>
                <w:szCs w:val="21"/>
              </w:rPr>
              <w:t>生产废水设置1座“格栅调节池+UASB+A/O+二沉池”污水处理站；</w:t>
            </w:r>
          </w:p>
          <w:p>
            <w:pPr>
              <w:adjustRightInd w:val="0"/>
              <w:snapToGrid w:val="0"/>
              <w:jc w:val="center"/>
              <w:rPr>
                <w:sz w:val="21"/>
                <w:szCs w:val="21"/>
              </w:rPr>
            </w:pPr>
            <w:r>
              <w:rPr>
                <w:rFonts w:hint="eastAsia"/>
                <w:sz w:val="21"/>
                <w:szCs w:val="21"/>
              </w:rPr>
              <w:t>生活污水依托仓储中心现有化粪池</w:t>
            </w:r>
          </w:p>
        </w:tc>
        <w:tc>
          <w:tcPr>
            <w:tcW w:w="3082" w:type="dxa"/>
            <w:vAlign w:val="center"/>
          </w:tcPr>
          <w:p>
            <w:pPr>
              <w:adjustRightInd w:val="0"/>
              <w:snapToGrid w:val="0"/>
              <w:jc w:val="center"/>
              <w:rPr>
                <w:szCs w:val="21"/>
              </w:rPr>
            </w:pPr>
            <w:r>
              <w:rPr>
                <w:rFonts w:hint="eastAsia"/>
                <w:szCs w:val="21"/>
              </w:rPr>
              <w:t>废水排放水质满足《污水综合排放标准》（GB8978-1996）表4三级标准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6" w:hRule="atLeast"/>
        </w:trPr>
        <w:tc>
          <w:tcPr>
            <w:tcW w:w="963" w:type="dxa"/>
            <w:vMerge w:val="restart"/>
            <w:vAlign w:val="center"/>
          </w:tcPr>
          <w:p>
            <w:pPr>
              <w:adjustRightInd w:val="0"/>
              <w:snapToGrid w:val="0"/>
              <w:spacing w:line="360" w:lineRule="auto"/>
              <w:jc w:val="center"/>
              <w:rPr>
                <w:sz w:val="24"/>
                <w:szCs w:val="21"/>
              </w:rPr>
            </w:pPr>
            <w:r>
              <w:rPr>
                <w:sz w:val="24"/>
                <w:szCs w:val="21"/>
              </w:rPr>
              <w:t>大</w:t>
            </w:r>
          </w:p>
          <w:p>
            <w:pPr>
              <w:adjustRightInd w:val="0"/>
              <w:snapToGrid w:val="0"/>
              <w:spacing w:line="360" w:lineRule="auto"/>
              <w:jc w:val="center"/>
              <w:rPr>
                <w:sz w:val="24"/>
                <w:szCs w:val="21"/>
              </w:rPr>
            </w:pPr>
            <w:r>
              <w:rPr>
                <w:sz w:val="24"/>
                <w:szCs w:val="21"/>
              </w:rPr>
              <w:t>气</w:t>
            </w:r>
          </w:p>
          <w:p>
            <w:pPr>
              <w:adjustRightInd w:val="0"/>
              <w:snapToGrid w:val="0"/>
              <w:spacing w:line="360" w:lineRule="auto"/>
              <w:jc w:val="center"/>
              <w:rPr>
                <w:sz w:val="24"/>
                <w:szCs w:val="21"/>
              </w:rPr>
            </w:pPr>
            <w:r>
              <w:rPr>
                <w:sz w:val="24"/>
                <w:szCs w:val="21"/>
              </w:rPr>
              <w:t>污</w:t>
            </w:r>
          </w:p>
          <w:p>
            <w:pPr>
              <w:adjustRightInd w:val="0"/>
              <w:snapToGrid w:val="0"/>
              <w:spacing w:line="360" w:lineRule="auto"/>
              <w:jc w:val="center"/>
              <w:rPr>
                <w:sz w:val="24"/>
                <w:szCs w:val="21"/>
              </w:rPr>
            </w:pPr>
            <w:r>
              <w:rPr>
                <w:sz w:val="24"/>
                <w:szCs w:val="21"/>
              </w:rPr>
              <w:t>染</w:t>
            </w:r>
          </w:p>
          <w:p>
            <w:pPr>
              <w:adjustRightInd w:val="0"/>
              <w:snapToGrid w:val="0"/>
              <w:spacing w:line="360" w:lineRule="auto"/>
              <w:jc w:val="center"/>
              <w:rPr>
                <w:sz w:val="24"/>
                <w:szCs w:val="21"/>
              </w:rPr>
            </w:pPr>
            <w:r>
              <w:rPr>
                <w:sz w:val="24"/>
                <w:szCs w:val="21"/>
              </w:rPr>
              <w:t>物</w:t>
            </w:r>
          </w:p>
        </w:tc>
        <w:tc>
          <w:tcPr>
            <w:tcW w:w="1456" w:type="dxa"/>
            <w:vAlign w:val="center"/>
          </w:tcPr>
          <w:p>
            <w:pPr>
              <w:adjustRightInd w:val="0"/>
              <w:snapToGrid w:val="0"/>
              <w:ind w:right="-51" w:rightChars="0"/>
              <w:jc w:val="center"/>
              <w:rPr>
                <w:rFonts w:ascii="Times New Roman" w:hAnsi="Times New Roman" w:eastAsia="宋体" w:cs="Times New Roman"/>
                <w:kern w:val="2"/>
                <w:sz w:val="21"/>
                <w:szCs w:val="21"/>
                <w:lang w:val="en-US" w:eastAsia="zh-CN" w:bidi="ar-SA"/>
              </w:rPr>
            </w:pPr>
            <w:r>
              <w:rPr>
                <w:rFonts w:hint="eastAsia"/>
                <w:sz w:val="21"/>
                <w:szCs w:val="21"/>
              </w:rPr>
              <w:t>面粉投料和面</w:t>
            </w:r>
          </w:p>
        </w:tc>
        <w:tc>
          <w:tcPr>
            <w:tcW w:w="1288" w:type="dxa"/>
            <w:vAlign w:val="center"/>
          </w:tcPr>
          <w:p>
            <w:pPr>
              <w:adjustRightInd w:val="0"/>
              <w:snapToGrid w:val="0"/>
              <w:jc w:val="center"/>
              <w:rPr>
                <w:rFonts w:ascii="Times New Roman" w:hAnsi="Times New Roman" w:eastAsia="宋体" w:cs="Times New Roman"/>
                <w:kern w:val="2"/>
                <w:sz w:val="21"/>
                <w:szCs w:val="21"/>
                <w:lang w:val="en-US" w:eastAsia="zh-CN" w:bidi="ar-SA"/>
              </w:rPr>
            </w:pPr>
            <w:r>
              <w:rPr>
                <w:sz w:val="21"/>
                <w:szCs w:val="21"/>
              </w:rPr>
              <w:t>颗粒物</w:t>
            </w:r>
          </w:p>
        </w:tc>
        <w:tc>
          <w:tcPr>
            <w:tcW w:w="2497" w:type="dxa"/>
            <w:vAlign w:val="center"/>
          </w:tcPr>
          <w:p>
            <w:pPr>
              <w:adjustRightInd w:val="0"/>
              <w:snapToGrid w:val="0"/>
              <w:jc w:val="center"/>
              <w:rPr>
                <w:rFonts w:ascii="Times New Roman" w:hAnsi="Times New Roman" w:eastAsia="宋体" w:cs="Times New Roman"/>
                <w:kern w:val="2"/>
                <w:sz w:val="21"/>
                <w:szCs w:val="21"/>
                <w:lang w:val="en-US" w:eastAsia="zh-CN" w:bidi="ar-SA"/>
              </w:rPr>
            </w:pPr>
            <w:r>
              <w:rPr>
                <w:sz w:val="21"/>
                <w:szCs w:val="21"/>
              </w:rPr>
              <w:t>集气罩</w:t>
            </w:r>
            <w:r>
              <w:rPr>
                <w:rFonts w:hint="eastAsia"/>
                <w:sz w:val="21"/>
                <w:szCs w:val="21"/>
              </w:rPr>
              <w:t>+袋式除尘器+15m高排气筒</w:t>
            </w:r>
          </w:p>
        </w:tc>
        <w:tc>
          <w:tcPr>
            <w:tcW w:w="3082" w:type="dxa"/>
            <w:vAlign w:val="center"/>
          </w:tcPr>
          <w:p>
            <w:pPr>
              <w:adjustRightInd w:val="0"/>
              <w:snapToGrid w:val="0"/>
              <w:jc w:val="center"/>
              <w:rPr>
                <w:rFonts w:ascii="Times New Roman" w:hAnsi="Times New Roman" w:eastAsia="宋体" w:cs="Times New Roman"/>
                <w:kern w:val="2"/>
                <w:sz w:val="21"/>
                <w:szCs w:val="21"/>
                <w:lang w:val="en-US" w:eastAsia="zh-CN" w:bidi="ar-SA"/>
              </w:rPr>
            </w:pPr>
            <w:r>
              <w:rPr>
                <w:rFonts w:hint="eastAsia"/>
                <w:sz w:val="21"/>
                <w:szCs w:val="21"/>
              </w:rPr>
              <w:t>《大气污染物综合排放标准》（GB16297-1996）表2标准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3" w:type="dxa"/>
            <w:vMerge w:val="continue"/>
            <w:vAlign w:val="center"/>
          </w:tcPr>
          <w:p>
            <w:pPr>
              <w:adjustRightInd w:val="0"/>
              <w:snapToGrid w:val="0"/>
              <w:spacing w:line="360" w:lineRule="auto"/>
              <w:jc w:val="center"/>
              <w:rPr>
                <w:sz w:val="24"/>
                <w:szCs w:val="21"/>
              </w:rPr>
            </w:pPr>
          </w:p>
        </w:tc>
        <w:tc>
          <w:tcPr>
            <w:tcW w:w="1456" w:type="dxa"/>
            <w:vAlign w:val="center"/>
          </w:tcPr>
          <w:p>
            <w:pPr>
              <w:adjustRightInd w:val="0"/>
              <w:snapToGrid w:val="0"/>
              <w:ind w:right="-51"/>
              <w:jc w:val="center"/>
              <w:rPr>
                <w:rFonts w:hint="default" w:eastAsia="宋体"/>
                <w:sz w:val="21"/>
                <w:szCs w:val="21"/>
                <w:lang w:val="en-US" w:eastAsia="zh-CN"/>
              </w:rPr>
            </w:pPr>
            <w:r>
              <w:rPr>
                <w:rFonts w:hint="eastAsia"/>
                <w:sz w:val="21"/>
                <w:szCs w:val="21"/>
                <w:lang w:val="en-US" w:eastAsia="zh-CN"/>
              </w:rPr>
              <w:t>糕点烘烤</w:t>
            </w:r>
          </w:p>
        </w:tc>
        <w:tc>
          <w:tcPr>
            <w:tcW w:w="1288" w:type="dxa"/>
            <w:vAlign w:val="center"/>
          </w:tcPr>
          <w:p>
            <w:pPr>
              <w:adjustRightInd w:val="0"/>
              <w:snapToGrid w:val="0"/>
              <w:jc w:val="center"/>
              <w:rPr>
                <w:rFonts w:hint="eastAsia" w:eastAsia="宋体"/>
                <w:sz w:val="21"/>
                <w:szCs w:val="21"/>
                <w:lang w:val="en-US" w:eastAsia="zh-CN"/>
              </w:rPr>
            </w:pPr>
            <w:r>
              <w:rPr>
                <w:rFonts w:hint="eastAsia"/>
                <w:sz w:val="21"/>
                <w:szCs w:val="21"/>
                <w:lang w:val="en-US" w:eastAsia="zh-CN"/>
              </w:rPr>
              <w:t>油烟</w:t>
            </w:r>
          </w:p>
        </w:tc>
        <w:tc>
          <w:tcPr>
            <w:tcW w:w="2497" w:type="dxa"/>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油烟净化器+15m高排气筒</w:t>
            </w:r>
          </w:p>
        </w:tc>
        <w:tc>
          <w:tcPr>
            <w:tcW w:w="3082" w:type="dxa"/>
            <w:vAlign w:val="center"/>
          </w:tcPr>
          <w:p>
            <w:pPr>
              <w:adjustRightInd w:val="0"/>
              <w:snapToGrid w:val="0"/>
              <w:jc w:val="center"/>
              <w:rPr>
                <w:rFonts w:hint="eastAsia"/>
                <w:sz w:val="21"/>
                <w:szCs w:val="21"/>
              </w:rPr>
            </w:pPr>
            <w:r>
              <w:rPr>
                <w:rFonts w:hint="eastAsia"/>
                <w:sz w:val="21"/>
                <w:szCs w:val="21"/>
              </w:rPr>
              <w:t>《餐饮业油烟污染物排放标准》（DB41-1604-2018）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3" w:type="dxa"/>
            <w:vMerge w:val="continue"/>
            <w:vAlign w:val="center"/>
          </w:tcPr>
          <w:p>
            <w:pPr>
              <w:adjustRightInd w:val="0"/>
              <w:snapToGrid w:val="0"/>
              <w:spacing w:line="360" w:lineRule="auto"/>
              <w:jc w:val="center"/>
              <w:rPr>
                <w:sz w:val="24"/>
                <w:szCs w:val="21"/>
              </w:rPr>
            </w:pPr>
          </w:p>
        </w:tc>
        <w:tc>
          <w:tcPr>
            <w:tcW w:w="1456" w:type="dxa"/>
            <w:vAlign w:val="center"/>
          </w:tcPr>
          <w:p>
            <w:pPr>
              <w:adjustRightInd w:val="0"/>
              <w:snapToGrid w:val="0"/>
              <w:ind w:right="-51"/>
              <w:jc w:val="center"/>
              <w:rPr>
                <w:rFonts w:hint="eastAsia"/>
                <w:sz w:val="21"/>
                <w:szCs w:val="21"/>
                <w:lang w:val="en-US" w:eastAsia="zh-CN"/>
              </w:rPr>
            </w:pPr>
            <w:r>
              <w:rPr>
                <w:rFonts w:hint="eastAsia"/>
                <w:sz w:val="21"/>
                <w:szCs w:val="21"/>
                <w:lang w:val="en-US" w:eastAsia="zh-CN"/>
              </w:rPr>
              <w:t>天然气锅炉</w:t>
            </w:r>
          </w:p>
        </w:tc>
        <w:tc>
          <w:tcPr>
            <w:tcW w:w="1288" w:type="dxa"/>
            <w:vAlign w:val="center"/>
          </w:tcPr>
          <w:p>
            <w:pPr>
              <w:adjustRightInd w:val="0"/>
              <w:snapToGrid w:val="0"/>
              <w:jc w:val="center"/>
              <w:rPr>
                <w:rFonts w:hint="default"/>
                <w:sz w:val="21"/>
                <w:szCs w:val="21"/>
                <w:lang w:val="en-US" w:eastAsia="zh-CN"/>
              </w:rPr>
            </w:pPr>
            <w:r>
              <w:rPr>
                <w:rFonts w:hint="eastAsia"/>
                <w:sz w:val="21"/>
                <w:szCs w:val="21"/>
                <w:lang w:val="en-US" w:eastAsia="zh-CN"/>
              </w:rPr>
              <w:t>颗粒物、SO</w:t>
            </w:r>
            <w:r>
              <w:rPr>
                <w:rFonts w:hint="eastAsia"/>
                <w:sz w:val="21"/>
                <w:szCs w:val="21"/>
                <w:vertAlign w:val="subscript"/>
                <w:lang w:val="en-US" w:eastAsia="zh-CN"/>
              </w:rPr>
              <w:t>2</w:t>
            </w:r>
            <w:r>
              <w:rPr>
                <w:rFonts w:hint="eastAsia"/>
                <w:sz w:val="21"/>
                <w:szCs w:val="21"/>
                <w:lang w:val="en-US" w:eastAsia="zh-CN"/>
              </w:rPr>
              <w:t>、NO</w:t>
            </w:r>
            <w:r>
              <w:rPr>
                <w:rFonts w:hint="eastAsia"/>
                <w:sz w:val="21"/>
                <w:szCs w:val="21"/>
                <w:vertAlign w:val="subscript"/>
                <w:lang w:val="en-US" w:eastAsia="zh-CN"/>
              </w:rPr>
              <w:t>X</w:t>
            </w:r>
          </w:p>
        </w:tc>
        <w:tc>
          <w:tcPr>
            <w:tcW w:w="2497" w:type="dxa"/>
            <w:vAlign w:val="center"/>
          </w:tcPr>
          <w:p>
            <w:pPr>
              <w:adjustRightInd w:val="0"/>
              <w:snapToGrid w:val="0"/>
              <w:jc w:val="center"/>
              <w:rPr>
                <w:rFonts w:hint="default"/>
                <w:sz w:val="21"/>
                <w:szCs w:val="21"/>
                <w:lang w:val="en-US" w:eastAsia="zh-CN"/>
              </w:rPr>
            </w:pPr>
            <w:r>
              <w:rPr>
                <w:rFonts w:hint="eastAsia"/>
                <w:sz w:val="21"/>
                <w:szCs w:val="21"/>
                <w:lang w:val="en-US" w:eastAsia="zh-CN"/>
              </w:rPr>
              <w:t>低氮燃烧器+8m排气筒</w:t>
            </w:r>
          </w:p>
        </w:tc>
        <w:tc>
          <w:tcPr>
            <w:tcW w:w="3082" w:type="dxa"/>
            <w:vAlign w:val="center"/>
          </w:tcPr>
          <w:p>
            <w:pPr>
              <w:adjustRightInd w:val="0"/>
              <w:snapToGrid w:val="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w:t>
            </w:r>
            <w:r>
              <w:rPr>
                <w:rFonts w:hint="eastAsia" w:ascii="Times New Roman" w:hAnsi="Times New Roman" w:cs="Times New Roman"/>
                <w:sz w:val="21"/>
                <w:szCs w:val="21"/>
              </w:rPr>
              <w:t>锅炉大气污染物排放标准</w:t>
            </w:r>
            <w:r>
              <w:rPr>
                <w:rFonts w:hint="eastAsia" w:ascii="Times New Roman" w:hAnsi="Times New Roman" w:cs="Times New Roman"/>
                <w:sz w:val="21"/>
                <w:szCs w:val="21"/>
                <w:lang w:eastAsia="zh-CN"/>
              </w:rPr>
              <w:t>》</w:t>
            </w:r>
          </w:p>
          <w:p>
            <w:pPr>
              <w:adjustRightInd w:val="0"/>
              <w:snapToGrid w:val="0"/>
              <w:jc w:val="center"/>
              <w:rPr>
                <w:rFonts w:hint="eastAsia"/>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rPr>
              <w:t>GB 13271-2014</w:t>
            </w:r>
            <w:r>
              <w:rPr>
                <w:rFonts w:hint="eastAsia" w:ascii="Times New Roman" w:hAnsi="Times New Roman" w:cs="Times New Roman"/>
                <w:sz w:val="21"/>
                <w:szCs w:val="21"/>
                <w:lang w:eastAsia="zh-CN"/>
              </w:rPr>
              <w:t>）表</w:t>
            </w:r>
            <w:r>
              <w:rPr>
                <w:rFonts w:hint="eastAsia" w:ascii="Times New Roman" w:hAnsi="Times New Roman" w:cs="Times New Roman"/>
                <w:sz w:val="21"/>
                <w:szCs w:val="21"/>
                <w:lang w:val="en-US" w:eastAsia="zh-CN"/>
              </w:rPr>
              <w:t>2新建锅炉及</w:t>
            </w:r>
            <w:r>
              <w:rPr>
                <w:rFonts w:hint="eastAsia" w:ascii="Times New Roman" w:hAnsi="Times New Roman" w:cs="Times New Roman"/>
                <w:sz w:val="21"/>
                <w:szCs w:val="21"/>
                <w:lang w:eastAsia="zh-CN"/>
              </w:rPr>
              <w:t>《河南省</w:t>
            </w:r>
            <w:r>
              <w:rPr>
                <w:rFonts w:hint="eastAsia" w:ascii="Times New Roman" w:hAnsi="Times New Roman" w:cs="Times New Roman"/>
                <w:sz w:val="21"/>
                <w:szCs w:val="21"/>
                <w:lang w:val="en-US" w:eastAsia="zh-CN"/>
              </w:rPr>
              <w:t>2019年度锅炉综合整治方案</w:t>
            </w:r>
            <w:r>
              <w:rPr>
                <w:rFonts w:hint="eastAsia" w:ascii="Times New Roman" w:hAnsi="Times New Roman" w:cs="Times New Roman"/>
                <w:sz w:val="21"/>
                <w:szCs w:val="21"/>
                <w:lang w:eastAsia="zh-CN"/>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3" w:type="dxa"/>
            <w:vMerge w:val="restart"/>
            <w:vAlign w:val="center"/>
          </w:tcPr>
          <w:p>
            <w:pPr>
              <w:adjustRightInd w:val="0"/>
              <w:snapToGrid w:val="0"/>
              <w:spacing w:line="360" w:lineRule="auto"/>
              <w:jc w:val="center"/>
              <w:rPr>
                <w:sz w:val="24"/>
                <w:szCs w:val="21"/>
              </w:rPr>
            </w:pPr>
            <w:r>
              <w:rPr>
                <w:sz w:val="24"/>
                <w:szCs w:val="21"/>
              </w:rPr>
              <w:t>固体</w:t>
            </w:r>
          </w:p>
          <w:p>
            <w:pPr>
              <w:adjustRightInd w:val="0"/>
              <w:snapToGrid w:val="0"/>
              <w:spacing w:line="360" w:lineRule="auto"/>
              <w:jc w:val="center"/>
              <w:rPr>
                <w:sz w:val="24"/>
                <w:szCs w:val="21"/>
              </w:rPr>
            </w:pPr>
            <w:r>
              <w:rPr>
                <w:sz w:val="24"/>
                <w:szCs w:val="21"/>
              </w:rPr>
              <w:t>废物</w:t>
            </w:r>
          </w:p>
        </w:tc>
        <w:tc>
          <w:tcPr>
            <w:tcW w:w="1456" w:type="dxa"/>
            <w:vAlign w:val="center"/>
          </w:tcPr>
          <w:p>
            <w:pPr>
              <w:adjustRightInd w:val="0"/>
              <w:snapToGrid w:val="0"/>
              <w:jc w:val="center"/>
              <w:rPr>
                <w:sz w:val="21"/>
                <w:szCs w:val="21"/>
              </w:rPr>
            </w:pPr>
            <w:r>
              <w:rPr>
                <w:rFonts w:hint="eastAsia"/>
                <w:sz w:val="21"/>
                <w:szCs w:val="21"/>
              </w:rPr>
              <w:t>生产</w:t>
            </w:r>
            <w:r>
              <w:rPr>
                <w:sz w:val="21"/>
                <w:szCs w:val="21"/>
              </w:rPr>
              <w:t>工艺</w:t>
            </w:r>
          </w:p>
        </w:tc>
        <w:tc>
          <w:tcPr>
            <w:tcW w:w="1288" w:type="dxa"/>
            <w:vAlign w:val="center"/>
          </w:tcPr>
          <w:p>
            <w:pPr>
              <w:autoSpaceDE w:val="0"/>
              <w:autoSpaceDN w:val="0"/>
              <w:adjustRightInd w:val="0"/>
              <w:snapToGrid w:val="0"/>
              <w:jc w:val="center"/>
              <w:rPr>
                <w:sz w:val="21"/>
                <w:szCs w:val="21"/>
              </w:rPr>
            </w:pPr>
            <w:r>
              <w:rPr>
                <w:sz w:val="21"/>
                <w:szCs w:val="21"/>
              </w:rPr>
              <w:t>边角料</w:t>
            </w:r>
            <w:r>
              <w:rPr>
                <w:rFonts w:hint="eastAsia"/>
                <w:sz w:val="21"/>
                <w:szCs w:val="21"/>
              </w:rPr>
              <w:t>、豆渣、豆皮及折断的豆芽菜</w:t>
            </w:r>
          </w:p>
        </w:tc>
        <w:tc>
          <w:tcPr>
            <w:tcW w:w="2497" w:type="dxa"/>
            <w:vAlign w:val="center"/>
          </w:tcPr>
          <w:p>
            <w:pPr>
              <w:adjustRightInd w:val="0"/>
              <w:snapToGrid w:val="0"/>
              <w:jc w:val="center"/>
              <w:rPr>
                <w:sz w:val="21"/>
                <w:szCs w:val="21"/>
              </w:rPr>
            </w:pPr>
            <w:r>
              <w:rPr>
                <w:rFonts w:hint="eastAsia"/>
                <w:sz w:val="21"/>
                <w:szCs w:val="21"/>
              </w:rPr>
              <w:t>存于一般固废暂存区，定期作为饲料外售</w:t>
            </w:r>
          </w:p>
        </w:tc>
        <w:tc>
          <w:tcPr>
            <w:tcW w:w="3082" w:type="dxa"/>
            <w:vMerge w:val="restart"/>
            <w:vAlign w:val="center"/>
          </w:tcPr>
          <w:p>
            <w:pPr>
              <w:adjustRightInd w:val="0"/>
              <w:snapToGrid w:val="0"/>
              <w:jc w:val="center"/>
              <w:rPr>
                <w:szCs w:val="21"/>
              </w:rPr>
            </w:pPr>
            <w:r>
              <w:rPr>
                <w:szCs w:val="21"/>
              </w:rPr>
              <w:t>固废均得到合理处置，对周围环境影响较小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3" w:type="dxa"/>
            <w:vMerge w:val="continue"/>
            <w:vAlign w:val="center"/>
          </w:tcPr>
          <w:p>
            <w:pPr>
              <w:adjustRightInd w:val="0"/>
              <w:snapToGrid w:val="0"/>
              <w:spacing w:line="360" w:lineRule="auto"/>
              <w:jc w:val="center"/>
              <w:rPr>
                <w:sz w:val="24"/>
                <w:szCs w:val="21"/>
              </w:rPr>
            </w:pPr>
          </w:p>
        </w:tc>
        <w:tc>
          <w:tcPr>
            <w:tcW w:w="1456" w:type="dxa"/>
            <w:vAlign w:val="center"/>
          </w:tcPr>
          <w:p>
            <w:pPr>
              <w:adjustRightInd w:val="0"/>
              <w:snapToGrid w:val="0"/>
              <w:jc w:val="center"/>
              <w:rPr>
                <w:sz w:val="21"/>
                <w:szCs w:val="21"/>
              </w:rPr>
            </w:pPr>
            <w:r>
              <w:rPr>
                <w:rFonts w:hint="eastAsia"/>
                <w:sz w:val="21"/>
                <w:szCs w:val="21"/>
              </w:rPr>
              <w:t>污水处理站</w:t>
            </w:r>
          </w:p>
        </w:tc>
        <w:tc>
          <w:tcPr>
            <w:tcW w:w="1288" w:type="dxa"/>
            <w:vAlign w:val="center"/>
          </w:tcPr>
          <w:p>
            <w:pPr>
              <w:autoSpaceDE w:val="0"/>
              <w:autoSpaceDN w:val="0"/>
              <w:adjustRightInd w:val="0"/>
              <w:snapToGrid w:val="0"/>
              <w:jc w:val="center"/>
              <w:rPr>
                <w:sz w:val="21"/>
                <w:szCs w:val="21"/>
              </w:rPr>
            </w:pPr>
            <w:r>
              <w:rPr>
                <w:rFonts w:hint="eastAsia"/>
                <w:sz w:val="21"/>
                <w:szCs w:val="21"/>
              </w:rPr>
              <w:t>污水处理站污泥</w:t>
            </w:r>
          </w:p>
        </w:tc>
        <w:tc>
          <w:tcPr>
            <w:tcW w:w="2497" w:type="dxa"/>
            <w:vAlign w:val="center"/>
          </w:tcPr>
          <w:p>
            <w:pPr>
              <w:adjustRightInd w:val="0"/>
              <w:snapToGrid w:val="0"/>
              <w:jc w:val="center"/>
              <w:rPr>
                <w:sz w:val="21"/>
                <w:szCs w:val="21"/>
              </w:rPr>
            </w:pPr>
            <w:r>
              <w:rPr>
                <w:rFonts w:hint="eastAsia"/>
                <w:sz w:val="21"/>
                <w:szCs w:val="21"/>
              </w:rPr>
              <w:t>存于污泥处理间，定期由附近村民清运用于肥田</w:t>
            </w:r>
          </w:p>
        </w:tc>
        <w:tc>
          <w:tcPr>
            <w:tcW w:w="3082" w:type="dxa"/>
            <w:vMerge w:val="continue"/>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3" w:type="dxa"/>
            <w:vMerge w:val="continue"/>
            <w:vAlign w:val="center"/>
          </w:tcPr>
          <w:p>
            <w:pPr>
              <w:adjustRightInd w:val="0"/>
              <w:snapToGrid w:val="0"/>
              <w:spacing w:line="360" w:lineRule="auto"/>
              <w:jc w:val="center"/>
              <w:rPr>
                <w:sz w:val="24"/>
                <w:szCs w:val="21"/>
              </w:rPr>
            </w:pPr>
          </w:p>
        </w:tc>
        <w:tc>
          <w:tcPr>
            <w:tcW w:w="1456" w:type="dxa"/>
            <w:vAlign w:val="center"/>
          </w:tcPr>
          <w:p>
            <w:pPr>
              <w:adjustRightInd w:val="0"/>
              <w:snapToGrid w:val="0"/>
              <w:jc w:val="center"/>
              <w:rPr>
                <w:sz w:val="21"/>
                <w:szCs w:val="21"/>
              </w:rPr>
            </w:pPr>
            <w:r>
              <w:rPr>
                <w:sz w:val="21"/>
                <w:szCs w:val="21"/>
              </w:rPr>
              <w:t>原料包装拆卸</w:t>
            </w:r>
          </w:p>
        </w:tc>
        <w:tc>
          <w:tcPr>
            <w:tcW w:w="1288" w:type="dxa"/>
            <w:vAlign w:val="center"/>
          </w:tcPr>
          <w:p>
            <w:pPr>
              <w:autoSpaceDE w:val="0"/>
              <w:autoSpaceDN w:val="0"/>
              <w:adjustRightInd w:val="0"/>
              <w:snapToGrid w:val="0"/>
              <w:jc w:val="center"/>
              <w:rPr>
                <w:sz w:val="21"/>
                <w:szCs w:val="21"/>
              </w:rPr>
            </w:pPr>
            <w:r>
              <w:rPr>
                <w:rFonts w:hint="eastAsia"/>
                <w:sz w:val="21"/>
                <w:szCs w:val="21"/>
              </w:rPr>
              <w:t>废包装</w:t>
            </w:r>
          </w:p>
        </w:tc>
        <w:tc>
          <w:tcPr>
            <w:tcW w:w="2497" w:type="dxa"/>
            <w:vAlign w:val="center"/>
          </w:tcPr>
          <w:p>
            <w:pPr>
              <w:adjustRightInd w:val="0"/>
              <w:snapToGrid w:val="0"/>
              <w:jc w:val="center"/>
              <w:rPr>
                <w:sz w:val="21"/>
                <w:szCs w:val="21"/>
              </w:rPr>
            </w:pPr>
            <w:r>
              <w:rPr>
                <w:sz w:val="21"/>
                <w:szCs w:val="21"/>
              </w:rPr>
              <w:t>存于一般固废暂存间</w:t>
            </w:r>
            <w:r>
              <w:rPr>
                <w:rFonts w:hint="eastAsia"/>
                <w:sz w:val="21"/>
                <w:szCs w:val="21"/>
              </w:rPr>
              <w:t>，</w:t>
            </w:r>
            <w:r>
              <w:rPr>
                <w:sz w:val="21"/>
                <w:szCs w:val="21"/>
              </w:rPr>
              <w:t>定期外售</w:t>
            </w:r>
          </w:p>
        </w:tc>
        <w:tc>
          <w:tcPr>
            <w:tcW w:w="3082" w:type="dxa"/>
            <w:vMerge w:val="continue"/>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3" w:type="dxa"/>
            <w:vMerge w:val="continue"/>
            <w:vAlign w:val="center"/>
          </w:tcPr>
          <w:p>
            <w:pPr>
              <w:adjustRightInd w:val="0"/>
              <w:snapToGrid w:val="0"/>
              <w:spacing w:line="360" w:lineRule="auto"/>
              <w:jc w:val="center"/>
              <w:rPr>
                <w:sz w:val="24"/>
                <w:szCs w:val="21"/>
              </w:rPr>
            </w:pPr>
          </w:p>
        </w:tc>
        <w:tc>
          <w:tcPr>
            <w:tcW w:w="1456" w:type="dxa"/>
            <w:vAlign w:val="center"/>
          </w:tcPr>
          <w:p>
            <w:pPr>
              <w:adjustRightInd w:val="0"/>
              <w:snapToGrid w:val="0"/>
              <w:jc w:val="center"/>
              <w:rPr>
                <w:sz w:val="21"/>
                <w:szCs w:val="21"/>
              </w:rPr>
            </w:pPr>
            <w:r>
              <w:rPr>
                <w:sz w:val="21"/>
                <w:szCs w:val="21"/>
              </w:rPr>
              <w:t>废气处理</w:t>
            </w:r>
          </w:p>
        </w:tc>
        <w:tc>
          <w:tcPr>
            <w:tcW w:w="1288" w:type="dxa"/>
            <w:vAlign w:val="center"/>
          </w:tcPr>
          <w:p>
            <w:pPr>
              <w:autoSpaceDE w:val="0"/>
              <w:autoSpaceDN w:val="0"/>
              <w:adjustRightInd w:val="0"/>
              <w:snapToGrid w:val="0"/>
              <w:jc w:val="center"/>
              <w:rPr>
                <w:sz w:val="21"/>
                <w:szCs w:val="21"/>
              </w:rPr>
            </w:pPr>
            <w:r>
              <w:rPr>
                <w:rFonts w:hint="eastAsia"/>
                <w:sz w:val="21"/>
                <w:szCs w:val="21"/>
              </w:rPr>
              <w:t>除尘器</w:t>
            </w:r>
            <w:r>
              <w:rPr>
                <w:sz w:val="21"/>
                <w:szCs w:val="21"/>
              </w:rPr>
              <w:t>收集粉尘</w:t>
            </w:r>
          </w:p>
        </w:tc>
        <w:tc>
          <w:tcPr>
            <w:tcW w:w="2497" w:type="dxa"/>
            <w:vMerge w:val="restart"/>
            <w:vAlign w:val="center"/>
          </w:tcPr>
          <w:p>
            <w:pPr>
              <w:adjustRightInd w:val="0"/>
              <w:snapToGrid w:val="0"/>
              <w:jc w:val="center"/>
              <w:rPr>
                <w:sz w:val="21"/>
                <w:szCs w:val="21"/>
              </w:rPr>
            </w:pPr>
            <w:r>
              <w:rPr>
                <w:sz w:val="21"/>
                <w:szCs w:val="21"/>
              </w:rPr>
              <w:t>交由环卫部门统一收集处理</w:t>
            </w:r>
          </w:p>
        </w:tc>
        <w:tc>
          <w:tcPr>
            <w:tcW w:w="3082" w:type="dxa"/>
            <w:vMerge w:val="continue"/>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3" w:type="dxa"/>
            <w:vMerge w:val="continue"/>
            <w:vAlign w:val="center"/>
          </w:tcPr>
          <w:p>
            <w:pPr>
              <w:adjustRightInd w:val="0"/>
              <w:snapToGrid w:val="0"/>
              <w:spacing w:line="360" w:lineRule="auto"/>
              <w:jc w:val="center"/>
              <w:rPr>
                <w:sz w:val="24"/>
                <w:szCs w:val="21"/>
              </w:rPr>
            </w:pPr>
          </w:p>
        </w:tc>
        <w:tc>
          <w:tcPr>
            <w:tcW w:w="1456" w:type="dxa"/>
            <w:vAlign w:val="center"/>
          </w:tcPr>
          <w:p>
            <w:pPr>
              <w:adjustRightInd w:val="0"/>
              <w:snapToGrid w:val="0"/>
              <w:jc w:val="center"/>
              <w:rPr>
                <w:szCs w:val="21"/>
              </w:rPr>
            </w:pPr>
            <w:r>
              <w:rPr>
                <w:szCs w:val="21"/>
              </w:rPr>
              <w:t>生活</w:t>
            </w:r>
          </w:p>
        </w:tc>
        <w:tc>
          <w:tcPr>
            <w:tcW w:w="1288" w:type="dxa"/>
            <w:vAlign w:val="center"/>
          </w:tcPr>
          <w:p>
            <w:pPr>
              <w:adjustRightInd w:val="0"/>
              <w:snapToGrid w:val="0"/>
              <w:jc w:val="center"/>
              <w:rPr>
                <w:szCs w:val="21"/>
              </w:rPr>
            </w:pPr>
            <w:r>
              <w:rPr>
                <w:szCs w:val="21"/>
              </w:rPr>
              <w:t>生活垃圾</w:t>
            </w:r>
          </w:p>
        </w:tc>
        <w:tc>
          <w:tcPr>
            <w:tcW w:w="2497" w:type="dxa"/>
            <w:vMerge w:val="continue"/>
            <w:vAlign w:val="center"/>
          </w:tcPr>
          <w:p>
            <w:pPr>
              <w:adjustRightInd w:val="0"/>
              <w:snapToGrid w:val="0"/>
              <w:jc w:val="center"/>
              <w:rPr>
                <w:szCs w:val="21"/>
              </w:rPr>
            </w:pPr>
          </w:p>
        </w:tc>
        <w:tc>
          <w:tcPr>
            <w:tcW w:w="3082" w:type="dxa"/>
            <w:vMerge w:val="continue"/>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3" w:type="dxa"/>
            <w:vAlign w:val="center"/>
          </w:tcPr>
          <w:p>
            <w:pPr>
              <w:adjustRightInd w:val="0"/>
              <w:snapToGrid w:val="0"/>
              <w:spacing w:line="360" w:lineRule="auto"/>
              <w:jc w:val="center"/>
              <w:rPr>
                <w:sz w:val="24"/>
              </w:rPr>
            </w:pPr>
            <w:r>
              <w:rPr>
                <w:sz w:val="24"/>
              </w:rPr>
              <w:t>噪</w:t>
            </w:r>
          </w:p>
          <w:p>
            <w:pPr>
              <w:adjustRightInd w:val="0"/>
              <w:snapToGrid w:val="0"/>
              <w:spacing w:line="360" w:lineRule="auto"/>
              <w:jc w:val="center"/>
              <w:rPr>
                <w:sz w:val="24"/>
              </w:rPr>
            </w:pPr>
            <w:r>
              <w:rPr>
                <w:sz w:val="24"/>
              </w:rPr>
              <w:t>声</w:t>
            </w:r>
          </w:p>
        </w:tc>
        <w:tc>
          <w:tcPr>
            <w:tcW w:w="8323" w:type="dxa"/>
            <w:gridSpan w:val="4"/>
            <w:vAlign w:val="center"/>
          </w:tcPr>
          <w:p>
            <w:pPr>
              <w:adjustRightInd w:val="0"/>
              <w:snapToGrid w:val="0"/>
              <w:ind w:firstLine="420" w:firstLineChars="200"/>
              <w:rPr>
                <w:szCs w:val="21"/>
              </w:rPr>
            </w:pPr>
            <w:r>
              <w:rPr>
                <w:szCs w:val="21"/>
              </w:rPr>
              <w:t>该项目主要</w:t>
            </w:r>
            <w:r>
              <w:rPr>
                <w:rFonts w:ascii="Times New Roman" w:hAnsi="Times New Roman" w:cs="Times New Roman"/>
                <w:szCs w:val="21"/>
              </w:rPr>
              <w:t>噪声源为</w:t>
            </w:r>
            <w:r>
              <w:rPr>
                <w:rFonts w:hint="eastAsia" w:ascii="Times New Roman" w:hAnsi="Times New Roman" w:cs="Times New Roman"/>
                <w:szCs w:val="21"/>
                <w:lang w:eastAsia="zh-CN"/>
              </w:rPr>
              <w:t>米饭输高机、分装机、绞肉机、切菜机、</w:t>
            </w:r>
            <w:r>
              <w:rPr>
                <w:rFonts w:hint="eastAsia" w:ascii="Times New Roman" w:hAnsi="Times New Roman" w:cs="Times New Roman"/>
                <w:szCs w:val="21"/>
              </w:rPr>
              <w:t>水送豆机、黄豆沥水筛、磨浆机、浆渣分离机、包装机、和面机、面包成型机</w:t>
            </w:r>
            <w:r>
              <w:rPr>
                <w:rFonts w:ascii="Times New Roman" w:hAnsi="Times New Roman" w:cs="Times New Roman"/>
                <w:szCs w:val="21"/>
              </w:rPr>
              <w:t>，噪声源强为</w:t>
            </w:r>
            <w:r>
              <w:rPr>
                <w:rFonts w:hint="eastAsia" w:ascii="Times New Roman" w:hAnsi="Times New Roman" w:cs="Times New Roman"/>
                <w:szCs w:val="21"/>
              </w:rPr>
              <w:t>70</w:t>
            </w:r>
            <w:r>
              <w:rPr>
                <w:rFonts w:ascii="Times New Roman" w:hAnsi="Times New Roman" w:cs="Times New Roman"/>
                <w:szCs w:val="21"/>
              </w:rPr>
              <w:t>～80dB（A）。</w:t>
            </w:r>
            <w:r>
              <w:rPr>
                <w:szCs w:val="21"/>
              </w:rPr>
              <w:t>经设备基础减振，车间隔音降噪后，车间外源强</w:t>
            </w:r>
            <w:r>
              <w:rPr>
                <w:rFonts w:hint="eastAsia"/>
                <w:szCs w:val="21"/>
              </w:rPr>
              <w:t>50</w:t>
            </w:r>
            <w:r>
              <w:rPr>
                <w:szCs w:val="21"/>
              </w:rPr>
              <w:t>～60</w:t>
            </w:r>
            <w:r>
              <w:rPr>
                <w:kern w:val="0"/>
                <w:szCs w:val="21"/>
              </w:rPr>
              <w:t>dB（A）</w:t>
            </w:r>
            <w:r>
              <w:rPr>
                <w:rFonts w:hint="eastAsia"/>
                <w:kern w:val="0"/>
                <w:szCs w:val="21"/>
              </w:rPr>
              <w:t>，</w:t>
            </w:r>
            <w:r>
              <w:rPr>
                <w:kern w:val="0"/>
                <w:szCs w:val="21"/>
              </w:rPr>
              <w:t>经预测厂界噪声能够满足</w:t>
            </w:r>
            <w:r>
              <w:rPr>
                <w:rFonts w:hint="eastAsia"/>
                <w:kern w:val="0"/>
                <w:szCs w:val="21"/>
              </w:rPr>
              <w:t>《工业企业厂界环境噪声排放标准》（GB12348-2008）2类标准的要求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6" w:type="dxa"/>
            <w:gridSpan w:val="5"/>
          </w:tcPr>
          <w:p>
            <w:pPr>
              <w:pStyle w:val="24"/>
              <w:tabs>
                <w:tab w:val="left" w:pos="-18"/>
              </w:tabs>
              <w:adjustRightInd w:val="0"/>
              <w:snapToGrid w:val="0"/>
              <w:spacing w:line="360" w:lineRule="auto"/>
              <w:rPr>
                <w:rFonts w:eastAsia="黑体"/>
                <w:kern w:val="2"/>
                <w:szCs w:val="28"/>
              </w:rPr>
            </w:pPr>
            <w:r>
              <w:rPr>
                <w:rFonts w:eastAsia="黑体"/>
                <w:kern w:val="2"/>
                <w:szCs w:val="28"/>
              </w:rPr>
              <w:t>生态保护措施及预期效果：</w:t>
            </w:r>
          </w:p>
          <w:p>
            <w:pPr>
              <w:pStyle w:val="24"/>
              <w:tabs>
                <w:tab w:val="left" w:pos="-18"/>
              </w:tabs>
              <w:ind w:firstLine="480"/>
              <w:rPr>
                <w:szCs w:val="28"/>
              </w:rPr>
            </w:pPr>
            <w:r>
              <w:rPr>
                <w:kern w:val="2"/>
                <w:szCs w:val="28"/>
              </w:rPr>
              <w:t>本项目</w:t>
            </w:r>
            <w:r>
              <w:rPr>
                <w:szCs w:val="28"/>
              </w:rPr>
              <w:t>厂区周围没有珍稀动植物种群，</w:t>
            </w:r>
            <w:r>
              <w:rPr>
                <w:rFonts w:hint="eastAsia"/>
                <w:szCs w:val="28"/>
              </w:rPr>
              <w:t>土建施工落实好施工期环保措施后，对周围</w:t>
            </w:r>
            <w:r>
              <w:rPr>
                <w:szCs w:val="28"/>
              </w:rPr>
              <w:t>生态环境影响较小。</w:t>
            </w:r>
          </w:p>
          <w:p>
            <w:pPr>
              <w:pStyle w:val="24"/>
              <w:tabs>
                <w:tab w:val="left" w:pos="-18"/>
              </w:tabs>
              <w:adjustRightInd w:val="0"/>
              <w:snapToGrid w:val="0"/>
              <w:spacing w:line="360" w:lineRule="auto"/>
              <w:ind w:firstLine="480" w:firstLineChars="200"/>
              <w:rPr>
                <w:kern w:val="2"/>
                <w:szCs w:val="28"/>
              </w:rPr>
            </w:pPr>
          </w:p>
          <w:p>
            <w:pPr>
              <w:pStyle w:val="24"/>
              <w:tabs>
                <w:tab w:val="left" w:pos="-18"/>
              </w:tabs>
              <w:adjustRightInd w:val="0"/>
              <w:snapToGrid w:val="0"/>
              <w:spacing w:line="360" w:lineRule="auto"/>
              <w:ind w:firstLine="480" w:firstLineChars="200"/>
              <w:rPr>
                <w:kern w:val="2"/>
                <w:szCs w:val="28"/>
              </w:rPr>
            </w:pPr>
          </w:p>
          <w:p>
            <w:pPr>
              <w:pStyle w:val="24"/>
              <w:tabs>
                <w:tab w:val="left" w:pos="-18"/>
              </w:tabs>
              <w:adjustRightInd w:val="0"/>
              <w:snapToGrid w:val="0"/>
              <w:spacing w:line="360" w:lineRule="auto"/>
              <w:ind w:firstLine="480" w:firstLineChars="200"/>
              <w:rPr>
                <w:kern w:val="2"/>
                <w:szCs w:val="28"/>
              </w:rPr>
            </w:pPr>
          </w:p>
          <w:p>
            <w:pPr>
              <w:pStyle w:val="24"/>
              <w:tabs>
                <w:tab w:val="left" w:pos="-18"/>
              </w:tabs>
              <w:adjustRightInd w:val="0"/>
              <w:snapToGrid w:val="0"/>
              <w:spacing w:line="360" w:lineRule="auto"/>
              <w:ind w:firstLine="480" w:firstLineChars="200"/>
              <w:rPr>
                <w:kern w:val="2"/>
                <w:szCs w:val="28"/>
              </w:rPr>
            </w:pPr>
          </w:p>
          <w:p>
            <w:pPr>
              <w:pStyle w:val="24"/>
              <w:tabs>
                <w:tab w:val="left" w:pos="-18"/>
              </w:tabs>
              <w:adjustRightInd w:val="0"/>
              <w:snapToGrid w:val="0"/>
              <w:spacing w:line="360" w:lineRule="auto"/>
              <w:ind w:firstLine="480" w:firstLineChars="200"/>
              <w:rPr>
                <w:kern w:val="2"/>
                <w:szCs w:val="28"/>
              </w:rPr>
            </w:pPr>
          </w:p>
          <w:p>
            <w:pPr>
              <w:pStyle w:val="24"/>
              <w:tabs>
                <w:tab w:val="left" w:pos="-18"/>
              </w:tabs>
              <w:adjustRightInd w:val="0"/>
              <w:snapToGrid w:val="0"/>
              <w:spacing w:line="360" w:lineRule="auto"/>
              <w:ind w:firstLine="480" w:firstLineChars="200"/>
              <w:rPr>
                <w:kern w:val="2"/>
                <w:szCs w:val="28"/>
              </w:rPr>
            </w:pPr>
          </w:p>
        </w:tc>
      </w:tr>
    </w:tbl>
    <w:p>
      <w:pPr>
        <w:pStyle w:val="128"/>
        <w:ind w:firstLine="426"/>
        <w:rPr>
          <w:rStyle w:val="32"/>
          <w:rFonts w:ascii="Times New Roman" w:hAnsi="Times New Roman"/>
          <w:color w:val="auto"/>
          <w:lang w:eastAsia="zh-CN"/>
        </w:rPr>
        <w:sectPr>
          <w:pgSz w:w="11906" w:h="16838"/>
          <w:pgMar w:top="1417" w:right="1418" w:bottom="1417" w:left="1418" w:header="851" w:footer="992" w:gutter="0"/>
          <w:pgBorders>
            <w:top w:val="none" w:sz="0" w:space="0"/>
            <w:left w:val="none" w:sz="0" w:space="0"/>
            <w:bottom w:val="none" w:sz="0" w:space="0"/>
            <w:right w:val="none" w:sz="0" w:space="0"/>
          </w:pgBorders>
          <w:cols w:space="720" w:num="1"/>
          <w:titlePg/>
          <w:docGrid w:type="lines" w:linePitch="312" w:charSpace="0"/>
        </w:sectPr>
      </w:pPr>
    </w:p>
    <w:p>
      <w:pPr>
        <w:pStyle w:val="2"/>
        <w:jc w:val="left"/>
        <w:rPr>
          <w:rFonts w:ascii="Times New Roman" w:eastAsia="黑体"/>
          <w:b/>
          <w:sz w:val="32"/>
          <w:szCs w:val="32"/>
        </w:rPr>
      </w:pPr>
      <w:r>
        <w:rPr>
          <w:rFonts w:ascii="Times New Roman" w:eastAsia="黑体"/>
          <w:b/>
          <w:sz w:val="32"/>
          <w:szCs w:val="32"/>
        </w:rPr>
        <w:t>结论与建议</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108" w:type="dxa"/>
          <w:bottom w:w="57" w:type="dxa"/>
          <w:right w:w="108" w:type="dxa"/>
        </w:tblCellMar>
      </w:tblPr>
      <w:tblGrid>
        <w:gridCol w:w="9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12698" w:hRule="atLeast"/>
          <w:jc w:val="center"/>
        </w:trPr>
        <w:tc>
          <w:tcPr>
            <w:tcW w:w="9286" w:type="dxa"/>
          </w:tcPr>
          <w:p>
            <w:pPr>
              <w:keepNext w:val="0"/>
              <w:keepLines w:val="0"/>
              <w:pageBreakBefore w:val="0"/>
              <w:kinsoku/>
              <w:wordWrap/>
              <w:overflowPunct/>
              <w:topLinePunct w:val="0"/>
              <w:autoSpaceDE/>
              <w:autoSpaceDN/>
              <w:bidi w:val="0"/>
              <w:adjustRightInd/>
              <w:snapToGrid/>
              <w:spacing w:line="360" w:lineRule="auto"/>
              <w:textAlignment w:val="auto"/>
              <w:rPr>
                <w:b/>
                <w:kern w:val="0"/>
                <w:sz w:val="30"/>
                <w:szCs w:val="30"/>
              </w:rPr>
            </w:pPr>
            <w:r>
              <w:rPr>
                <w:b/>
                <w:kern w:val="0"/>
                <w:sz w:val="30"/>
                <w:szCs w:val="30"/>
              </w:rPr>
              <w:t>结论：</w:t>
            </w:r>
          </w:p>
          <w:p>
            <w:pPr>
              <w:keepNext w:val="0"/>
              <w:keepLines w:val="0"/>
              <w:pageBreakBefore w:val="0"/>
              <w:kinsoku/>
              <w:wordWrap/>
              <w:overflowPunct/>
              <w:topLinePunct w:val="0"/>
              <w:autoSpaceDE/>
              <w:autoSpaceDN/>
              <w:bidi w:val="0"/>
              <w:adjustRightInd/>
              <w:snapToGrid/>
              <w:spacing w:line="360" w:lineRule="auto"/>
              <w:textAlignment w:val="auto"/>
              <w:rPr>
                <w:rFonts w:eastAsia="黑体"/>
                <w:sz w:val="28"/>
                <w:szCs w:val="28"/>
              </w:rPr>
            </w:pPr>
            <w:r>
              <w:rPr>
                <w:rFonts w:eastAsia="黑体"/>
                <w:sz w:val="28"/>
                <w:szCs w:val="28"/>
              </w:rPr>
              <w:t>1.本项目符合国家产业政策</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bCs/>
                <w:color w:val="auto"/>
                <w:sz w:val="24"/>
                <w:lang w:val="en-US" w:eastAsia="zh-CN"/>
              </w:rPr>
            </w:pPr>
            <w:r>
              <w:rPr>
                <w:rFonts w:ascii="Times New Roman"/>
                <w:bCs/>
                <w:sz w:val="24"/>
                <w:szCs w:val="24"/>
              </w:rPr>
              <w:t>许昌渊鸿商贸有限公司</w:t>
            </w:r>
            <w:r>
              <w:rPr>
                <w:rFonts w:hint="eastAsia"/>
                <w:sz w:val="24"/>
                <w:lang w:eastAsia="zh-CN"/>
              </w:rPr>
              <w:t>中央厨房及豆制品生产</w:t>
            </w:r>
            <w:r>
              <w:rPr>
                <w:sz w:val="24"/>
              </w:rPr>
              <w:t>项目</w:t>
            </w:r>
            <w:r>
              <w:rPr>
                <w:bCs/>
                <w:sz w:val="24"/>
              </w:rPr>
              <w:t>位于</w:t>
            </w:r>
            <w:r>
              <w:rPr>
                <w:rFonts w:hint="eastAsia"/>
                <w:sz w:val="24"/>
                <w:lang w:eastAsia="zh-CN"/>
              </w:rPr>
              <w:t>许昌经济开发区瑞昌路南侧一峰</w:t>
            </w:r>
            <w:r>
              <w:rPr>
                <w:bCs/>
                <w:sz w:val="24"/>
              </w:rPr>
              <w:t>仓储中心内，</w:t>
            </w:r>
            <w:r>
              <w:rPr>
                <w:rFonts w:hint="eastAsia"/>
                <w:bCs/>
                <w:color w:val="auto"/>
                <w:sz w:val="24"/>
                <w:lang w:val="en-US" w:eastAsia="zh-CN"/>
              </w:rPr>
              <w:t>1#仓库1~4层及3#仓库1层建设中央厨房及豆制品生产线，年产盒饭60万份、豆腐180吨、豆芽100吨、糕点及面点150吨。</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bCs/>
                <w:sz w:val="24"/>
                <w:szCs w:val="24"/>
              </w:rPr>
            </w:pPr>
            <w:r>
              <w:rPr>
                <w:rFonts w:ascii="Times New Roman" w:hAnsi="Times New Roman" w:cs="Times New Roman"/>
                <w:bCs/>
                <w:sz w:val="24"/>
                <w:szCs w:val="24"/>
              </w:rPr>
              <w:t>经查阅《产业结构调整指导目录》（20</w:t>
            </w:r>
            <w:r>
              <w:rPr>
                <w:rFonts w:hint="eastAsia" w:ascii="Times New Roman" w:hAnsi="Times New Roman" w:cs="Times New Roman"/>
                <w:bCs/>
                <w:sz w:val="24"/>
                <w:szCs w:val="24"/>
              </w:rPr>
              <w:t>19</w:t>
            </w:r>
            <w:r>
              <w:rPr>
                <w:rFonts w:ascii="Times New Roman" w:hAnsi="Times New Roman" w:cs="Times New Roman"/>
                <w:bCs/>
                <w:sz w:val="24"/>
                <w:szCs w:val="24"/>
              </w:rPr>
              <w:t>年本）（修正），本项目不属于限制类和淘汰类项目；</w:t>
            </w:r>
            <w:r>
              <w:rPr>
                <w:rFonts w:hint="eastAsia" w:ascii="Times New Roman" w:hAnsi="Times New Roman" w:cs="Times New Roman"/>
                <w:bCs/>
                <w:sz w:val="24"/>
                <w:szCs w:val="24"/>
              </w:rPr>
              <w:t>项目已在</w:t>
            </w:r>
            <w:r>
              <w:rPr>
                <w:rFonts w:ascii="Times New Roman" w:hAnsi="Times New Roman" w:cs="Times New Roman"/>
                <w:bCs/>
                <w:sz w:val="24"/>
                <w:szCs w:val="24"/>
              </w:rPr>
              <w:t>许昌经济技术开发区管理委员会</w:t>
            </w:r>
            <w:r>
              <w:rPr>
                <w:rFonts w:hint="eastAsia" w:ascii="Times New Roman" w:hAnsi="Times New Roman" w:cs="Times New Roman"/>
                <w:bCs/>
                <w:sz w:val="24"/>
                <w:szCs w:val="24"/>
              </w:rPr>
              <w:t>出具备案证明，项目代码</w:t>
            </w:r>
            <w:r>
              <w:rPr>
                <w:sz w:val="24"/>
              </w:rPr>
              <w:t>2020-411071-</w:t>
            </w:r>
            <w:r>
              <w:rPr>
                <w:rFonts w:hint="eastAsia"/>
                <w:sz w:val="24"/>
                <w:lang w:val="en-US" w:eastAsia="zh-CN"/>
              </w:rPr>
              <w:t>62</w:t>
            </w:r>
            <w:r>
              <w:rPr>
                <w:sz w:val="24"/>
              </w:rPr>
              <w:t>-03-0</w:t>
            </w:r>
            <w:r>
              <w:rPr>
                <w:rFonts w:hint="eastAsia"/>
                <w:sz w:val="24"/>
                <w:lang w:val="en-US" w:eastAsia="zh-CN"/>
              </w:rPr>
              <w:t>90267</w:t>
            </w:r>
            <w:r>
              <w:rPr>
                <w:rFonts w:hint="eastAsia" w:ascii="Times New Roman" w:hAnsi="Times New Roman" w:cs="Times New Roman"/>
                <w:bCs/>
                <w:sz w:val="24"/>
                <w:szCs w:val="24"/>
              </w:rPr>
              <w:t>。</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sz w:val="24"/>
              </w:rPr>
            </w:pPr>
            <w:r>
              <w:rPr>
                <w:sz w:val="24"/>
              </w:rPr>
              <w:t>对照《许昌市建设项目环境准入禁止、限制区域和项目名录（2015年版）》，项目选址不属于其禁止、限制的区域，且项目不在其禁止、限制项目之列；对比《许昌市环境保护局关于深化建设项目环境影响评价审批制度改革实施办法》（许环〔2015〕8号），本项目行业类型不属于该区域内不允许建设的行业类型；</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sz w:val="24"/>
              </w:rPr>
            </w:pPr>
            <w:r>
              <w:rPr>
                <w:sz w:val="24"/>
              </w:rPr>
              <w:t>项目符合《许昌市人民政府关于印发许昌市污染防治攻坚战三年行动实施方案（2018—2020 年）的通知》（许政[2018] 24 号）文件</w:t>
            </w:r>
            <w:r>
              <w:rPr>
                <w:rFonts w:hint="eastAsia"/>
                <w:sz w:val="24"/>
              </w:rPr>
              <w:t>、</w:t>
            </w:r>
            <w:r>
              <w:rPr>
                <w:sz w:val="24"/>
              </w:rPr>
              <w:t>《河南省生态环境厅关于印发河南省工业大气污染防治6个专项方案的通知》（豫环文[2019]84号）文件要求及</w:t>
            </w:r>
            <w:r>
              <w:rPr>
                <w:rFonts w:hint="eastAsia"/>
                <w:sz w:val="24"/>
              </w:rPr>
              <w:t>《关于印发许昌市2020年大气水土壤防治攻坚战实施方案的通知》（许环攻坚办[2020]38号）要求。</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sz w:val="24"/>
              </w:rPr>
            </w:pPr>
            <w:r>
              <w:rPr>
                <w:sz w:val="24"/>
              </w:rPr>
              <w:t>因此，本项目的建设符合国家相关产业政策。</w:t>
            </w:r>
          </w:p>
          <w:p>
            <w:pPr>
              <w:keepNext w:val="0"/>
              <w:keepLines w:val="0"/>
              <w:pageBreakBefore w:val="0"/>
              <w:kinsoku/>
              <w:wordWrap/>
              <w:overflowPunct/>
              <w:topLinePunct w:val="0"/>
              <w:autoSpaceDE/>
              <w:autoSpaceDN/>
              <w:bidi w:val="0"/>
              <w:adjustRightInd/>
              <w:snapToGrid/>
              <w:spacing w:line="360" w:lineRule="auto"/>
              <w:textAlignment w:val="auto"/>
              <w:rPr>
                <w:rFonts w:eastAsia="黑体"/>
                <w:sz w:val="28"/>
                <w:szCs w:val="28"/>
              </w:rPr>
            </w:pPr>
            <w:r>
              <w:rPr>
                <w:rFonts w:eastAsia="黑体"/>
                <w:sz w:val="28"/>
                <w:szCs w:val="28"/>
              </w:rPr>
              <w:t>2.本项目选址可行</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color w:val="FF0000"/>
                <w:sz w:val="24"/>
              </w:rPr>
            </w:pPr>
            <w:r>
              <w:rPr>
                <w:sz w:val="24"/>
              </w:rPr>
              <w:t>项目选址位于</w:t>
            </w:r>
            <w:r>
              <w:rPr>
                <w:rFonts w:hint="eastAsia"/>
                <w:sz w:val="24"/>
                <w:lang w:eastAsia="zh-CN"/>
              </w:rPr>
              <w:t>许昌经济技术开发区瑞昌东路与与瑞园路交叉口一峰</w:t>
            </w:r>
            <w:r>
              <w:rPr>
                <w:sz w:val="24"/>
              </w:rPr>
              <w:t>仓储中心内，使用</w:t>
            </w:r>
            <w:r>
              <w:rPr>
                <w:rFonts w:hint="eastAsia"/>
                <w:sz w:val="24"/>
                <w:lang w:val="en-US" w:eastAsia="zh-CN"/>
              </w:rPr>
              <w:t>1#仓库、3#仓库</w:t>
            </w:r>
            <w:r>
              <w:rPr>
                <w:sz w:val="24"/>
              </w:rPr>
              <w:t>，</w:t>
            </w:r>
            <w:r>
              <w:rPr>
                <w:rFonts w:hint="eastAsia"/>
                <w:sz w:val="24"/>
                <w:lang w:eastAsia="zh-CN"/>
              </w:rPr>
              <w:t>厂院东侧为瑞园路，北侧为瑞昌路，西侧为空地，南侧为南环路</w:t>
            </w:r>
            <w:r>
              <w:rPr>
                <w:sz w:val="24"/>
                <w:highlight w:val="none"/>
              </w:rPr>
              <w:t>。</w:t>
            </w:r>
            <w:r>
              <w:rPr>
                <w:sz w:val="24"/>
              </w:rPr>
              <w:t>距离项目最近敏感点为</w:t>
            </w:r>
            <w:r>
              <w:rPr>
                <w:rFonts w:hint="eastAsia"/>
                <w:sz w:val="24"/>
                <w:lang w:val="en-US" w:eastAsia="zh-CN"/>
              </w:rPr>
              <w:t>本项目占地</w:t>
            </w:r>
            <w:r>
              <w:rPr>
                <w:rFonts w:hint="eastAsia"/>
                <w:sz w:val="24"/>
                <w:lang w:eastAsia="zh-CN"/>
              </w:rPr>
              <w:t>南</w:t>
            </w:r>
            <w:r>
              <w:rPr>
                <w:sz w:val="24"/>
              </w:rPr>
              <w:t>侧</w:t>
            </w:r>
            <w:r>
              <w:rPr>
                <w:rFonts w:hint="eastAsia"/>
                <w:sz w:val="24"/>
                <w:lang w:val="en-US" w:eastAsia="zh-CN"/>
              </w:rPr>
              <w:t>241</w:t>
            </w:r>
            <w:r>
              <w:rPr>
                <w:sz w:val="24"/>
              </w:rPr>
              <w:t>m处的</w:t>
            </w:r>
            <w:r>
              <w:rPr>
                <w:rFonts w:hint="eastAsia"/>
                <w:sz w:val="24"/>
                <w:lang w:eastAsia="zh-CN"/>
              </w:rPr>
              <w:t>岗王</w:t>
            </w:r>
            <w:r>
              <w:rPr>
                <w:sz w:val="24"/>
              </w:rPr>
              <w:t>村。距离项目最近的地表水体为</w:t>
            </w:r>
            <w:r>
              <w:rPr>
                <w:rFonts w:hint="eastAsia"/>
                <w:sz w:val="24"/>
                <w:lang w:eastAsia="zh-CN"/>
              </w:rPr>
              <w:t>东北</w:t>
            </w:r>
            <w:r>
              <w:rPr>
                <w:rFonts w:hint="eastAsia"/>
                <w:sz w:val="24"/>
                <w:lang w:val="en-US" w:eastAsia="zh-CN"/>
              </w:rPr>
              <w:t>2380m</w:t>
            </w:r>
            <w:r>
              <w:rPr>
                <w:sz w:val="24"/>
              </w:rPr>
              <w:t>处</w:t>
            </w:r>
            <w:r>
              <w:rPr>
                <w:rFonts w:hint="eastAsia"/>
                <w:sz w:val="24"/>
                <w:lang w:eastAsia="zh-CN"/>
              </w:rPr>
              <w:t>的</w:t>
            </w:r>
            <w:r>
              <w:rPr>
                <w:sz w:val="24"/>
              </w:rPr>
              <w:t>清潩河。</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lang w:eastAsia="zh-CN"/>
              </w:rPr>
              <w:t>根据不动产权证书（编号</w:t>
            </w:r>
            <w:r>
              <w:rPr>
                <w:rFonts w:hint="eastAsia"/>
                <w:sz w:val="24"/>
                <w:lang w:val="en-US" w:eastAsia="zh-CN"/>
              </w:rPr>
              <w:t>14004899027</w:t>
            </w:r>
            <w:r>
              <w:rPr>
                <w:rFonts w:hint="eastAsia"/>
                <w:sz w:val="24"/>
                <w:lang w:eastAsia="zh-CN"/>
              </w:rPr>
              <w:t>）</w:t>
            </w:r>
            <w:r>
              <w:rPr>
                <w:rFonts w:hint="eastAsia"/>
                <w:sz w:val="24"/>
                <w:lang w:val="en-US" w:eastAsia="zh-CN"/>
              </w:rPr>
              <w:t>，该地块权利人为许昌渊鸿商贸有限公司，权利类型为国有建设用地使用权，用途为仓储用地。</w:t>
            </w:r>
            <w:r>
              <w:rPr>
                <w:rFonts w:hint="eastAsia"/>
                <w:sz w:val="24"/>
              </w:rPr>
              <w:t>项目选址符合《食品生产通用卫生规范》（GB14881-2013）中选址要求。</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sz w:val="24"/>
              </w:rPr>
            </w:pPr>
            <w:r>
              <w:rPr>
                <w:sz w:val="24"/>
              </w:rPr>
              <w:t>综上所述，项目选址合理。</w:t>
            </w:r>
          </w:p>
          <w:p>
            <w:pPr>
              <w:keepNext w:val="0"/>
              <w:keepLines w:val="0"/>
              <w:pageBreakBefore w:val="0"/>
              <w:kinsoku/>
              <w:wordWrap/>
              <w:overflowPunct/>
              <w:topLinePunct w:val="0"/>
              <w:autoSpaceDE/>
              <w:autoSpaceDN/>
              <w:bidi w:val="0"/>
              <w:adjustRightInd/>
              <w:snapToGrid/>
              <w:spacing w:line="360" w:lineRule="auto"/>
              <w:textAlignment w:val="auto"/>
              <w:rPr>
                <w:rFonts w:eastAsia="黑体"/>
                <w:sz w:val="28"/>
                <w:szCs w:val="28"/>
              </w:rPr>
            </w:pPr>
            <w:r>
              <w:rPr>
                <w:rFonts w:eastAsia="黑体"/>
                <w:sz w:val="28"/>
                <w:szCs w:val="28"/>
              </w:rPr>
              <w:t>3.区域环境质量现状</w:t>
            </w:r>
          </w:p>
          <w:p>
            <w:pPr>
              <w:keepNext w:val="0"/>
              <w:keepLines w:val="0"/>
              <w:pageBreakBefore w:val="0"/>
              <w:kinsoku/>
              <w:wordWrap/>
              <w:overflowPunct/>
              <w:topLinePunct w:val="0"/>
              <w:autoSpaceDE/>
              <w:autoSpaceDN/>
              <w:bidi w:val="0"/>
              <w:adjustRightInd/>
              <w:snapToGrid/>
              <w:spacing w:line="360" w:lineRule="auto"/>
              <w:ind w:firstLine="573"/>
              <w:textAlignment w:val="auto"/>
              <w:rPr>
                <w:sz w:val="24"/>
              </w:rPr>
            </w:pPr>
            <w:r>
              <w:rPr>
                <w:sz w:val="24"/>
              </w:rPr>
              <w:t>2019年许昌市PM</w:t>
            </w:r>
            <w:r>
              <w:rPr>
                <w:sz w:val="24"/>
                <w:vertAlign w:val="subscript"/>
              </w:rPr>
              <w:t>2.5</w:t>
            </w:r>
            <w:r>
              <w:rPr>
                <w:sz w:val="24"/>
              </w:rPr>
              <w:t>、PM</w:t>
            </w:r>
            <w:r>
              <w:rPr>
                <w:sz w:val="24"/>
                <w:vertAlign w:val="subscript"/>
              </w:rPr>
              <w:t>10</w:t>
            </w:r>
            <w:r>
              <w:rPr>
                <w:sz w:val="24"/>
              </w:rPr>
              <w:t>、O</w:t>
            </w:r>
            <w:r>
              <w:rPr>
                <w:sz w:val="24"/>
                <w:vertAlign w:val="subscript"/>
              </w:rPr>
              <w:t>3</w:t>
            </w:r>
            <w:r>
              <w:rPr>
                <w:sz w:val="24"/>
              </w:rPr>
              <w:t>超标，CO、NO</w:t>
            </w:r>
            <w:r>
              <w:rPr>
                <w:sz w:val="24"/>
                <w:vertAlign w:val="subscript"/>
              </w:rPr>
              <w:t>2</w:t>
            </w:r>
            <w:r>
              <w:rPr>
                <w:sz w:val="24"/>
              </w:rPr>
              <w:t>、SO</w:t>
            </w:r>
            <w:r>
              <w:rPr>
                <w:sz w:val="24"/>
                <w:vertAlign w:val="subscript"/>
              </w:rPr>
              <w:t>2</w:t>
            </w:r>
            <w:r>
              <w:rPr>
                <w:sz w:val="24"/>
              </w:rPr>
              <w:t>达标，所在区域空气质量为不达标区。针对许昌市环境空气质量不达标情况，许昌市出具</w:t>
            </w:r>
            <w:r>
              <w:rPr>
                <w:rFonts w:hint="eastAsia"/>
                <w:sz w:val="24"/>
                <w:lang w:eastAsia="zh-CN"/>
              </w:rPr>
              <w:t>了</w:t>
            </w:r>
            <w:r>
              <w:rPr>
                <w:sz w:val="24"/>
              </w:rPr>
              <w:t>《许昌市污染防治攻坚战三年行动实施方案（2018-2020年）》</w:t>
            </w:r>
            <w:r>
              <w:rPr>
                <w:rFonts w:hint="eastAsia"/>
                <w:sz w:val="24"/>
                <w:lang w:eastAsia="zh-CN"/>
              </w:rPr>
              <w:t>。</w:t>
            </w:r>
            <w:r>
              <w:rPr>
                <w:sz w:val="24"/>
              </w:rPr>
              <w:t>由项目工程分析可知，项目主要污染物</w:t>
            </w:r>
            <w:r>
              <w:rPr>
                <w:rFonts w:hint="eastAsia"/>
                <w:sz w:val="24"/>
                <w:lang w:val="en-US" w:eastAsia="zh-CN"/>
              </w:rPr>
              <w:t>面粉颗粒物及油烟</w:t>
            </w:r>
            <w:r>
              <w:rPr>
                <w:sz w:val="24"/>
              </w:rPr>
              <w:t>产生量较小，采取污染防治措施后对周围贡献值较小，不会增加区域大气污染负荷，因此本项目建设具备环境可行性。</w:t>
            </w:r>
          </w:p>
          <w:p>
            <w:pPr>
              <w:keepNext w:val="0"/>
              <w:keepLines w:val="0"/>
              <w:pageBreakBefore w:val="0"/>
              <w:kinsoku/>
              <w:wordWrap/>
              <w:overflowPunct/>
              <w:topLinePunct w:val="0"/>
              <w:autoSpaceDE/>
              <w:autoSpaceDN/>
              <w:bidi w:val="0"/>
              <w:adjustRightInd/>
              <w:snapToGrid/>
              <w:spacing w:line="360" w:lineRule="auto"/>
              <w:ind w:firstLine="573"/>
              <w:textAlignment w:val="auto"/>
              <w:rPr>
                <w:sz w:val="24"/>
              </w:rPr>
            </w:pPr>
            <w:r>
              <w:rPr>
                <w:sz w:val="24"/>
              </w:rPr>
              <w:t>根据《许昌市环境监测年鉴（2019年度）》，距离项目最近的</w:t>
            </w:r>
            <w:r>
              <w:rPr>
                <w:rFonts w:hint="eastAsia"/>
                <w:sz w:val="24"/>
              </w:rPr>
              <w:t>清</w:t>
            </w:r>
            <w:r>
              <w:rPr>
                <w:rFonts w:hint="eastAsia"/>
                <w:sz w:val="24"/>
                <w:highlight w:val="none"/>
              </w:rPr>
              <w:t>潩河</w:t>
            </w:r>
            <w:r>
              <w:rPr>
                <w:rFonts w:hint="eastAsia"/>
                <w:sz w:val="24"/>
                <w:highlight w:val="none"/>
                <w:lang w:val="en-US" w:eastAsia="zh-CN"/>
              </w:rPr>
              <w:t>新107国道桥</w:t>
            </w:r>
            <w:r>
              <w:rPr>
                <w:sz w:val="24"/>
              </w:rPr>
              <w:t>水质能达到《地表水环境质量标准》（GB3838-2002）</w:t>
            </w:r>
            <w:r>
              <w:rPr>
                <w:rFonts w:hint="eastAsia"/>
                <w:sz w:val="24"/>
              </w:rPr>
              <w:t>Ⅳ</w:t>
            </w:r>
            <w:r>
              <w:rPr>
                <w:sz w:val="24"/>
              </w:rPr>
              <w:t>类标准限值要求，项目区域地表水环境质量较好。</w:t>
            </w:r>
          </w:p>
          <w:p>
            <w:pPr>
              <w:keepNext w:val="0"/>
              <w:keepLines w:val="0"/>
              <w:pageBreakBefore w:val="0"/>
              <w:kinsoku/>
              <w:wordWrap/>
              <w:overflowPunct/>
              <w:topLinePunct w:val="0"/>
              <w:autoSpaceDE/>
              <w:autoSpaceDN/>
              <w:bidi w:val="0"/>
              <w:adjustRightInd/>
              <w:snapToGrid/>
              <w:spacing w:line="360" w:lineRule="auto"/>
              <w:ind w:firstLine="573"/>
              <w:textAlignment w:val="auto"/>
              <w:rPr>
                <w:sz w:val="24"/>
              </w:rPr>
            </w:pPr>
            <w:r>
              <w:rPr>
                <w:sz w:val="24"/>
              </w:rPr>
              <w:t>根据《许昌市环境监测年鉴（2019年度）》，董庄水厂地下水主要水质监测结果可达到《地下水质量标准》（GB/T14848-2017）Ⅲ类标准。</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sz w:val="24"/>
              </w:rPr>
            </w:pPr>
            <w:r>
              <w:rPr>
                <w:sz w:val="24"/>
              </w:rPr>
              <w:t>区域声环境噪声现状监测值可以满足《声环境质量标准》（GB3096-2008）中2类标准要求。</w:t>
            </w:r>
          </w:p>
          <w:p>
            <w:pPr>
              <w:keepNext w:val="0"/>
              <w:keepLines w:val="0"/>
              <w:pageBreakBefore w:val="0"/>
              <w:kinsoku/>
              <w:wordWrap/>
              <w:overflowPunct/>
              <w:topLinePunct w:val="0"/>
              <w:autoSpaceDE/>
              <w:autoSpaceDN/>
              <w:bidi w:val="0"/>
              <w:adjustRightInd/>
              <w:snapToGrid/>
              <w:spacing w:line="360" w:lineRule="auto"/>
              <w:textAlignment w:val="auto"/>
              <w:rPr>
                <w:rFonts w:eastAsia="黑体"/>
                <w:sz w:val="28"/>
                <w:szCs w:val="28"/>
              </w:rPr>
            </w:pPr>
            <w:r>
              <w:rPr>
                <w:rFonts w:eastAsia="黑体"/>
                <w:sz w:val="28"/>
                <w:szCs w:val="28"/>
              </w:rPr>
              <w:t>4.环境影响分析结论</w:t>
            </w:r>
          </w:p>
          <w:p>
            <w:pPr>
              <w:keepNext w:val="0"/>
              <w:keepLines w:val="0"/>
              <w:pageBreakBefore w:val="0"/>
              <w:kinsoku/>
              <w:wordWrap/>
              <w:overflowPunct/>
              <w:topLinePunct w:val="0"/>
              <w:autoSpaceDE/>
              <w:autoSpaceDN/>
              <w:bidi w:val="0"/>
              <w:adjustRightInd/>
              <w:snapToGrid/>
              <w:spacing w:line="360" w:lineRule="auto"/>
              <w:textAlignment w:val="auto"/>
              <w:rPr>
                <w:rFonts w:eastAsia="黑体"/>
                <w:kern w:val="0"/>
                <w:sz w:val="24"/>
              </w:rPr>
            </w:pPr>
            <w:r>
              <w:rPr>
                <w:rFonts w:eastAsia="黑体"/>
                <w:kern w:val="0"/>
                <w:sz w:val="24"/>
              </w:rPr>
              <w:t>4.1废水</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sz w:val="24"/>
              </w:rPr>
            </w:pPr>
            <w:r>
              <w:rPr>
                <w:sz w:val="24"/>
              </w:rPr>
              <w:t>本项目生产废水设置污水处理站</w:t>
            </w:r>
            <w:r>
              <w:rPr>
                <w:rFonts w:hint="eastAsia"/>
                <w:sz w:val="24"/>
              </w:rPr>
              <w:t>，</w:t>
            </w:r>
            <w:r>
              <w:rPr>
                <w:sz w:val="24"/>
              </w:rPr>
              <w:t>生活污水依托</w:t>
            </w:r>
            <w:r>
              <w:rPr>
                <w:rFonts w:hint="eastAsia"/>
                <w:sz w:val="24"/>
                <w:lang w:eastAsia="zh-CN"/>
              </w:rPr>
              <w:t>一峰</w:t>
            </w:r>
            <w:r>
              <w:rPr>
                <w:rFonts w:hint="eastAsia"/>
                <w:sz w:val="24"/>
                <w:lang w:val="en-US" w:eastAsia="zh-CN"/>
              </w:rPr>
              <w:t>仓储中心办公楼内</w:t>
            </w:r>
            <w:r>
              <w:rPr>
                <w:sz w:val="24"/>
              </w:rPr>
              <w:t>化粪池</w:t>
            </w:r>
            <w:r>
              <w:rPr>
                <w:rFonts w:hint="eastAsia"/>
                <w:sz w:val="24"/>
              </w:rPr>
              <w:t>，</w:t>
            </w:r>
            <w:r>
              <w:rPr>
                <w:sz w:val="24"/>
              </w:rPr>
              <w:t>分别处理后由厂区总排口进入</w:t>
            </w:r>
            <w:r>
              <w:rPr>
                <w:rFonts w:hint="eastAsia"/>
                <w:sz w:val="24"/>
                <w:lang w:eastAsia="zh-CN"/>
              </w:rPr>
              <w:t>瑞昌路</w:t>
            </w:r>
            <w:r>
              <w:rPr>
                <w:sz w:val="24"/>
              </w:rPr>
              <w:t>污水管网</w:t>
            </w:r>
            <w:r>
              <w:rPr>
                <w:rFonts w:hint="eastAsia"/>
                <w:sz w:val="24"/>
              </w:rPr>
              <w:t>。厂区总排口废水排放量为</w:t>
            </w:r>
            <w:r>
              <w:rPr>
                <w:rFonts w:hint="eastAsia"/>
                <w:bCs/>
                <w:sz w:val="24"/>
                <w:lang w:val="en-US" w:eastAsia="zh-CN"/>
              </w:rPr>
              <w:t>9.8182</w:t>
            </w:r>
            <w:r>
              <w:rPr>
                <w:bCs/>
                <w:sz w:val="24"/>
              </w:rPr>
              <w:t>m</w:t>
            </w:r>
            <w:r>
              <w:rPr>
                <w:bCs/>
                <w:sz w:val="24"/>
                <w:vertAlign w:val="superscript"/>
              </w:rPr>
              <w:t>3</w:t>
            </w:r>
            <w:r>
              <w:rPr>
                <w:bCs/>
                <w:sz w:val="24"/>
              </w:rPr>
              <w:t>/d</w:t>
            </w:r>
            <w:r>
              <w:rPr>
                <w:rFonts w:hint="eastAsia"/>
                <w:bCs/>
                <w:sz w:val="24"/>
              </w:rPr>
              <w:t>，</w:t>
            </w:r>
            <w:r>
              <w:rPr>
                <w:rFonts w:hint="eastAsia"/>
                <w:bCs/>
                <w:sz w:val="24"/>
                <w:lang w:val="en-US" w:eastAsia="zh-CN"/>
              </w:rPr>
              <w:t>2945.46</w:t>
            </w:r>
            <w:r>
              <w:rPr>
                <w:bCs/>
                <w:sz w:val="24"/>
              </w:rPr>
              <w:t>m</w:t>
            </w:r>
            <w:r>
              <w:rPr>
                <w:bCs/>
                <w:sz w:val="24"/>
                <w:vertAlign w:val="superscript"/>
              </w:rPr>
              <w:t>3</w:t>
            </w:r>
            <w:r>
              <w:rPr>
                <w:bCs/>
                <w:sz w:val="24"/>
              </w:rPr>
              <w:t>/a</w:t>
            </w:r>
            <w:r>
              <w:rPr>
                <w:rFonts w:hint="eastAsia"/>
                <w:sz w:val="24"/>
              </w:rPr>
              <w:t xml:space="preserve">，废水排放水质为COD </w:t>
            </w:r>
            <w:r>
              <w:rPr>
                <w:rFonts w:hint="eastAsia"/>
                <w:sz w:val="24"/>
                <w:lang w:val="en-US" w:eastAsia="zh-CN"/>
              </w:rPr>
              <w:t>148.8</w:t>
            </w:r>
            <w:r>
              <w:rPr>
                <w:rFonts w:hint="eastAsia"/>
                <w:sz w:val="24"/>
              </w:rPr>
              <w:t>mg/L、BOD</w:t>
            </w:r>
            <w:r>
              <w:rPr>
                <w:rFonts w:hint="eastAsia"/>
                <w:sz w:val="24"/>
                <w:vertAlign w:val="subscript"/>
              </w:rPr>
              <w:t>5</w:t>
            </w:r>
            <w:r>
              <w:rPr>
                <w:rFonts w:hint="eastAsia"/>
                <w:sz w:val="24"/>
                <w:lang w:val="en-US" w:eastAsia="zh-CN"/>
              </w:rPr>
              <w:t>59.3</w:t>
            </w:r>
            <w:r>
              <w:rPr>
                <w:rFonts w:hint="eastAsia"/>
                <w:sz w:val="24"/>
              </w:rPr>
              <w:t xml:space="preserve">mg/L、SS </w:t>
            </w:r>
            <w:r>
              <w:rPr>
                <w:rFonts w:hint="eastAsia"/>
                <w:sz w:val="24"/>
                <w:lang w:val="en-US" w:eastAsia="zh-CN"/>
              </w:rPr>
              <w:t>37.2</w:t>
            </w:r>
            <w:r>
              <w:rPr>
                <w:rFonts w:hint="eastAsia"/>
                <w:sz w:val="24"/>
              </w:rPr>
              <w:t>mg/L、氨氮</w:t>
            </w:r>
            <w:r>
              <w:rPr>
                <w:rFonts w:hint="eastAsia"/>
                <w:sz w:val="24"/>
                <w:lang w:val="en-US" w:eastAsia="zh-CN"/>
              </w:rPr>
              <w:t>10.5</w:t>
            </w:r>
            <w:r>
              <w:rPr>
                <w:rFonts w:hint="eastAsia"/>
                <w:sz w:val="24"/>
              </w:rPr>
              <w:t>mg/L、总氮</w:t>
            </w:r>
            <w:r>
              <w:rPr>
                <w:rFonts w:hint="eastAsia"/>
                <w:sz w:val="24"/>
                <w:lang w:val="en-US" w:eastAsia="zh-CN"/>
              </w:rPr>
              <w:t>28.5</w:t>
            </w:r>
            <w:r>
              <w:rPr>
                <w:rFonts w:hint="eastAsia"/>
                <w:sz w:val="24"/>
              </w:rPr>
              <w:t>mg/L、动植物油</w:t>
            </w:r>
            <w:r>
              <w:rPr>
                <w:rFonts w:hint="eastAsia"/>
                <w:sz w:val="24"/>
                <w:lang w:val="en-US" w:eastAsia="zh-CN"/>
              </w:rPr>
              <w:t>0.75</w:t>
            </w:r>
            <w:r>
              <w:rPr>
                <w:rFonts w:hint="eastAsia"/>
                <w:sz w:val="24"/>
              </w:rPr>
              <w:t>mg/L。能够满足《污水综合排放标准》（</w:t>
            </w:r>
            <w:r>
              <w:rPr>
                <w:sz w:val="24"/>
              </w:rPr>
              <w:t>GB 8978-1996</w:t>
            </w:r>
            <w:r>
              <w:rPr>
                <w:rFonts w:hint="eastAsia"/>
                <w:sz w:val="24"/>
              </w:rPr>
              <w:t>）表4三级标准，同时满足许昌瑞贝卡污水净化</w:t>
            </w:r>
            <w:r>
              <w:rPr>
                <w:rFonts w:hint="eastAsia"/>
                <w:sz w:val="24"/>
                <w:lang w:eastAsia="zh-CN"/>
              </w:rPr>
              <w:t>有限</w:t>
            </w:r>
            <w:r>
              <w:rPr>
                <w:rFonts w:hint="eastAsia"/>
                <w:sz w:val="24"/>
              </w:rPr>
              <w:t>公司设计进水水质要求，项目废水纳入许昌瑞贝卡污水净化</w:t>
            </w:r>
            <w:r>
              <w:rPr>
                <w:rFonts w:hint="eastAsia"/>
                <w:sz w:val="24"/>
                <w:lang w:eastAsia="zh-CN"/>
              </w:rPr>
              <w:t>有限</w:t>
            </w:r>
            <w:r>
              <w:rPr>
                <w:rFonts w:hint="eastAsia"/>
                <w:sz w:val="24"/>
              </w:rPr>
              <w:t>公司处理可行，经许昌瑞贝卡污水净化</w:t>
            </w:r>
            <w:r>
              <w:rPr>
                <w:rFonts w:hint="eastAsia"/>
                <w:sz w:val="24"/>
                <w:lang w:eastAsia="zh-CN"/>
              </w:rPr>
              <w:t>有限</w:t>
            </w:r>
            <w:r>
              <w:rPr>
                <w:rFonts w:hint="eastAsia"/>
                <w:sz w:val="24"/>
              </w:rPr>
              <w:t>公司进一步处理后排入清潩河，对周围水环境影响较小。</w:t>
            </w:r>
          </w:p>
          <w:p>
            <w:pPr>
              <w:keepNext w:val="0"/>
              <w:keepLines w:val="0"/>
              <w:pageBreakBefore w:val="0"/>
              <w:kinsoku/>
              <w:wordWrap/>
              <w:overflowPunct/>
              <w:topLinePunct w:val="0"/>
              <w:autoSpaceDE/>
              <w:autoSpaceDN/>
              <w:bidi w:val="0"/>
              <w:adjustRightInd/>
              <w:snapToGrid/>
              <w:spacing w:line="360" w:lineRule="auto"/>
              <w:textAlignment w:val="auto"/>
              <w:rPr>
                <w:rFonts w:eastAsia="黑体"/>
                <w:kern w:val="0"/>
                <w:sz w:val="24"/>
              </w:rPr>
            </w:pPr>
            <w:r>
              <w:rPr>
                <w:rFonts w:eastAsia="黑体"/>
                <w:kern w:val="0"/>
                <w:sz w:val="24"/>
              </w:rPr>
              <w:t>4.2废气</w:t>
            </w:r>
          </w:p>
          <w:p>
            <w:pPr>
              <w:keepNext w:val="0"/>
              <w:keepLines w:val="0"/>
              <w:pageBreakBefore w:val="0"/>
              <w:kinsoku/>
              <w:wordWrap/>
              <w:overflowPunct/>
              <w:topLinePunct w:val="0"/>
              <w:autoSpaceDE/>
              <w:autoSpaceDN/>
              <w:bidi w:val="0"/>
              <w:adjustRightInd/>
              <w:snapToGrid/>
              <w:spacing w:line="360" w:lineRule="auto"/>
              <w:ind w:firstLine="482"/>
              <w:textAlignment w:val="auto"/>
              <w:rPr>
                <w:sz w:val="24"/>
              </w:rPr>
            </w:pPr>
            <w:r>
              <w:rPr>
                <w:sz w:val="24"/>
              </w:rPr>
              <w:t>项目废气主要为和面投料粉尘</w:t>
            </w:r>
            <w:r>
              <w:rPr>
                <w:rFonts w:hint="eastAsia"/>
                <w:sz w:val="24"/>
                <w:lang w:eastAsia="zh-CN"/>
              </w:rPr>
              <w:t>、</w:t>
            </w:r>
            <w:r>
              <w:rPr>
                <w:rFonts w:hint="eastAsia"/>
                <w:sz w:val="24"/>
                <w:lang w:val="en-US" w:eastAsia="zh-CN"/>
              </w:rPr>
              <w:t>糕点烘烤油烟、天然气锅炉废气</w:t>
            </w:r>
            <w:r>
              <w:rPr>
                <w:rFonts w:hint="eastAsia"/>
                <w:sz w:val="24"/>
              </w:rPr>
              <w:t>。</w:t>
            </w:r>
          </w:p>
          <w:p>
            <w:pPr>
              <w:keepNext w:val="0"/>
              <w:keepLines w:val="0"/>
              <w:pageBreakBefore w:val="0"/>
              <w:kinsoku/>
              <w:wordWrap/>
              <w:overflowPunct/>
              <w:topLinePunct w:val="0"/>
              <w:autoSpaceDE/>
              <w:autoSpaceDN/>
              <w:bidi w:val="0"/>
              <w:adjustRightInd/>
              <w:snapToGrid/>
              <w:spacing w:line="360" w:lineRule="auto"/>
              <w:ind w:firstLine="482"/>
              <w:textAlignment w:val="auto"/>
              <w:rPr>
                <w:sz w:val="24"/>
              </w:rPr>
            </w:pPr>
            <w:r>
              <w:rPr>
                <w:rFonts w:hint="eastAsia"/>
                <w:sz w:val="24"/>
              </w:rPr>
              <w:t>在和面机处设置独立封闭操作间，在每台和面机上方单独设置集气罩对投料时产生的粉尘进行收集，收集后进入袋式除尘器进行处理，处理后经15m高排气筒排放，颗粒物排放浓度为</w:t>
            </w:r>
            <w:r>
              <w:rPr>
                <w:rFonts w:hint="eastAsia"/>
                <w:sz w:val="24"/>
                <w:lang w:val="en-US" w:eastAsia="zh-CN"/>
              </w:rPr>
              <w:t>0.6</w:t>
            </w:r>
            <w:r>
              <w:rPr>
                <w:bCs/>
                <w:sz w:val="24"/>
              </w:rPr>
              <w:t>mg/m</w:t>
            </w:r>
            <w:r>
              <w:rPr>
                <w:bCs/>
                <w:sz w:val="24"/>
                <w:vertAlign w:val="superscript"/>
              </w:rPr>
              <w:t>3</w:t>
            </w:r>
            <w:r>
              <w:rPr>
                <w:rFonts w:hint="eastAsia"/>
                <w:bCs/>
                <w:sz w:val="24"/>
              </w:rPr>
              <w:t>，排放速率为0.00</w:t>
            </w:r>
            <w:r>
              <w:rPr>
                <w:rFonts w:hint="eastAsia"/>
                <w:bCs/>
                <w:sz w:val="24"/>
                <w:lang w:val="en-US" w:eastAsia="zh-CN"/>
              </w:rPr>
              <w:t>18</w:t>
            </w:r>
            <w:r>
              <w:rPr>
                <w:rFonts w:hint="eastAsia"/>
                <w:bCs/>
                <w:sz w:val="24"/>
              </w:rPr>
              <w:t>kg/h，满足《大气污染物综合排放标准》（GB16297-1996）表2二级标准限值要求。</w:t>
            </w:r>
          </w:p>
          <w:p>
            <w:pPr>
              <w:keepNext w:val="0"/>
              <w:keepLines w:val="0"/>
              <w:pageBreakBefore w:val="0"/>
              <w:tabs>
                <w:tab w:val="left" w:pos="734"/>
              </w:tabs>
              <w:kinsoku/>
              <w:wordWrap/>
              <w:overflowPunct/>
              <w:topLinePunct w:val="0"/>
              <w:autoSpaceDE/>
              <w:autoSpaceDN/>
              <w:bidi w:val="0"/>
              <w:adjustRightInd/>
              <w:snapToGrid/>
              <w:spacing w:line="360" w:lineRule="auto"/>
              <w:ind w:firstLine="480" w:firstLineChars="200"/>
              <w:textAlignment w:val="auto"/>
              <w:rPr>
                <w:rFonts w:hint="eastAsia" w:eastAsia="宋体"/>
                <w:bCs/>
                <w:sz w:val="24"/>
                <w:lang w:eastAsia="zh-CN"/>
              </w:rPr>
            </w:pPr>
            <w:r>
              <w:rPr>
                <w:rFonts w:hint="eastAsia"/>
                <w:bCs/>
                <w:sz w:val="24"/>
              </w:rPr>
              <w:t>油烟废气产生量约为0.</w:t>
            </w:r>
            <w:r>
              <w:rPr>
                <w:rFonts w:hint="eastAsia"/>
                <w:bCs/>
                <w:sz w:val="24"/>
                <w:lang w:val="en-US" w:eastAsia="zh-CN"/>
              </w:rPr>
              <w:t>12</w:t>
            </w:r>
            <w:r>
              <w:rPr>
                <w:rFonts w:hint="eastAsia"/>
                <w:bCs/>
                <w:sz w:val="24"/>
              </w:rPr>
              <w:t>t/a，废气浓度为10mg/m</w:t>
            </w:r>
            <w:r>
              <w:rPr>
                <w:rFonts w:hint="eastAsia"/>
                <w:bCs/>
                <w:sz w:val="24"/>
                <w:vertAlign w:val="superscript"/>
              </w:rPr>
              <w:t>3</w:t>
            </w:r>
            <w:r>
              <w:rPr>
                <w:rFonts w:hint="eastAsia"/>
                <w:bCs/>
                <w:sz w:val="24"/>
              </w:rPr>
              <w:t>，油烟净化器净化效率不低于9</w:t>
            </w:r>
            <w:r>
              <w:rPr>
                <w:rFonts w:hint="eastAsia"/>
                <w:bCs/>
                <w:sz w:val="24"/>
                <w:lang w:val="en-US" w:eastAsia="zh-CN"/>
              </w:rPr>
              <w:t>5</w:t>
            </w:r>
            <w:r>
              <w:rPr>
                <w:rFonts w:hint="eastAsia"/>
                <w:bCs/>
                <w:sz w:val="24"/>
              </w:rPr>
              <w:t>%计，油烟废气排放量为0.006t/a，排放浓度为1mg/m</w:t>
            </w:r>
            <w:r>
              <w:rPr>
                <w:rFonts w:hint="eastAsia"/>
                <w:bCs/>
                <w:sz w:val="24"/>
                <w:vertAlign w:val="superscript"/>
              </w:rPr>
              <w:t>3</w:t>
            </w:r>
            <w:r>
              <w:rPr>
                <w:rFonts w:hint="eastAsia"/>
                <w:bCs/>
                <w:sz w:val="24"/>
              </w:rPr>
              <w:t>，满足《餐饮业油烟污染物排放标准》（DB41-1604-2018）要求（油烟排放限值</w:t>
            </w:r>
            <w:r>
              <w:rPr>
                <w:rFonts w:hint="eastAsia"/>
                <w:bCs/>
                <w:sz w:val="24"/>
                <w:lang w:val="en-US" w:eastAsia="zh-CN"/>
              </w:rPr>
              <w:t>1</w:t>
            </w:r>
            <w:r>
              <w:rPr>
                <w:rFonts w:hint="eastAsia"/>
                <w:bCs/>
                <w:sz w:val="24"/>
              </w:rPr>
              <w:t>mg/m</w:t>
            </w:r>
            <w:r>
              <w:rPr>
                <w:rFonts w:hint="eastAsia"/>
                <w:bCs/>
                <w:sz w:val="24"/>
                <w:vertAlign w:val="superscript"/>
              </w:rPr>
              <w:t>3</w:t>
            </w:r>
            <w:r>
              <w:rPr>
                <w:rFonts w:hint="eastAsia"/>
                <w:bCs/>
                <w:sz w:val="24"/>
              </w:rPr>
              <w:t>，油烟去除效率≥9</w:t>
            </w:r>
            <w:r>
              <w:rPr>
                <w:rFonts w:hint="eastAsia"/>
                <w:bCs/>
                <w:sz w:val="24"/>
                <w:lang w:val="en-US" w:eastAsia="zh-CN"/>
              </w:rPr>
              <w:t>5</w:t>
            </w:r>
            <w:r>
              <w:rPr>
                <w:rFonts w:hint="eastAsia"/>
                <w:bCs/>
                <w:sz w:val="24"/>
              </w:rPr>
              <w:t>%），处理后的油烟通过自设烟道引至15m排气筒排放，对周围环境影响较小</w:t>
            </w:r>
            <w:r>
              <w:rPr>
                <w:rFonts w:hint="eastAsia"/>
                <w:bCs/>
                <w:sz w:val="24"/>
                <w:lang w:eastAsia="zh-CN"/>
              </w:rPr>
              <w:t>。</w:t>
            </w:r>
          </w:p>
          <w:p>
            <w:pPr>
              <w:pStyle w:val="28"/>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hint="default"/>
                <w:bCs/>
                <w:sz w:val="24"/>
                <w:szCs w:val="24"/>
                <w:lang w:val="en-US" w:eastAsia="zh-CN"/>
              </w:rPr>
            </w:pPr>
            <w:r>
              <w:rPr>
                <w:rFonts w:hint="eastAsia"/>
                <w:bCs/>
                <w:sz w:val="24"/>
                <w:szCs w:val="24"/>
                <w:lang w:val="en-US" w:eastAsia="zh-CN"/>
              </w:rPr>
              <w:t>项目使用1台4t/h燃气锅炉进行供热，配套设低氮燃烧器，颗粒物浓度为5mg/m</w:t>
            </w:r>
            <w:r>
              <w:rPr>
                <w:rFonts w:hint="eastAsia"/>
                <w:bCs/>
                <w:sz w:val="24"/>
                <w:szCs w:val="24"/>
                <w:vertAlign w:val="superscript"/>
                <w:lang w:val="en-US" w:eastAsia="zh-CN"/>
              </w:rPr>
              <w:t>3</w:t>
            </w:r>
            <w:r>
              <w:rPr>
                <w:rFonts w:hint="eastAsia"/>
                <w:bCs/>
                <w:sz w:val="24"/>
                <w:szCs w:val="24"/>
                <w:lang w:val="en-US" w:eastAsia="zh-CN"/>
              </w:rPr>
              <w:t>，排放量为0.0262t/a；SO</w:t>
            </w:r>
            <w:r>
              <w:rPr>
                <w:rFonts w:hint="eastAsia"/>
                <w:bCs/>
                <w:sz w:val="24"/>
                <w:szCs w:val="24"/>
                <w:vertAlign w:val="subscript"/>
                <w:lang w:val="en-US" w:eastAsia="zh-CN"/>
              </w:rPr>
              <w:t>2</w:t>
            </w:r>
            <w:r>
              <w:rPr>
                <w:rFonts w:hint="eastAsia"/>
                <w:bCs/>
                <w:sz w:val="24"/>
                <w:szCs w:val="24"/>
                <w:lang w:val="en-US" w:eastAsia="zh-CN"/>
              </w:rPr>
              <w:t>排放浓度为5mg/m</w:t>
            </w:r>
            <w:r>
              <w:rPr>
                <w:rFonts w:hint="eastAsia"/>
                <w:bCs/>
                <w:sz w:val="24"/>
                <w:szCs w:val="24"/>
                <w:vertAlign w:val="superscript"/>
                <w:lang w:val="en-US" w:eastAsia="zh-CN"/>
              </w:rPr>
              <w:t>3</w:t>
            </w:r>
            <w:r>
              <w:rPr>
                <w:rFonts w:hint="eastAsia"/>
                <w:bCs/>
                <w:sz w:val="24"/>
                <w:szCs w:val="24"/>
                <w:lang w:val="en-US" w:eastAsia="zh-CN"/>
              </w:rPr>
              <w:t>，排放量为0.0262t/a；</w:t>
            </w:r>
            <w:r>
              <w:rPr>
                <w:rFonts w:hint="default"/>
                <w:bCs/>
                <w:sz w:val="24"/>
                <w:szCs w:val="24"/>
                <w:lang w:val="en-US" w:eastAsia="zh-CN"/>
              </w:rPr>
              <w:t>NOx</w:t>
            </w:r>
            <w:r>
              <w:rPr>
                <w:rFonts w:hint="eastAsia"/>
                <w:bCs/>
                <w:sz w:val="24"/>
                <w:szCs w:val="24"/>
                <w:lang w:val="en-US" w:eastAsia="zh-CN"/>
              </w:rPr>
              <w:t>排放浓度为27mg/m</w:t>
            </w:r>
            <w:r>
              <w:rPr>
                <w:rFonts w:hint="eastAsia"/>
                <w:bCs/>
                <w:sz w:val="24"/>
                <w:szCs w:val="24"/>
                <w:vertAlign w:val="superscript"/>
                <w:lang w:val="en-US" w:eastAsia="zh-CN"/>
              </w:rPr>
              <w:t>3</w:t>
            </w:r>
            <w:r>
              <w:rPr>
                <w:rFonts w:hint="eastAsia"/>
                <w:bCs/>
                <w:sz w:val="24"/>
                <w:szCs w:val="24"/>
                <w:lang w:val="en-US" w:eastAsia="zh-CN"/>
              </w:rPr>
              <w:t>，排放量为0.1413t/a。通过8m排气筒排放。</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olor w:val="000000"/>
                <w:sz w:val="24"/>
                <w:szCs w:val="24"/>
                <w:lang w:eastAsia="zh-CN"/>
              </w:rPr>
            </w:pPr>
            <w:r>
              <w:rPr>
                <w:rFonts w:hint="eastAsia"/>
                <w:sz w:val="24"/>
                <w:szCs w:val="24"/>
                <w:lang w:eastAsia="zh-CN"/>
              </w:rPr>
              <w:t>根据预测结果，</w:t>
            </w:r>
            <w:r>
              <w:rPr>
                <w:sz w:val="24"/>
                <w:szCs w:val="24"/>
              </w:rPr>
              <w:t>本项目Pmax最大值出现为</w:t>
            </w:r>
            <w:r>
              <w:rPr>
                <w:rFonts w:hint="eastAsia"/>
                <w:sz w:val="24"/>
                <w:szCs w:val="24"/>
                <w:lang w:eastAsia="zh-CN"/>
              </w:rPr>
              <w:t>锅炉排气筒</w:t>
            </w:r>
            <w:r>
              <w:rPr>
                <w:sz w:val="24"/>
                <w:szCs w:val="24"/>
              </w:rPr>
              <w:t>排放的</w:t>
            </w:r>
            <w:r>
              <w:rPr>
                <w:rFonts w:hint="eastAsia"/>
                <w:sz w:val="24"/>
                <w:szCs w:val="24"/>
                <w:lang w:val="en-US" w:eastAsia="zh-CN"/>
              </w:rPr>
              <w:t>NO</w:t>
            </w:r>
            <w:r>
              <w:rPr>
                <w:rFonts w:hint="eastAsia"/>
                <w:sz w:val="24"/>
                <w:szCs w:val="24"/>
                <w:vertAlign w:val="subscript"/>
                <w:lang w:val="en-US" w:eastAsia="zh-CN"/>
              </w:rPr>
              <w:t>x</w:t>
            </w:r>
            <w:r>
              <w:rPr>
                <w:rFonts w:hint="eastAsia"/>
                <w:sz w:val="24"/>
                <w:szCs w:val="24"/>
                <w:vertAlign w:val="baseline"/>
                <w:lang w:val="en-US" w:eastAsia="zh-CN"/>
              </w:rPr>
              <w:t>，</w:t>
            </w:r>
            <w:r>
              <w:rPr>
                <w:sz w:val="24"/>
                <w:szCs w:val="24"/>
              </w:rPr>
              <w:t>Pmax值为</w:t>
            </w:r>
            <w:r>
              <w:rPr>
                <w:rFonts w:hint="eastAsia"/>
                <w:sz w:val="24"/>
                <w:szCs w:val="24"/>
                <w:lang w:val="en-US" w:eastAsia="zh-CN"/>
              </w:rPr>
              <w:t>0.97</w:t>
            </w:r>
            <w:r>
              <w:rPr>
                <w:sz w:val="24"/>
                <w:szCs w:val="24"/>
              </w:rPr>
              <w:t>%</w:t>
            </w:r>
            <w:r>
              <w:rPr>
                <w:rFonts w:hint="eastAsia"/>
                <w:sz w:val="24"/>
                <w:szCs w:val="24"/>
              </w:rPr>
              <w:t>，</w:t>
            </w:r>
            <w:r>
              <w:rPr>
                <w:sz w:val="24"/>
                <w:szCs w:val="24"/>
              </w:rPr>
              <w:t>Cmax为</w:t>
            </w:r>
            <w:r>
              <w:rPr>
                <w:rFonts w:hint="eastAsia"/>
                <w:sz w:val="24"/>
                <w:szCs w:val="24"/>
                <w:lang w:val="en-US" w:eastAsia="zh-CN"/>
              </w:rPr>
              <w:t>2.4275</w:t>
            </w:r>
            <w:r>
              <w:rPr>
                <w:sz w:val="24"/>
                <w:szCs w:val="24"/>
              </w:rPr>
              <w:t>μg/m³</w:t>
            </w:r>
            <w:r>
              <w:rPr>
                <w:rFonts w:hint="eastAsia"/>
                <w:sz w:val="24"/>
                <w:szCs w:val="24"/>
              </w:rPr>
              <w:t>，</w:t>
            </w:r>
            <w:r>
              <w:rPr>
                <w:sz w:val="24"/>
                <w:szCs w:val="24"/>
              </w:rPr>
              <w:t>根据《环境影响评价技术导则 大气环境》（HJ2.2-2018）分级判据，确定本项目大气环境影响评价工作等级为</w:t>
            </w:r>
            <w:r>
              <w:rPr>
                <w:rFonts w:hint="eastAsia"/>
                <w:sz w:val="24"/>
                <w:szCs w:val="24"/>
                <w:lang w:eastAsia="zh-CN"/>
              </w:rPr>
              <w:t>三</w:t>
            </w:r>
            <w:r>
              <w:rPr>
                <w:sz w:val="24"/>
                <w:szCs w:val="24"/>
              </w:rPr>
              <w:t>级</w:t>
            </w:r>
            <w:r>
              <w:rPr>
                <w:rFonts w:hint="eastAsia"/>
                <w:sz w:val="24"/>
                <w:szCs w:val="24"/>
                <w:lang w:eastAsia="zh-CN"/>
              </w:rPr>
              <w:t>，</w:t>
            </w:r>
            <w:r>
              <w:rPr>
                <w:rFonts w:hint="eastAsia" w:ascii="Times New Roman" w:hAnsi="Times New Roman"/>
                <w:color w:val="000000"/>
                <w:sz w:val="24"/>
                <w:szCs w:val="24"/>
                <w:lang w:eastAsia="zh-CN"/>
              </w:rPr>
              <w:t>三级</w:t>
            </w:r>
            <w:r>
              <w:rPr>
                <w:rFonts w:ascii="Times New Roman" w:hAnsi="Times New Roman"/>
                <w:color w:val="000000"/>
                <w:sz w:val="24"/>
                <w:szCs w:val="24"/>
              </w:rPr>
              <w:t>评价项目不进行进一步预测与分析</w:t>
            </w:r>
            <w:r>
              <w:rPr>
                <w:rFonts w:hint="eastAsia" w:ascii="Times New Roman" w:hAnsi="Times New Roman"/>
                <w:color w:val="000000"/>
                <w:sz w:val="24"/>
                <w:szCs w:val="24"/>
                <w:lang w:eastAsia="zh-CN"/>
              </w:rPr>
              <w:t>。</w:t>
            </w:r>
          </w:p>
          <w:p>
            <w:pPr>
              <w:pStyle w:val="84"/>
              <w:keepNext w:val="0"/>
              <w:keepLines w:val="0"/>
              <w:pageBreakBefore w:val="0"/>
              <w:kinsoku/>
              <w:wordWrap/>
              <w:overflowPunct/>
              <w:topLinePunct w:val="0"/>
              <w:autoSpaceDE/>
              <w:autoSpaceDN/>
              <w:bidi w:val="0"/>
              <w:adjustRightInd/>
              <w:snapToGrid/>
              <w:spacing w:line="360" w:lineRule="auto"/>
              <w:ind w:firstLine="480"/>
              <w:textAlignment w:val="auto"/>
            </w:pPr>
            <w:r>
              <w:rPr>
                <w:rFonts w:hint="default" w:ascii="Times New Roman" w:hAnsi="Times New Roman" w:cs="Times New Roman"/>
                <w:color w:val="000000"/>
                <w:kern w:val="2"/>
                <w:lang w:val="en-US" w:eastAsia="zh-CN"/>
              </w:rPr>
              <w:t>项目主要污染物对周围环境空气保护目标的贡献值均未超过相应标准要求，因此项目排放废气对周围环境影响较小。</w:t>
            </w:r>
          </w:p>
          <w:p>
            <w:pPr>
              <w:keepNext w:val="0"/>
              <w:keepLines w:val="0"/>
              <w:pageBreakBefore w:val="0"/>
              <w:kinsoku/>
              <w:wordWrap/>
              <w:overflowPunct/>
              <w:topLinePunct w:val="0"/>
              <w:autoSpaceDE/>
              <w:autoSpaceDN/>
              <w:bidi w:val="0"/>
              <w:adjustRightInd/>
              <w:snapToGrid/>
              <w:spacing w:line="360" w:lineRule="auto"/>
              <w:textAlignment w:val="auto"/>
              <w:rPr>
                <w:rFonts w:eastAsia="黑体"/>
                <w:kern w:val="0"/>
                <w:sz w:val="24"/>
              </w:rPr>
            </w:pPr>
            <w:r>
              <w:rPr>
                <w:rFonts w:eastAsia="黑体"/>
                <w:kern w:val="0"/>
                <w:sz w:val="24"/>
              </w:rPr>
              <w:t>4.3噪声</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sz w:val="24"/>
              </w:rPr>
            </w:pPr>
            <w:r>
              <w:rPr>
                <w:sz w:val="24"/>
              </w:rPr>
              <w:t>本项目噪声设备</w:t>
            </w:r>
            <w:r>
              <w:rPr>
                <w:rFonts w:hint="eastAsia" w:ascii="Times New Roman" w:hAnsi="Times New Roman" w:cs="Times New Roman"/>
                <w:sz w:val="24"/>
                <w:szCs w:val="24"/>
                <w:lang w:eastAsia="zh-CN"/>
              </w:rPr>
              <w:t>米饭输高机、分装机、绞肉机、切菜机、</w:t>
            </w:r>
            <w:r>
              <w:rPr>
                <w:rFonts w:hint="eastAsia" w:ascii="Times New Roman" w:hAnsi="Times New Roman" w:cs="Times New Roman"/>
                <w:sz w:val="24"/>
                <w:szCs w:val="24"/>
              </w:rPr>
              <w:t>水送豆机、黄豆沥水筛、磨浆机、浆渣分离机、包装机、和面机、面包成型机</w:t>
            </w:r>
            <w:r>
              <w:rPr>
                <w:sz w:val="24"/>
                <w:szCs w:val="24"/>
              </w:rPr>
              <w:t>等在</w:t>
            </w:r>
            <w:r>
              <w:rPr>
                <w:sz w:val="24"/>
              </w:rPr>
              <w:t>采取了门窗隔声、基础减震、距离衰减及严格落实评价提出的噪声防治等措施的前提下，各厂界均能满足《工业企业厂界环境噪声排放标准》（GB12348-2008）2类标准要求。</w:t>
            </w:r>
          </w:p>
          <w:p>
            <w:pPr>
              <w:keepNext w:val="0"/>
              <w:keepLines w:val="0"/>
              <w:pageBreakBefore w:val="0"/>
              <w:kinsoku/>
              <w:wordWrap/>
              <w:overflowPunct/>
              <w:topLinePunct w:val="0"/>
              <w:autoSpaceDE/>
              <w:autoSpaceDN/>
              <w:bidi w:val="0"/>
              <w:adjustRightInd/>
              <w:snapToGrid/>
              <w:spacing w:line="360" w:lineRule="auto"/>
              <w:textAlignment w:val="auto"/>
              <w:rPr>
                <w:rFonts w:eastAsia="黑体"/>
                <w:kern w:val="0"/>
                <w:sz w:val="24"/>
              </w:rPr>
            </w:pPr>
            <w:r>
              <w:rPr>
                <w:rFonts w:eastAsia="黑体"/>
                <w:kern w:val="0"/>
                <w:sz w:val="24"/>
              </w:rPr>
              <w:t>4.4固废</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sz w:val="24"/>
              </w:rPr>
            </w:pPr>
            <w:r>
              <w:rPr>
                <w:sz w:val="24"/>
              </w:rPr>
              <w:t>本项目一般固废主要为</w:t>
            </w:r>
            <w:r>
              <w:rPr>
                <w:rFonts w:hint="eastAsia"/>
                <w:sz w:val="24"/>
              </w:rPr>
              <w:t>边角料、豆渣、豆皮及折断的豆芽菜、除尘器收集灰尘、废包装、污水处理站污泥等，另有职工生活垃圾</w:t>
            </w:r>
            <w:r>
              <w:rPr>
                <w:sz w:val="24"/>
              </w:rPr>
              <w:t>。</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车间内设置1处一般固废暂存区，面积约为</w:t>
            </w:r>
            <w:r>
              <w:rPr>
                <w:rFonts w:hint="eastAsia"/>
                <w:sz w:val="24"/>
                <w:lang w:val="en-US" w:eastAsia="zh-CN"/>
              </w:rPr>
              <w:t>4</w:t>
            </w:r>
            <w:r>
              <w:rPr>
                <w:rFonts w:hint="eastAsia"/>
                <w:sz w:val="24"/>
              </w:rPr>
              <w:t>0m</w:t>
            </w:r>
            <w:r>
              <w:rPr>
                <w:rFonts w:hint="eastAsia"/>
                <w:sz w:val="24"/>
                <w:vertAlign w:val="superscript"/>
              </w:rPr>
              <w:t>2</w:t>
            </w:r>
            <w:r>
              <w:rPr>
                <w:rFonts w:hint="eastAsia"/>
                <w:sz w:val="24"/>
              </w:rPr>
              <w:t>，废边角料、豆渣、豆皮及折断的豆芽菜分别存于桶内，定期作为饲料外售；除尘器收集的灰尘存放于一般固废暂存区，定期与生活垃圾一起交由环卫部门处理；废包装袋存于一般固废暂存区，定期外售。</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污水处理站污泥存于污泥脱水车间内污泥储存区，定期由附近村民清运用于肥田。</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采取以上措施后，本项目产生的主要固体废物均可妥善处理，对周围环境基本没有影响。</w:t>
            </w:r>
          </w:p>
          <w:p>
            <w:pPr>
              <w:keepNext w:val="0"/>
              <w:keepLines w:val="0"/>
              <w:pageBreakBefore w:val="0"/>
              <w:kinsoku/>
              <w:wordWrap/>
              <w:overflowPunct/>
              <w:topLinePunct w:val="0"/>
              <w:autoSpaceDE/>
              <w:autoSpaceDN/>
              <w:bidi w:val="0"/>
              <w:adjustRightInd/>
              <w:snapToGrid/>
              <w:spacing w:line="360" w:lineRule="auto"/>
              <w:textAlignment w:val="auto"/>
              <w:rPr>
                <w:rFonts w:eastAsia="黑体"/>
                <w:sz w:val="28"/>
                <w:szCs w:val="28"/>
              </w:rPr>
            </w:pPr>
            <w:r>
              <w:rPr>
                <w:rFonts w:eastAsia="黑体"/>
                <w:sz w:val="28"/>
                <w:szCs w:val="28"/>
              </w:rPr>
              <w:t>5.项目主要污染物总量控制指标</w:t>
            </w:r>
          </w:p>
          <w:p>
            <w:pPr>
              <w:keepNext w:val="0"/>
              <w:keepLines w:val="0"/>
              <w:pageBreakBefore w:val="0"/>
              <w:kinsoku/>
              <w:wordWrap/>
              <w:overflowPunct/>
              <w:topLinePunct w:val="0"/>
              <w:autoSpaceDE/>
              <w:autoSpaceDN/>
              <w:bidi w:val="0"/>
              <w:adjustRightInd/>
              <w:snapToGrid/>
              <w:spacing w:line="360" w:lineRule="auto"/>
              <w:ind w:firstLine="482"/>
              <w:textAlignment w:val="auto"/>
              <w:rPr>
                <w:kern w:val="0"/>
                <w:sz w:val="24"/>
              </w:rPr>
            </w:pPr>
            <w:r>
              <w:rPr>
                <w:kern w:val="0"/>
                <w:sz w:val="24"/>
              </w:rPr>
              <w:t>污染物总量控制建议指标如下。</w:t>
            </w:r>
          </w:p>
          <w:p>
            <w:pPr>
              <w:spacing w:beforeLines="50"/>
              <w:jc w:val="center"/>
              <w:rPr>
                <w:rFonts w:eastAsia="黑体"/>
                <w:sz w:val="24"/>
              </w:rPr>
            </w:pPr>
            <w:r>
              <w:rPr>
                <w:rFonts w:eastAsia="黑体"/>
                <w:sz w:val="24"/>
              </w:rPr>
              <w:t>表</w:t>
            </w:r>
            <w:r>
              <w:rPr>
                <w:rFonts w:hint="eastAsia" w:eastAsia="黑体"/>
                <w:sz w:val="24"/>
                <w:lang w:val="en-US" w:eastAsia="zh-CN"/>
              </w:rPr>
              <w:t>28</w:t>
            </w:r>
            <w:r>
              <w:rPr>
                <w:rFonts w:eastAsia="黑体"/>
                <w:sz w:val="24"/>
              </w:rPr>
              <w:t xml:space="preserve">     本项目总量控制指标一览表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57" w:type="dxa"/>
                <w:left w:w="108" w:type="dxa"/>
                <w:bottom w:w="57" w:type="dxa"/>
                <w:right w:w="108" w:type="dxa"/>
              </w:tblCellMar>
            </w:tblPr>
            <w:tblGrid>
              <w:gridCol w:w="795"/>
              <w:gridCol w:w="1808"/>
              <w:gridCol w:w="922"/>
              <w:gridCol w:w="1548"/>
              <w:gridCol w:w="1848"/>
              <w:gridCol w:w="21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438" w:type="pct"/>
                  <w:tcBorders>
                    <w:tl2br w:val="nil"/>
                    <w:tr2bl w:val="nil"/>
                  </w:tcBorders>
                  <w:vAlign w:val="center"/>
                </w:tcPr>
                <w:p>
                  <w:pPr>
                    <w:jc w:val="center"/>
                    <w:rPr>
                      <w:szCs w:val="21"/>
                    </w:rPr>
                  </w:pPr>
                  <w:r>
                    <w:rPr>
                      <w:rFonts w:eastAsia="黑体"/>
                      <w:szCs w:val="21"/>
                    </w:rPr>
                    <w:t>类别</w:t>
                  </w:r>
                </w:p>
              </w:tc>
              <w:tc>
                <w:tcPr>
                  <w:tcW w:w="996" w:type="pct"/>
                  <w:tcBorders>
                    <w:tl2br w:val="nil"/>
                    <w:tr2bl w:val="nil"/>
                  </w:tcBorders>
                  <w:vAlign w:val="center"/>
                </w:tcPr>
                <w:p>
                  <w:pPr>
                    <w:jc w:val="center"/>
                    <w:rPr>
                      <w:szCs w:val="21"/>
                    </w:rPr>
                  </w:pPr>
                  <w:r>
                    <w:rPr>
                      <w:rFonts w:eastAsia="黑体"/>
                      <w:szCs w:val="21"/>
                    </w:rPr>
                    <w:t>污染物</w:t>
                  </w:r>
                </w:p>
              </w:tc>
              <w:tc>
                <w:tcPr>
                  <w:tcW w:w="508" w:type="pct"/>
                  <w:tcBorders>
                    <w:tl2br w:val="nil"/>
                    <w:tr2bl w:val="nil"/>
                  </w:tcBorders>
                  <w:vAlign w:val="center"/>
                </w:tcPr>
                <w:p>
                  <w:pPr>
                    <w:jc w:val="center"/>
                    <w:rPr>
                      <w:rFonts w:eastAsia="黑体"/>
                      <w:szCs w:val="21"/>
                    </w:rPr>
                  </w:pPr>
                  <w:r>
                    <w:rPr>
                      <w:rFonts w:eastAsia="黑体"/>
                      <w:szCs w:val="21"/>
                    </w:rPr>
                    <w:t>单位</w:t>
                  </w:r>
                </w:p>
              </w:tc>
              <w:tc>
                <w:tcPr>
                  <w:tcW w:w="853" w:type="pct"/>
                  <w:tcBorders>
                    <w:tl2br w:val="nil"/>
                    <w:tr2bl w:val="nil"/>
                  </w:tcBorders>
                  <w:vAlign w:val="center"/>
                </w:tcPr>
                <w:p>
                  <w:pPr>
                    <w:jc w:val="center"/>
                    <w:rPr>
                      <w:rFonts w:eastAsia="黑体"/>
                      <w:szCs w:val="21"/>
                    </w:rPr>
                  </w:pPr>
                  <w:r>
                    <w:rPr>
                      <w:rFonts w:eastAsia="黑体"/>
                      <w:szCs w:val="21"/>
                    </w:rPr>
                    <w:t>出厂量</w:t>
                  </w:r>
                </w:p>
              </w:tc>
              <w:tc>
                <w:tcPr>
                  <w:tcW w:w="1018" w:type="pct"/>
                  <w:tcBorders>
                    <w:tl2br w:val="nil"/>
                    <w:tr2bl w:val="nil"/>
                  </w:tcBorders>
                  <w:vAlign w:val="center"/>
                </w:tcPr>
                <w:p>
                  <w:pPr>
                    <w:jc w:val="center"/>
                    <w:rPr>
                      <w:szCs w:val="21"/>
                    </w:rPr>
                  </w:pPr>
                  <w:r>
                    <w:rPr>
                      <w:rFonts w:eastAsia="黑体"/>
                      <w:szCs w:val="21"/>
                    </w:rPr>
                    <w:t>入环境量</w:t>
                  </w:r>
                </w:p>
              </w:tc>
              <w:tc>
                <w:tcPr>
                  <w:tcW w:w="1184" w:type="pct"/>
                  <w:tcBorders>
                    <w:tl2br w:val="nil"/>
                    <w:tr2bl w:val="nil"/>
                  </w:tcBorders>
                  <w:vAlign w:val="center"/>
                </w:tcPr>
                <w:p>
                  <w:pPr>
                    <w:jc w:val="center"/>
                    <w:rPr>
                      <w:rFonts w:eastAsia="黑体"/>
                      <w:szCs w:val="21"/>
                    </w:rPr>
                  </w:pPr>
                  <w:r>
                    <w:rPr>
                      <w:rFonts w:eastAsia="黑体"/>
                      <w:szCs w:val="21"/>
                    </w:rPr>
                    <w:t>建议总量控制指标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792" w:type="dxa"/>
                  <w:vMerge w:val="restart"/>
                  <w:tcBorders>
                    <w:tl2br w:val="nil"/>
                    <w:tr2bl w:val="nil"/>
                  </w:tcBorders>
                  <w:vAlign w:val="center"/>
                </w:tcPr>
                <w:p>
                  <w:pPr>
                    <w:jc w:val="center"/>
                    <w:rPr>
                      <w:szCs w:val="21"/>
                    </w:rPr>
                  </w:pPr>
                  <w:r>
                    <w:rPr>
                      <w:szCs w:val="21"/>
                    </w:rPr>
                    <w:t>废水</w:t>
                  </w:r>
                </w:p>
              </w:tc>
              <w:tc>
                <w:tcPr>
                  <w:tcW w:w="1802" w:type="dxa"/>
                  <w:tcBorders>
                    <w:tl2br w:val="nil"/>
                    <w:tr2bl w:val="nil"/>
                  </w:tcBorders>
                  <w:vAlign w:val="center"/>
                </w:tcPr>
                <w:p>
                  <w:pPr>
                    <w:jc w:val="center"/>
                    <w:rPr>
                      <w:szCs w:val="21"/>
                    </w:rPr>
                  </w:pPr>
                  <w:r>
                    <w:rPr>
                      <w:szCs w:val="21"/>
                    </w:rPr>
                    <w:t>COD</w:t>
                  </w:r>
                </w:p>
              </w:tc>
              <w:tc>
                <w:tcPr>
                  <w:tcW w:w="919" w:type="dxa"/>
                  <w:tcBorders>
                    <w:tl2br w:val="nil"/>
                    <w:tr2bl w:val="nil"/>
                  </w:tcBorders>
                  <w:vAlign w:val="center"/>
                </w:tcPr>
                <w:p>
                  <w:pPr>
                    <w:jc w:val="center"/>
                    <w:rPr>
                      <w:szCs w:val="21"/>
                    </w:rPr>
                  </w:pPr>
                  <w:r>
                    <w:rPr>
                      <w:szCs w:val="21"/>
                    </w:rPr>
                    <w:t>t/a</w:t>
                  </w:r>
                </w:p>
              </w:tc>
              <w:tc>
                <w:tcPr>
                  <w:tcW w:w="1543" w:type="dxa"/>
                  <w:tcBorders>
                    <w:tl2br w:val="nil"/>
                    <w:tr2bl w:val="nil"/>
                  </w:tcBorders>
                  <w:vAlign w:val="center"/>
                </w:tcPr>
                <w:p>
                  <w:pPr>
                    <w:jc w:val="center"/>
                    <w:rPr>
                      <w:szCs w:val="21"/>
                    </w:rPr>
                  </w:pPr>
                  <w:r>
                    <w:rPr>
                      <w:rFonts w:hint="eastAsia"/>
                      <w:szCs w:val="21"/>
                      <w:lang w:val="en-US" w:eastAsia="zh-CN"/>
                    </w:rPr>
                    <w:t>0.4383</w:t>
                  </w:r>
                </w:p>
              </w:tc>
              <w:tc>
                <w:tcPr>
                  <w:tcW w:w="1842" w:type="dxa"/>
                  <w:tcBorders>
                    <w:tl2br w:val="nil"/>
                    <w:tr2bl w:val="nil"/>
                  </w:tcBorders>
                  <w:vAlign w:val="center"/>
                </w:tcPr>
                <w:p>
                  <w:pPr>
                    <w:jc w:val="center"/>
                    <w:rPr>
                      <w:szCs w:val="21"/>
                    </w:rPr>
                  </w:pPr>
                  <w:r>
                    <w:rPr>
                      <w:rFonts w:hint="eastAsia"/>
                      <w:szCs w:val="21"/>
                      <w:lang w:val="en-US" w:eastAsia="zh-CN"/>
                    </w:rPr>
                    <w:t>0.0884</w:t>
                  </w:r>
                </w:p>
              </w:tc>
              <w:tc>
                <w:tcPr>
                  <w:tcW w:w="2142" w:type="dxa"/>
                  <w:tcBorders>
                    <w:tl2br w:val="nil"/>
                    <w:tr2bl w:val="nil"/>
                  </w:tcBorders>
                  <w:vAlign w:val="center"/>
                </w:tcPr>
                <w:p>
                  <w:pPr>
                    <w:jc w:val="center"/>
                    <w:rPr>
                      <w:szCs w:val="21"/>
                    </w:rPr>
                  </w:pPr>
                  <w:r>
                    <w:rPr>
                      <w:rFonts w:hint="eastAsia"/>
                      <w:szCs w:val="21"/>
                      <w:lang w:val="en-US" w:eastAsia="zh-CN"/>
                    </w:rPr>
                    <w:t>0.0884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792" w:type="dxa"/>
                  <w:vMerge w:val="continue"/>
                  <w:tcBorders>
                    <w:tl2br w:val="nil"/>
                    <w:tr2bl w:val="nil"/>
                  </w:tcBorders>
                  <w:vAlign w:val="center"/>
                </w:tcPr>
                <w:p>
                  <w:pPr>
                    <w:jc w:val="center"/>
                    <w:rPr>
                      <w:szCs w:val="21"/>
                    </w:rPr>
                  </w:pPr>
                </w:p>
              </w:tc>
              <w:tc>
                <w:tcPr>
                  <w:tcW w:w="1802" w:type="dxa"/>
                  <w:tcBorders>
                    <w:tl2br w:val="nil"/>
                    <w:tr2bl w:val="nil"/>
                  </w:tcBorders>
                  <w:vAlign w:val="center"/>
                </w:tcPr>
                <w:p>
                  <w:pPr>
                    <w:jc w:val="center"/>
                    <w:rPr>
                      <w:szCs w:val="21"/>
                    </w:rPr>
                  </w:pPr>
                  <w:r>
                    <w:rPr>
                      <w:szCs w:val="21"/>
                    </w:rPr>
                    <w:t>氨氮</w:t>
                  </w:r>
                </w:p>
              </w:tc>
              <w:tc>
                <w:tcPr>
                  <w:tcW w:w="919" w:type="dxa"/>
                  <w:tcBorders>
                    <w:tl2br w:val="nil"/>
                    <w:tr2bl w:val="nil"/>
                  </w:tcBorders>
                  <w:vAlign w:val="center"/>
                </w:tcPr>
                <w:p>
                  <w:pPr>
                    <w:jc w:val="center"/>
                    <w:rPr>
                      <w:szCs w:val="21"/>
                    </w:rPr>
                  </w:pPr>
                  <w:r>
                    <w:rPr>
                      <w:szCs w:val="21"/>
                    </w:rPr>
                    <w:t>t/a</w:t>
                  </w:r>
                </w:p>
              </w:tc>
              <w:tc>
                <w:tcPr>
                  <w:tcW w:w="1543" w:type="dxa"/>
                  <w:tcBorders>
                    <w:tl2br w:val="nil"/>
                    <w:tr2bl w:val="nil"/>
                  </w:tcBorders>
                  <w:vAlign w:val="center"/>
                </w:tcPr>
                <w:p>
                  <w:pPr>
                    <w:autoSpaceDE w:val="0"/>
                    <w:autoSpaceDN w:val="0"/>
                    <w:adjustRightInd w:val="0"/>
                    <w:jc w:val="center"/>
                    <w:rPr>
                      <w:kern w:val="0"/>
                      <w:szCs w:val="21"/>
                    </w:rPr>
                  </w:pPr>
                  <w:r>
                    <w:rPr>
                      <w:rFonts w:hint="eastAsia"/>
                      <w:kern w:val="0"/>
                      <w:szCs w:val="21"/>
                      <w:lang w:val="en-US" w:eastAsia="zh-CN"/>
                    </w:rPr>
                    <w:t>0.0308</w:t>
                  </w:r>
                </w:p>
              </w:tc>
              <w:tc>
                <w:tcPr>
                  <w:tcW w:w="1842" w:type="dxa"/>
                  <w:tcBorders>
                    <w:tl2br w:val="nil"/>
                    <w:tr2bl w:val="nil"/>
                  </w:tcBorders>
                  <w:vAlign w:val="center"/>
                </w:tcPr>
                <w:p>
                  <w:pPr>
                    <w:jc w:val="center"/>
                    <w:rPr>
                      <w:szCs w:val="21"/>
                    </w:rPr>
                  </w:pPr>
                  <w:r>
                    <w:rPr>
                      <w:rFonts w:hint="eastAsia"/>
                      <w:szCs w:val="21"/>
                      <w:lang w:val="en-US" w:eastAsia="zh-CN"/>
                    </w:rPr>
                    <w:t>0.0044</w:t>
                  </w:r>
                </w:p>
              </w:tc>
              <w:tc>
                <w:tcPr>
                  <w:tcW w:w="2142" w:type="dxa"/>
                  <w:tcBorders>
                    <w:tl2br w:val="nil"/>
                    <w:tr2bl w:val="nil"/>
                  </w:tcBorders>
                  <w:vAlign w:val="center"/>
                </w:tcPr>
                <w:p>
                  <w:pPr>
                    <w:jc w:val="center"/>
                    <w:rPr>
                      <w:szCs w:val="21"/>
                    </w:rPr>
                  </w:pPr>
                  <w:r>
                    <w:rPr>
                      <w:rFonts w:hint="eastAsia"/>
                      <w:szCs w:val="21"/>
                      <w:lang w:val="en-US" w:eastAsia="zh-CN"/>
                    </w:rPr>
                    <w:t>0.0044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792" w:type="dxa"/>
                  <w:vMerge w:val="restart"/>
                  <w:tcBorders>
                    <w:tl2br w:val="nil"/>
                    <w:tr2bl w:val="nil"/>
                  </w:tcBorders>
                  <w:vAlign w:val="center"/>
                </w:tcPr>
                <w:p>
                  <w:pPr>
                    <w:jc w:val="center"/>
                    <w:rPr>
                      <w:szCs w:val="21"/>
                    </w:rPr>
                  </w:pPr>
                  <w:r>
                    <w:rPr>
                      <w:rFonts w:hint="eastAsia"/>
                      <w:szCs w:val="21"/>
                      <w:lang w:eastAsia="zh-CN"/>
                    </w:rPr>
                    <w:t>废气</w:t>
                  </w:r>
                </w:p>
              </w:tc>
              <w:tc>
                <w:tcPr>
                  <w:tcW w:w="1802" w:type="dxa"/>
                  <w:tcBorders>
                    <w:tl2br w:val="nil"/>
                    <w:tr2bl w:val="nil"/>
                  </w:tcBorders>
                  <w:vAlign w:val="center"/>
                </w:tcPr>
                <w:p>
                  <w:pPr>
                    <w:jc w:val="center"/>
                    <w:rPr>
                      <w:szCs w:val="21"/>
                    </w:rPr>
                  </w:pPr>
                  <w:r>
                    <w:rPr>
                      <w:rFonts w:hint="eastAsia"/>
                      <w:szCs w:val="21"/>
                      <w:lang w:val="en-US" w:eastAsia="zh-CN"/>
                    </w:rPr>
                    <w:t>SO</w:t>
                  </w:r>
                  <w:r>
                    <w:rPr>
                      <w:rFonts w:hint="eastAsia"/>
                      <w:szCs w:val="21"/>
                      <w:vertAlign w:val="subscript"/>
                      <w:lang w:val="en-US" w:eastAsia="zh-CN"/>
                    </w:rPr>
                    <w:t>2</w:t>
                  </w:r>
                </w:p>
              </w:tc>
              <w:tc>
                <w:tcPr>
                  <w:tcW w:w="919" w:type="dxa"/>
                  <w:tcBorders>
                    <w:tl2br w:val="nil"/>
                    <w:tr2bl w:val="nil"/>
                  </w:tcBorders>
                  <w:vAlign w:val="center"/>
                </w:tcPr>
                <w:p>
                  <w:pPr>
                    <w:jc w:val="center"/>
                    <w:rPr>
                      <w:szCs w:val="21"/>
                    </w:rPr>
                  </w:pPr>
                  <w:r>
                    <w:rPr>
                      <w:szCs w:val="21"/>
                    </w:rPr>
                    <w:t>t/a</w:t>
                  </w:r>
                </w:p>
              </w:tc>
              <w:tc>
                <w:tcPr>
                  <w:tcW w:w="1543" w:type="dxa"/>
                  <w:tcBorders>
                    <w:tl2br w:val="nil"/>
                    <w:tr2bl w:val="nil"/>
                  </w:tcBorders>
                  <w:vAlign w:val="center"/>
                </w:tcPr>
                <w:p>
                  <w:pPr>
                    <w:autoSpaceDE w:val="0"/>
                    <w:autoSpaceDN w:val="0"/>
                    <w:adjustRightInd w:val="0"/>
                    <w:jc w:val="center"/>
                    <w:rPr>
                      <w:rFonts w:hint="eastAsia"/>
                      <w:kern w:val="0"/>
                      <w:szCs w:val="21"/>
                    </w:rPr>
                  </w:pPr>
                  <w:r>
                    <w:rPr>
                      <w:rFonts w:hint="eastAsia"/>
                      <w:kern w:val="0"/>
                      <w:szCs w:val="21"/>
                      <w:lang w:val="en-US" w:eastAsia="zh-CN"/>
                    </w:rPr>
                    <w:t>0.0262</w:t>
                  </w:r>
                </w:p>
              </w:tc>
              <w:tc>
                <w:tcPr>
                  <w:tcW w:w="1842" w:type="dxa"/>
                  <w:tcBorders>
                    <w:tl2br w:val="nil"/>
                    <w:tr2bl w:val="nil"/>
                  </w:tcBorders>
                  <w:vAlign w:val="center"/>
                </w:tcPr>
                <w:p>
                  <w:pPr>
                    <w:autoSpaceDE w:val="0"/>
                    <w:autoSpaceDN w:val="0"/>
                    <w:adjustRightInd w:val="0"/>
                    <w:jc w:val="center"/>
                    <w:rPr>
                      <w:rFonts w:hint="eastAsia"/>
                      <w:szCs w:val="21"/>
                    </w:rPr>
                  </w:pPr>
                  <w:r>
                    <w:rPr>
                      <w:rFonts w:hint="eastAsia"/>
                      <w:kern w:val="0"/>
                      <w:szCs w:val="21"/>
                      <w:lang w:val="en-US" w:eastAsia="zh-CN"/>
                    </w:rPr>
                    <w:t>0.0262</w:t>
                  </w:r>
                </w:p>
              </w:tc>
              <w:tc>
                <w:tcPr>
                  <w:tcW w:w="2142" w:type="dxa"/>
                  <w:tcBorders>
                    <w:tl2br w:val="nil"/>
                    <w:tr2bl w:val="nil"/>
                  </w:tcBorders>
                  <w:vAlign w:val="center"/>
                </w:tcPr>
                <w:p>
                  <w:pPr>
                    <w:autoSpaceDE w:val="0"/>
                    <w:autoSpaceDN w:val="0"/>
                    <w:adjustRightInd w:val="0"/>
                    <w:jc w:val="center"/>
                    <w:rPr>
                      <w:rFonts w:hint="eastAsia"/>
                      <w:szCs w:val="21"/>
                    </w:rPr>
                  </w:pPr>
                  <w:r>
                    <w:rPr>
                      <w:rFonts w:hint="eastAsia"/>
                      <w:kern w:val="0"/>
                      <w:szCs w:val="21"/>
                      <w:lang w:val="en-US" w:eastAsia="zh-CN"/>
                    </w:rPr>
                    <w:t>0.0262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jc w:val="center"/>
              </w:trPr>
              <w:tc>
                <w:tcPr>
                  <w:tcW w:w="792" w:type="dxa"/>
                  <w:vMerge w:val="continue"/>
                  <w:tcBorders>
                    <w:tl2br w:val="nil"/>
                    <w:tr2bl w:val="nil"/>
                  </w:tcBorders>
                  <w:vAlign w:val="center"/>
                </w:tcPr>
                <w:p>
                  <w:pPr>
                    <w:jc w:val="center"/>
                    <w:rPr>
                      <w:szCs w:val="21"/>
                    </w:rPr>
                  </w:pPr>
                </w:p>
              </w:tc>
              <w:tc>
                <w:tcPr>
                  <w:tcW w:w="1802" w:type="dxa"/>
                  <w:tcBorders>
                    <w:tl2br w:val="nil"/>
                    <w:tr2bl w:val="nil"/>
                  </w:tcBorders>
                  <w:vAlign w:val="center"/>
                </w:tcPr>
                <w:p>
                  <w:pPr>
                    <w:jc w:val="center"/>
                    <w:rPr>
                      <w:szCs w:val="21"/>
                    </w:rPr>
                  </w:pPr>
                  <w:r>
                    <w:rPr>
                      <w:rFonts w:hint="eastAsia"/>
                      <w:szCs w:val="21"/>
                      <w:lang w:val="en-US" w:eastAsia="zh-CN"/>
                    </w:rPr>
                    <w:t>NO</w:t>
                  </w:r>
                  <w:r>
                    <w:rPr>
                      <w:rFonts w:hint="eastAsia"/>
                      <w:szCs w:val="21"/>
                      <w:vertAlign w:val="subscript"/>
                      <w:lang w:val="en-US" w:eastAsia="zh-CN"/>
                    </w:rPr>
                    <w:t>X</w:t>
                  </w:r>
                </w:p>
              </w:tc>
              <w:tc>
                <w:tcPr>
                  <w:tcW w:w="919" w:type="dxa"/>
                  <w:tcBorders>
                    <w:tl2br w:val="nil"/>
                    <w:tr2bl w:val="nil"/>
                  </w:tcBorders>
                  <w:vAlign w:val="center"/>
                </w:tcPr>
                <w:p>
                  <w:pPr>
                    <w:jc w:val="center"/>
                    <w:rPr>
                      <w:szCs w:val="21"/>
                    </w:rPr>
                  </w:pPr>
                  <w:r>
                    <w:rPr>
                      <w:szCs w:val="21"/>
                    </w:rPr>
                    <w:t>t/a</w:t>
                  </w:r>
                </w:p>
              </w:tc>
              <w:tc>
                <w:tcPr>
                  <w:tcW w:w="1543" w:type="dxa"/>
                  <w:tcBorders>
                    <w:tl2br w:val="nil"/>
                    <w:tr2bl w:val="nil"/>
                  </w:tcBorders>
                  <w:vAlign w:val="center"/>
                </w:tcPr>
                <w:p>
                  <w:pPr>
                    <w:autoSpaceDE w:val="0"/>
                    <w:autoSpaceDN w:val="0"/>
                    <w:adjustRightInd w:val="0"/>
                    <w:jc w:val="center"/>
                    <w:rPr>
                      <w:rFonts w:hint="eastAsia"/>
                      <w:kern w:val="0"/>
                      <w:szCs w:val="21"/>
                    </w:rPr>
                  </w:pPr>
                  <w:r>
                    <w:rPr>
                      <w:rFonts w:hint="eastAsia"/>
                      <w:kern w:val="0"/>
                      <w:szCs w:val="21"/>
                      <w:lang w:val="en-US" w:eastAsia="zh-CN"/>
                    </w:rPr>
                    <w:t>0.1413</w:t>
                  </w:r>
                </w:p>
              </w:tc>
              <w:tc>
                <w:tcPr>
                  <w:tcW w:w="1842" w:type="dxa"/>
                  <w:tcBorders>
                    <w:tl2br w:val="nil"/>
                    <w:tr2bl w:val="nil"/>
                  </w:tcBorders>
                  <w:vAlign w:val="center"/>
                </w:tcPr>
                <w:p>
                  <w:pPr>
                    <w:autoSpaceDE w:val="0"/>
                    <w:autoSpaceDN w:val="0"/>
                    <w:adjustRightInd w:val="0"/>
                    <w:jc w:val="center"/>
                    <w:rPr>
                      <w:rFonts w:hint="eastAsia"/>
                      <w:szCs w:val="21"/>
                    </w:rPr>
                  </w:pPr>
                  <w:r>
                    <w:rPr>
                      <w:rFonts w:hint="eastAsia"/>
                      <w:kern w:val="0"/>
                      <w:szCs w:val="21"/>
                      <w:lang w:val="en-US" w:eastAsia="zh-CN"/>
                    </w:rPr>
                    <w:t>0.1413</w:t>
                  </w:r>
                </w:p>
              </w:tc>
              <w:tc>
                <w:tcPr>
                  <w:tcW w:w="2142" w:type="dxa"/>
                  <w:tcBorders>
                    <w:tl2br w:val="nil"/>
                    <w:tr2bl w:val="nil"/>
                  </w:tcBorders>
                  <w:vAlign w:val="center"/>
                </w:tcPr>
                <w:p>
                  <w:pPr>
                    <w:autoSpaceDE w:val="0"/>
                    <w:autoSpaceDN w:val="0"/>
                    <w:adjustRightInd w:val="0"/>
                    <w:jc w:val="center"/>
                    <w:rPr>
                      <w:rFonts w:hint="eastAsia"/>
                      <w:szCs w:val="21"/>
                    </w:rPr>
                  </w:pPr>
                  <w:r>
                    <w:rPr>
                      <w:rFonts w:hint="eastAsia"/>
                      <w:kern w:val="0"/>
                      <w:szCs w:val="21"/>
                      <w:lang w:val="en-US" w:eastAsia="zh-CN"/>
                    </w:rPr>
                    <w:t>0.1413</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b/>
                <w:kern w:val="0"/>
                <w:sz w:val="30"/>
                <w:szCs w:val="30"/>
              </w:rPr>
            </w:pPr>
            <w:r>
              <w:rPr>
                <w:b/>
                <w:kern w:val="0"/>
                <w:sz w:val="30"/>
                <w:szCs w:val="30"/>
              </w:rPr>
              <w:t>建议：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1</w:t>
            </w:r>
            <w:r>
              <w:rPr>
                <w:sz w:val="24"/>
              </w:rPr>
              <w:t>、配备专职环保人员，负责环保设施的运转、维护，确保设施的正常有效、运行，做到污染物长期、稳定、达标排放。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2</w:t>
            </w:r>
            <w:r>
              <w:rPr>
                <w:sz w:val="24"/>
              </w:rPr>
              <w:t>、各种固体废物及时清运，减少在厂区的储存时间。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3</w:t>
            </w:r>
            <w:r>
              <w:rPr>
                <w:sz w:val="24"/>
              </w:rPr>
              <w:t>、加强环保设施检修，确保废气、废水处理措施稳定运行。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rPr>
              <w:t>4</w:t>
            </w:r>
            <w:r>
              <w:rPr>
                <w:sz w:val="24"/>
              </w:rPr>
              <w:t>、加强车间卫生环境管理。</w:t>
            </w:r>
          </w:p>
          <w:p>
            <w:pPr>
              <w:keepNext w:val="0"/>
              <w:keepLines w:val="0"/>
              <w:pageBreakBefore w:val="0"/>
              <w:widowControl w:val="0"/>
              <w:kinsoku/>
              <w:wordWrap/>
              <w:overflowPunct/>
              <w:topLinePunct w:val="0"/>
              <w:autoSpaceDE/>
              <w:autoSpaceDN/>
              <w:bidi w:val="0"/>
              <w:adjustRightInd/>
              <w:snapToGrid/>
              <w:spacing w:line="360" w:lineRule="auto"/>
              <w:textAlignment w:val="auto"/>
              <w:rPr>
                <w:b/>
                <w:kern w:val="0"/>
                <w:sz w:val="30"/>
                <w:szCs w:val="30"/>
              </w:rPr>
            </w:pPr>
            <w:r>
              <w:rPr>
                <w:b/>
                <w:kern w:val="0"/>
                <w:sz w:val="30"/>
                <w:szCs w:val="30"/>
              </w:rPr>
              <w:t>总评价结论：</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eastAsia="黑体"/>
                <w:bCs/>
                <w:sz w:val="28"/>
                <w:szCs w:val="28"/>
              </w:rPr>
            </w:pPr>
            <w:r>
              <w:rPr>
                <w:rFonts w:eastAsia="黑体"/>
                <w:bCs/>
                <w:sz w:val="28"/>
                <w:szCs w:val="28"/>
              </w:rPr>
              <w:t>综上所述，</w:t>
            </w:r>
            <w:r>
              <w:rPr>
                <w:rFonts w:ascii="Times New Roman" w:hAnsi="Times New Roman" w:eastAsia="黑体" w:cs="Times New Roman"/>
                <w:bCs/>
                <w:sz w:val="28"/>
                <w:szCs w:val="28"/>
              </w:rPr>
              <w:t>许昌渊鸿商贸有限公司</w:t>
            </w:r>
            <w:r>
              <w:rPr>
                <w:rFonts w:hint="eastAsia" w:ascii="Times New Roman" w:hAnsi="Times New Roman" w:eastAsia="黑体" w:cs="Times New Roman"/>
                <w:bCs/>
                <w:sz w:val="28"/>
                <w:szCs w:val="28"/>
                <w:lang w:eastAsia="zh-CN"/>
              </w:rPr>
              <w:t>中央厨房及豆制品生产</w:t>
            </w:r>
            <w:r>
              <w:rPr>
                <w:rFonts w:ascii="Times New Roman" w:hAnsi="Times New Roman" w:eastAsia="黑体" w:cs="Times New Roman"/>
                <w:bCs/>
                <w:sz w:val="28"/>
                <w:szCs w:val="28"/>
              </w:rPr>
              <w:t>项目符合国家和地方产业政策；项目运营期产生的各类污染物经治理后均可</w:t>
            </w:r>
            <w:r>
              <w:rPr>
                <w:rFonts w:eastAsia="黑体"/>
                <w:bCs/>
                <w:sz w:val="28"/>
                <w:szCs w:val="28"/>
              </w:rPr>
              <w:t>实现达标排放和合理处置，经过预测分析，对区域环境影响较小；污染物排放总量满足建安区总量控制指标要求。厂址选择合理。从环境保护的角度来讲，本项目的选址和建设是可行的。</w:t>
            </w:r>
          </w:p>
          <w:p>
            <w:pPr>
              <w:adjustRightInd w:val="0"/>
              <w:snapToGrid w:val="0"/>
              <w:spacing w:line="520" w:lineRule="exact"/>
              <w:ind w:firstLine="560" w:firstLineChars="200"/>
              <w:rPr>
                <w:rFonts w:eastAsia="黑体"/>
                <w:bCs/>
                <w:sz w:val="28"/>
                <w:szCs w:val="28"/>
              </w:rPr>
            </w:pPr>
          </w:p>
          <w:p>
            <w:pPr>
              <w:adjustRightInd w:val="0"/>
              <w:snapToGrid w:val="0"/>
              <w:spacing w:line="520" w:lineRule="exact"/>
              <w:ind w:firstLine="560" w:firstLineChars="200"/>
              <w:rPr>
                <w:rFonts w:eastAsia="黑体"/>
                <w:bCs/>
                <w:sz w:val="28"/>
                <w:szCs w:val="28"/>
              </w:rPr>
            </w:pPr>
          </w:p>
          <w:p>
            <w:pPr>
              <w:adjustRightInd w:val="0"/>
              <w:snapToGrid w:val="0"/>
              <w:spacing w:line="520" w:lineRule="exact"/>
              <w:ind w:firstLine="560" w:firstLineChars="200"/>
              <w:rPr>
                <w:rFonts w:eastAsia="黑体"/>
                <w:bCs/>
                <w:sz w:val="28"/>
                <w:szCs w:val="28"/>
              </w:rPr>
            </w:pPr>
          </w:p>
          <w:p>
            <w:pPr>
              <w:adjustRightInd w:val="0"/>
              <w:snapToGrid w:val="0"/>
              <w:spacing w:line="520" w:lineRule="exact"/>
              <w:ind w:firstLine="560" w:firstLineChars="200"/>
              <w:rPr>
                <w:rFonts w:eastAsia="黑体"/>
                <w:bCs/>
                <w:sz w:val="28"/>
                <w:szCs w:val="28"/>
              </w:rPr>
            </w:pPr>
          </w:p>
          <w:p>
            <w:pPr>
              <w:adjustRightInd w:val="0"/>
              <w:snapToGrid w:val="0"/>
              <w:spacing w:line="520" w:lineRule="exact"/>
              <w:ind w:firstLine="560" w:firstLineChars="200"/>
              <w:rPr>
                <w:rFonts w:eastAsia="黑体"/>
                <w:bCs/>
                <w:sz w:val="28"/>
                <w:szCs w:val="28"/>
              </w:rPr>
            </w:pPr>
          </w:p>
          <w:p>
            <w:pPr>
              <w:adjustRightInd w:val="0"/>
              <w:snapToGrid w:val="0"/>
              <w:spacing w:line="520" w:lineRule="exact"/>
              <w:ind w:firstLine="560" w:firstLineChars="200"/>
              <w:rPr>
                <w:rFonts w:eastAsia="黑体"/>
                <w:bCs/>
                <w:sz w:val="28"/>
                <w:szCs w:val="28"/>
              </w:rPr>
            </w:pPr>
          </w:p>
          <w:p>
            <w:pPr>
              <w:adjustRightInd w:val="0"/>
              <w:snapToGrid w:val="0"/>
              <w:spacing w:line="520" w:lineRule="exact"/>
              <w:rPr>
                <w:b/>
                <w:kern w:val="0"/>
                <w:sz w:val="28"/>
                <w:szCs w:val="28"/>
              </w:rPr>
            </w:pPr>
          </w:p>
        </w:tc>
      </w:tr>
    </w:tbl>
    <w:p/>
    <w:p>
      <w:pPr>
        <w:tabs>
          <w:tab w:val="left" w:pos="994"/>
        </w:tabs>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sectPr>
          <w:pgSz w:w="11906" w:h="16838"/>
          <w:pgMar w:top="1417" w:right="1418" w:bottom="1417" w:left="1418" w:header="851" w:footer="992" w:gutter="0"/>
          <w:pgBorders>
            <w:top w:val="none" w:sz="0" w:space="0"/>
            <w:left w:val="none" w:sz="0" w:space="0"/>
            <w:bottom w:val="none" w:sz="0" w:space="0"/>
            <w:right w:val="none" w:sz="0" w:space="0"/>
          </w:pgBorders>
          <w:cols w:space="720" w:num="1"/>
          <w:titlePg/>
          <w:docGrid w:type="lines" w:linePitch="312" w:charSpace="0"/>
        </w:sectPr>
      </w:pPr>
      <w:r>
        <w:rPr>
          <w:rFonts w:hint="eastAsia" w:eastAsia="宋体"/>
          <w:lang w:eastAsia="zh-CN"/>
        </w:rPr>
        <w:drawing>
          <wp:inline distT="0" distB="0" distL="114300" distR="114300">
            <wp:extent cx="5752465" cy="8134985"/>
            <wp:effectExtent l="0" t="0" r="635" b="18415"/>
            <wp:docPr id="13" name="图片 13" descr="4渊鸿商贸附件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4渊鸿商贸附件_页面_1"/>
                    <pic:cNvPicPr>
                      <a:picLocks noChangeAspect="1"/>
                    </pic:cNvPicPr>
                  </pic:nvPicPr>
                  <pic:blipFill>
                    <a:blip r:embed="rId19"/>
                    <a:stretch>
                      <a:fillRect/>
                    </a:stretch>
                  </pic:blipFill>
                  <pic:spPr>
                    <a:xfrm>
                      <a:off x="0" y="0"/>
                      <a:ext cx="5752465" cy="8134985"/>
                    </a:xfrm>
                    <a:prstGeom prst="rect">
                      <a:avLst/>
                    </a:prstGeom>
                  </pic:spPr>
                </pic:pic>
              </a:graphicData>
            </a:graphic>
          </wp:inline>
        </w:drawing>
      </w:r>
      <w:r>
        <w:rPr>
          <w:rFonts w:hint="eastAsia" w:eastAsia="宋体"/>
          <w:lang w:eastAsia="zh-CN"/>
        </w:rPr>
        <w:drawing>
          <wp:inline distT="0" distB="0" distL="114300" distR="114300">
            <wp:extent cx="5758180" cy="8219440"/>
            <wp:effectExtent l="0" t="0" r="13970" b="10160"/>
            <wp:docPr id="12" name="图片 12" descr="4渊鸿商贸附件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4渊鸿商贸附件_页面_2"/>
                    <pic:cNvPicPr>
                      <a:picLocks noChangeAspect="1"/>
                    </pic:cNvPicPr>
                  </pic:nvPicPr>
                  <pic:blipFill>
                    <a:blip r:embed="rId20"/>
                    <a:stretch>
                      <a:fillRect/>
                    </a:stretch>
                  </pic:blipFill>
                  <pic:spPr>
                    <a:xfrm>
                      <a:off x="0" y="0"/>
                      <a:ext cx="5758180" cy="8219440"/>
                    </a:xfrm>
                    <a:prstGeom prst="rect">
                      <a:avLst/>
                    </a:prstGeom>
                  </pic:spPr>
                </pic:pic>
              </a:graphicData>
            </a:graphic>
          </wp:inline>
        </w:drawing>
      </w:r>
      <w:r>
        <w:rPr>
          <w:rFonts w:hint="eastAsia" w:eastAsia="宋体"/>
          <w:lang w:eastAsia="zh-CN"/>
        </w:rPr>
        <w:drawing>
          <wp:inline distT="0" distB="0" distL="114300" distR="114300">
            <wp:extent cx="5752465" cy="8134985"/>
            <wp:effectExtent l="0" t="0" r="635" b="18415"/>
            <wp:docPr id="11" name="图片 11" descr="4渊鸿商贸附件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4渊鸿商贸附件_页面_3"/>
                    <pic:cNvPicPr>
                      <a:picLocks noChangeAspect="1"/>
                    </pic:cNvPicPr>
                  </pic:nvPicPr>
                  <pic:blipFill>
                    <a:blip r:embed="rId21"/>
                    <a:stretch>
                      <a:fillRect/>
                    </a:stretch>
                  </pic:blipFill>
                  <pic:spPr>
                    <a:xfrm>
                      <a:off x="0" y="0"/>
                      <a:ext cx="5752465" cy="8134985"/>
                    </a:xfrm>
                    <a:prstGeom prst="rect">
                      <a:avLst/>
                    </a:prstGeom>
                  </pic:spPr>
                </pic:pic>
              </a:graphicData>
            </a:graphic>
          </wp:inline>
        </w:drawing>
      </w:r>
      <w:r>
        <w:rPr>
          <w:rFonts w:hint="eastAsia" w:eastAsia="宋体"/>
          <w:lang w:eastAsia="zh-CN"/>
        </w:rPr>
        <w:drawing>
          <wp:inline distT="0" distB="0" distL="114300" distR="114300">
            <wp:extent cx="5752465" cy="8134985"/>
            <wp:effectExtent l="0" t="0" r="635" b="18415"/>
            <wp:docPr id="10" name="图片 10" descr="4渊鸿商贸附件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渊鸿商贸附件_页面_4"/>
                    <pic:cNvPicPr>
                      <a:picLocks noChangeAspect="1"/>
                    </pic:cNvPicPr>
                  </pic:nvPicPr>
                  <pic:blipFill>
                    <a:blip r:embed="rId22"/>
                    <a:stretch>
                      <a:fillRect/>
                    </a:stretch>
                  </pic:blipFill>
                  <pic:spPr>
                    <a:xfrm>
                      <a:off x="0" y="0"/>
                      <a:ext cx="5752465" cy="8134985"/>
                    </a:xfrm>
                    <a:prstGeom prst="rect">
                      <a:avLst/>
                    </a:prstGeom>
                  </pic:spPr>
                </pic:pic>
              </a:graphicData>
            </a:graphic>
          </wp:inline>
        </w:drawing>
      </w:r>
      <w:r>
        <w:rPr>
          <w:rFonts w:hint="eastAsia" w:eastAsia="宋体"/>
          <w:lang w:eastAsia="zh-CN"/>
        </w:rPr>
        <w:drawing>
          <wp:inline distT="0" distB="0" distL="114300" distR="114300">
            <wp:extent cx="5752465" cy="8134985"/>
            <wp:effectExtent l="0" t="0" r="635" b="18415"/>
            <wp:docPr id="9" name="图片 9" descr="4渊鸿商贸附件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4渊鸿商贸附件_页面_5"/>
                    <pic:cNvPicPr>
                      <a:picLocks noChangeAspect="1"/>
                    </pic:cNvPicPr>
                  </pic:nvPicPr>
                  <pic:blipFill>
                    <a:blip r:embed="rId23"/>
                    <a:stretch>
                      <a:fillRect/>
                    </a:stretch>
                  </pic:blipFill>
                  <pic:spPr>
                    <a:xfrm>
                      <a:off x="0" y="0"/>
                      <a:ext cx="5752465" cy="8134985"/>
                    </a:xfrm>
                    <a:prstGeom prst="rect">
                      <a:avLst/>
                    </a:prstGeom>
                  </pic:spPr>
                </pic:pic>
              </a:graphicData>
            </a:graphic>
          </wp:inline>
        </w:drawing>
      </w:r>
      <w:r>
        <w:rPr>
          <w:rFonts w:hint="eastAsia" w:eastAsia="宋体"/>
          <w:lang w:eastAsia="zh-CN"/>
        </w:rPr>
        <w:drawing>
          <wp:inline distT="0" distB="0" distL="114300" distR="114300">
            <wp:extent cx="5755640" cy="8137525"/>
            <wp:effectExtent l="0" t="0" r="16510" b="15875"/>
            <wp:docPr id="8" name="图片 8" descr="4渊鸿商贸附件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4渊鸿商贸附件_页面_6"/>
                    <pic:cNvPicPr>
                      <a:picLocks noChangeAspect="1"/>
                    </pic:cNvPicPr>
                  </pic:nvPicPr>
                  <pic:blipFill>
                    <a:blip r:embed="rId24"/>
                    <a:stretch>
                      <a:fillRect/>
                    </a:stretch>
                  </pic:blipFill>
                  <pic:spPr>
                    <a:xfrm>
                      <a:off x="0" y="0"/>
                      <a:ext cx="5755640" cy="8137525"/>
                    </a:xfrm>
                    <a:prstGeom prst="rect">
                      <a:avLst/>
                    </a:prstGeom>
                  </pic:spPr>
                </pic:pic>
              </a:graphicData>
            </a:graphic>
          </wp:inline>
        </w:drawing>
      </w:r>
      <w:r>
        <w:rPr>
          <w:rFonts w:hint="eastAsia" w:eastAsia="宋体"/>
          <w:lang w:eastAsia="zh-CN"/>
        </w:rPr>
        <w:drawing>
          <wp:inline distT="0" distB="0" distL="114300" distR="114300">
            <wp:extent cx="5753100" cy="8138795"/>
            <wp:effectExtent l="0" t="0" r="0" b="14605"/>
            <wp:docPr id="7" name="图片 7" descr="4渊鸿商贸附件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4渊鸿商贸附件_页面_7"/>
                    <pic:cNvPicPr>
                      <a:picLocks noChangeAspect="1"/>
                    </pic:cNvPicPr>
                  </pic:nvPicPr>
                  <pic:blipFill>
                    <a:blip r:embed="rId25"/>
                    <a:stretch>
                      <a:fillRect/>
                    </a:stretch>
                  </pic:blipFill>
                  <pic:spPr>
                    <a:xfrm>
                      <a:off x="0" y="0"/>
                      <a:ext cx="5753100" cy="8138795"/>
                    </a:xfrm>
                    <a:prstGeom prst="rect">
                      <a:avLst/>
                    </a:prstGeom>
                  </pic:spPr>
                </pic:pic>
              </a:graphicData>
            </a:graphic>
          </wp:inline>
        </w:drawing>
      </w:r>
      <w:r>
        <w:rPr>
          <w:rFonts w:hint="eastAsia" w:eastAsia="宋体"/>
          <w:lang w:eastAsia="zh-CN"/>
        </w:rPr>
        <w:drawing>
          <wp:inline distT="0" distB="0" distL="114300" distR="114300">
            <wp:extent cx="5754370" cy="8138160"/>
            <wp:effectExtent l="0" t="0" r="17780" b="15240"/>
            <wp:docPr id="6" name="图片 6" descr="4渊鸿商贸附件_页面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4渊鸿商贸附件_页面_8"/>
                    <pic:cNvPicPr>
                      <a:picLocks noChangeAspect="1"/>
                    </pic:cNvPicPr>
                  </pic:nvPicPr>
                  <pic:blipFill>
                    <a:blip r:embed="rId26"/>
                    <a:stretch>
                      <a:fillRect/>
                    </a:stretch>
                  </pic:blipFill>
                  <pic:spPr>
                    <a:xfrm>
                      <a:off x="0" y="0"/>
                      <a:ext cx="5754370" cy="8138160"/>
                    </a:xfrm>
                    <a:prstGeom prst="rect">
                      <a:avLst/>
                    </a:prstGeom>
                  </pic:spPr>
                </pic:pic>
              </a:graphicData>
            </a:graphic>
          </wp:inline>
        </w:drawing>
      </w: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r>
        <w:rPr>
          <w:rFonts w:hint="eastAsia" w:eastAsia="宋体"/>
          <w:lang w:eastAsia="zh-CN"/>
        </w:rPr>
        <w:drawing>
          <wp:anchor distT="0" distB="0" distL="114300" distR="114300" simplePos="0" relativeHeight="251665408" behindDoc="0" locked="0" layoutInCell="1" allowOverlap="1">
            <wp:simplePos x="0" y="0"/>
            <wp:positionH relativeFrom="column">
              <wp:posOffset>100965</wp:posOffset>
            </wp:positionH>
            <wp:positionV relativeFrom="paragraph">
              <wp:posOffset>97155</wp:posOffset>
            </wp:positionV>
            <wp:extent cx="5755640" cy="8140065"/>
            <wp:effectExtent l="0" t="0" r="16510" b="13335"/>
            <wp:wrapNone/>
            <wp:docPr id="5" name="图片 5" descr="4渊鸿商贸附件_页面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4渊鸿商贸附件_页面_9"/>
                    <pic:cNvPicPr>
                      <a:picLocks noChangeAspect="1"/>
                    </pic:cNvPicPr>
                  </pic:nvPicPr>
                  <pic:blipFill>
                    <a:blip r:embed="rId27"/>
                    <a:stretch>
                      <a:fillRect/>
                    </a:stretch>
                  </pic:blipFill>
                  <pic:spPr>
                    <a:xfrm>
                      <a:off x="0" y="0"/>
                      <a:ext cx="5755640" cy="8140065"/>
                    </a:xfrm>
                    <a:prstGeom prst="rect">
                      <a:avLst/>
                    </a:prstGeom>
                  </pic:spPr>
                </pic:pic>
              </a:graphicData>
            </a:graphic>
          </wp:anchor>
        </w:drawing>
      </w: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rPr>
          <w:rFonts w:hint="eastAsia" w:eastAsia="宋体"/>
          <w:lang w:eastAsia="zh-CN"/>
        </w:rPr>
      </w:pPr>
    </w:p>
    <w:p>
      <w:pPr>
        <w:pStyle w:val="2"/>
        <w:rPr>
          <w:rFonts w:hint="eastAsia" w:eastAsia="宋体"/>
          <w:lang w:eastAsia="zh-CN"/>
        </w:rPr>
      </w:pPr>
    </w:p>
    <w:p>
      <w:pPr>
        <w:rPr>
          <w:rFonts w:hint="eastAsia" w:eastAsia="宋体"/>
          <w:lang w:eastAsia="zh-CN"/>
        </w:rPr>
      </w:pPr>
    </w:p>
    <w:p>
      <w:pPr>
        <w:pStyle w:val="2"/>
        <w:rPr>
          <w:rFonts w:hint="eastAsia" w:eastAsia="宋体"/>
          <w:lang w:eastAsia="zh-CN"/>
        </w:rPr>
      </w:pPr>
    </w:p>
    <w:p>
      <w:pPr>
        <w:rPr>
          <w:rFonts w:hint="eastAsia" w:eastAsia="宋体"/>
          <w:lang w:eastAsia="zh-CN"/>
        </w:rPr>
      </w:pPr>
    </w:p>
    <w:p>
      <w:pPr>
        <w:pStyle w:val="2"/>
        <w:rPr>
          <w:rFonts w:hint="eastAsia" w:eastAsia="宋体"/>
          <w:lang w:eastAsia="zh-CN"/>
        </w:rPr>
      </w:pPr>
    </w:p>
    <w:p>
      <w:pPr>
        <w:rPr>
          <w:rFonts w:hint="eastAsia" w:eastAsia="宋体"/>
          <w:lang w:eastAsia="zh-CN"/>
        </w:rPr>
      </w:pPr>
    </w:p>
    <w:p>
      <w:pPr>
        <w:pStyle w:val="2"/>
        <w:rPr>
          <w:rFonts w:hint="eastAsia" w:eastAsia="宋体"/>
          <w:lang w:eastAsia="zh-CN"/>
        </w:rPr>
      </w:pPr>
    </w:p>
    <w:p>
      <w:pPr>
        <w:rPr>
          <w:rFonts w:hint="eastAsia" w:eastAsia="宋体"/>
          <w:lang w:eastAsia="zh-CN"/>
        </w:rPr>
      </w:pPr>
    </w:p>
    <w:p>
      <w:pPr>
        <w:pStyle w:val="2"/>
        <w:rPr>
          <w:rFonts w:hint="eastAsia" w:eastAsia="宋体"/>
          <w:lang w:eastAsia="zh-CN"/>
        </w:rPr>
      </w:pPr>
    </w:p>
    <w:p>
      <w:pPr>
        <w:rPr>
          <w:rFonts w:hint="eastAsia" w:eastAsia="宋体"/>
          <w:lang w:eastAsia="zh-CN"/>
        </w:rPr>
      </w:pPr>
    </w:p>
    <w:p>
      <w:pPr>
        <w:pStyle w:val="2"/>
        <w:rPr>
          <w:rFonts w:hint="eastAsia" w:eastAsia="宋体"/>
          <w:lang w:eastAsia="zh-CN"/>
        </w:rPr>
      </w:pPr>
    </w:p>
    <w:p>
      <w:pPr>
        <w:rPr>
          <w:rFonts w:hint="eastAsia" w:eastAsia="宋体"/>
          <w:lang w:eastAsia="zh-CN"/>
        </w:rPr>
      </w:pPr>
    </w:p>
    <w:p>
      <w:pPr>
        <w:pStyle w:val="2"/>
        <w:rPr>
          <w:rFonts w:hint="eastAsia" w:eastAsia="宋体"/>
          <w:lang w:eastAsia="zh-CN"/>
        </w:rPr>
      </w:pPr>
    </w:p>
    <w:p>
      <w:pPr>
        <w:rPr>
          <w:rFonts w:hint="eastAsia" w:eastAsia="宋体"/>
          <w:lang w:eastAsia="zh-CN"/>
        </w:rPr>
      </w:pPr>
    </w:p>
    <w:p>
      <w:pPr>
        <w:pStyle w:val="2"/>
        <w:rPr>
          <w:rFonts w:hint="eastAsia" w:eastAsia="宋体"/>
          <w:lang w:eastAsia="zh-CN"/>
        </w:rPr>
      </w:pPr>
    </w:p>
    <w:p>
      <w:pPr>
        <w:rPr>
          <w:rFonts w:hint="eastAsia" w:eastAsia="宋体"/>
          <w:lang w:eastAsia="zh-CN"/>
        </w:rPr>
      </w:pPr>
    </w:p>
    <w:p>
      <w:pPr>
        <w:pStyle w:val="2"/>
        <w:rPr>
          <w:rFonts w:hint="eastAsia" w:eastAsia="宋体"/>
          <w:lang w:eastAsia="zh-CN"/>
        </w:rPr>
      </w:pPr>
    </w:p>
    <w:p>
      <w:pPr>
        <w:rPr>
          <w:rFonts w:hint="eastAsia" w:eastAsia="宋体"/>
          <w:lang w:eastAsia="zh-CN"/>
        </w:rPr>
      </w:pPr>
    </w:p>
    <w:p>
      <w:pPr>
        <w:pStyle w:val="2"/>
        <w:rPr>
          <w:rFonts w:hint="eastAsia"/>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sectPr>
          <w:pgSz w:w="11906" w:h="16838"/>
          <w:pgMar w:top="1417" w:right="1418" w:bottom="1417" w:left="1418" w:header="851" w:footer="992" w:gutter="0"/>
          <w:pgBorders>
            <w:top w:val="none" w:sz="0" w:space="0"/>
            <w:left w:val="none" w:sz="0" w:space="0"/>
            <w:bottom w:val="none" w:sz="0" w:space="0"/>
            <w:right w:val="none" w:sz="0" w:space="0"/>
          </w:pgBorders>
          <w:cols w:space="720" w:num="1"/>
          <w:titlePg/>
          <w:docGrid w:type="lines" w:linePitch="312" w:charSpace="0"/>
        </w:sectPr>
      </w:pPr>
    </w:p>
    <w:p>
      <w:pPr>
        <w:rPr>
          <w:rFonts w:hint="eastAsia"/>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pPr>
    </w:p>
    <w:p>
      <w:pPr>
        <w:pStyle w:val="2"/>
        <w:keepNext/>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宋体"/>
          <w:lang w:eastAsia="zh-CN"/>
        </w:rPr>
        <w:sectPr>
          <w:pgSz w:w="11906" w:h="16838"/>
          <w:pgMar w:top="1417" w:right="1418" w:bottom="1417" w:left="1418" w:header="851" w:footer="992" w:gutter="0"/>
          <w:pgBorders>
            <w:top w:val="none" w:sz="0" w:space="0"/>
            <w:left w:val="none" w:sz="0" w:space="0"/>
            <w:bottom w:val="none" w:sz="0" w:space="0"/>
            <w:right w:val="none" w:sz="0" w:space="0"/>
          </w:pgBorders>
          <w:cols w:space="720" w:num="1"/>
          <w:titlePg/>
          <w:docGrid w:type="lines" w:linePitch="312" w:charSpace="0"/>
        </w:sectPr>
      </w:pPr>
      <w:r>
        <w:rPr>
          <w:rFonts w:hint="eastAsia" w:eastAsia="宋体"/>
          <w:lang w:eastAsia="zh-CN"/>
        </w:rPr>
        <w:drawing>
          <wp:inline distT="0" distB="0" distL="114300" distR="114300">
            <wp:extent cx="5589905" cy="8886825"/>
            <wp:effectExtent l="0" t="0" r="10795" b="9525"/>
            <wp:docPr id="23" name="图片 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
                    <pic:cNvPicPr>
                      <a:picLocks noChangeAspect="1"/>
                    </pic:cNvPicPr>
                  </pic:nvPicPr>
                  <pic:blipFill>
                    <a:blip r:embed="rId28"/>
                    <a:stretch>
                      <a:fillRect/>
                    </a:stretch>
                  </pic:blipFill>
                  <pic:spPr>
                    <a:xfrm>
                      <a:off x="0" y="0"/>
                      <a:ext cx="5589905" cy="8886825"/>
                    </a:xfrm>
                    <a:prstGeom prst="rect">
                      <a:avLst/>
                    </a:prstGeom>
                  </pic:spPr>
                </pic:pic>
              </a:graphicData>
            </a:graphic>
          </wp:inline>
        </w:drawing>
      </w:r>
      <w:r>
        <w:rPr>
          <w:rFonts w:hint="eastAsia" w:eastAsia="宋体"/>
          <w:lang w:eastAsia="zh-CN"/>
        </w:rPr>
        <w:drawing>
          <wp:inline distT="0" distB="0" distL="114300" distR="114300">
            <wp:extent cx="5753735" cy="7077710"/>
            <wp:effectExtent l="0" t="0" r="18415" b="8890"/>
            <wp:docPr id="22" name="图片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
                    <pic:cNvPicPr>
                      <a:picLocks noChangeAspect="1"/>
                    </pic:cNvPicPr>
                  </pic:nvPicPr>
                  <pic:blipFill>
                    <a:blip r:embed="rId29"/>
                    <a:stretch>
                      <a:fillRect/>
                    </a:stretch>
                  </pic:blipFill>
                  <pic:spPr>
                    <a:xfrm>
                      <a:off x="0" y="0"/>
                      <a:ext cx="5753735" cy="7077710"/>
                    </a:xfrm>
                    <a:prstGeom prst="rect">
                      <a:avLst/>
                    </a:prstGeom>
                  </pic:spPr>
                </pic:pic>
              </a:graphicData>
            </a:graphic>
          </wp:inline>
        </w:drawing>
      </w:r>
      <w:r>
        <w:rPr>
          <w:rFonts w:hint="eastAsia" w:eastAsia="宋体"/>
          <w:lang w:eastAsia="zh-CN"/>
        </w:rPr>
        <w:drawing>
          <wp:inline distT="0" distB="0" distL="114300" distR="114300">
            <wp:extent cx="5756275" cy="8547735"/>
            <wp:effectExtent l="0" t="0" r="15875" b="5715"/>
            <wp:docPr id="21" name="图片 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3"/>
                    <pic:cNvPicPr>
                      <a:picLocks noChangeAspect="1"/>
                    </pic:cNvPicPr>
                  </pic:nvPicPr>
                  <pic:blipFill>
                    <a:blip r:embed="rId30"/>
                    <a:stretch>
                      <a:fillRect/>
                    </a:stretch>
                  </pic:blipFill>
                  <pic:spPr>
                    <a:xfrm>
                      <a:off x="0" y="0"/>
                      <a:ext cx="5756275" cy="8547735"/>
                    </a:xfrm>
                    <a:prstGeom prst="rect">
                      <a:avLst/>
                    </a:prstGeom>
                  </pic:spPr>
                </pic:pic>
              </a:graphicData>
            </a:graphic>
          </wp:inline>
        </w:drawing>
      </w:r>
      <w:r>
        <w:rPr>
          <w:rFonts w:hint="eastAsia" w:eastAsia="宋体"/>
          <w:lang w:eastAsia="zh-CN"/>
        </w:rPr>
        <w:drawing>
          <wp:inline distT="0" distB="0" distL="114300" distR="114300">
            <wp:extent cx="5742940" cy="8891270"/>
            <wp:effectExtent l="0" t="0" r="10160" b="5080"/>
            <wp:docPr id="20" name="图片 2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4"/>
                    <pic:cNvPicPr>
                      <a:picLocks noChangeAspect="1"/>
                    </pic:cNvPicPr>
                  </pic:nvPicPr>
                  <pic:blipFill>
                    <a:blip r:embed="rId31"/>
                    <a:stretch>
                      <a:fillRect/>
                    </a:stretch>
                  </pic:blipFill>
                  <pic:spPr>
                    <a:xfrm>
                      <a:off x="0" y="0"/>
                      <a:ext cx="5742940" cy="8891270"/>
                    </a:xfrm>
                    <a:prstGeom prst="rect">
                      <a:avLst/>
                    </a:prstGeom>
                  </pic:spPr>
                </pic:pic>
              </a:graphicData>
            </a:graphic>
          </wp:inline>
        </w:drawing>
      </w:r>
      <w:r>
        <w:rPr>
          <w:rFonts w:hint="eastAsia" w:eastAsia="宋体"/>
          <w:lang w:eastAsia="zh-CN"/>
        </w:rPr>
        <w:drawing>
          <wp:inline distT="0" distB="0" distL="114300" distR="114300">
            <wp:extent cx="4619625" cy="7381875"/>
            <wp:effectExtent l="0" t="0" r="9525" b="9525"/>
            <wp:docPr id="19" name="图片 1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5"/>
                    <pic:cNvPicPr>
                      <a:picLocks noChangeAspect="1"/>
                    </pic:cNvPicPr>
                  </pic:nvPicPr>
                  <pic:blipFill>
                    <a:blip r:embed="rId32"/>
                    <a:stretch>
                      <a:fillRect/>
                    </a:stretch>
                  </pic:blipFill>
                  <pic:spPr>
                    <a:xfrm>
                      <a:off x="0" y="0"/>
                      <a:ext cx="4619625" cy="7381875"/>
                    </a:xfrm>
                    <a:prstGeom prst="rect">
                      <a:avLst/>
                    </a:prstGeom>
                  </pic:spPr>
                </pic:pic>
              </a:graphicData>
            </a:graphic>
          </wp:inline>
        </w:drawing>
      </w:r>
      <w:r>
        <w:rPr>
          <w:rFonts w:hint="eastAsia" w:eastAsia="宋体"/>
          <w:lang w:eastAsia="zh-CN"/>
        </w:rPr>
        <w:drawing>
          <wp:inline distT="0" distB="0" distL="114300" distR="114300">
            <wp:extent cx="4876800" cy="7115175"/>
            <wp:effectExtent l="0" t="0" r="0" b="9525"/>
            <wp:docPr id="18" name="图片 1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6"/>
                    <pic:cNvPicPr>
                      <a:picLocks noChangeAspect="1"/>
                    </pic:cNvPicPr>
                  </pic:nvPicPr>
                  <pic:blipFill>
                    <a:blip r:embed="rId33"/>
                    <a:stretch>
                      <a:fillRect/>
                    </a:stretch>
                  </pic:blipFill>
                  <pic:spPr>
                    <a:xfrm>
                      <a:off x="0" y="0"/>
                      <a:ext cx="4876800" cy="7115175"/>
                    </a:xfrm>
                    <a:prstGeom prst="rect">
                      <a:avLst/>
                    </a:prstGeom>
                  </pic:spPr>
                </pic:pic>
              </a:graphicData>
            </a:graphic>
          </wp:inline>
        </w:drawing>
      </w:r>
      <w:r>
        <w:rPr>
          <w:rFonts w:hint="eastAsia" w:eastAsia="宋体"/>
          <w:lang w:eastAsia="zh-CN"/>
        </w:rPr>
        <w:drawing>
          <wp:inline distT="0" distB="0" distL="114300" distR="114300">
            <wp:extent cx="4924425" cy="7124700"/>
            <wp:effectExtent l="0" t="0" r="9525" b="0"/>
            <wp:docPr id="17" name="图片 1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
                    <pic:cNvPicPr>
                      <a:picLocks noChangeAspect="1"/>
                    </pic:cNvPicPr>
                  </pic:nvPicPr>
                  <pic:blipFill>
                    <a:blip r:embed="rId34"/>
                    <a:stretch>
                      <a:fillRect/>
                    </a:stretch>
                  </pic:blipFill>
                  <pic:spPr>
                    <a:xfrm>
                      <a:off x="0" y="0"/>
                      <a:ext cx="4924425" cy="7124700"/>
                    </a:xfrm>
                    <a:prstGeom prst="rect">
                      <a:avLst/>
                    </a:prstGeom>
                  </pic:spPr>
                </pic:pic>
              </a:graphicData>
            </a:graphic>
          </wp:inline>
        </w:drawing>
      </w:r>
      <w:r>
        <w:rPr>
          <w:rFonts w:hint="eastAsia" w:eastAsia="宋体"/>
          <w:lang w:eastAsia="zh-CN"/>
        </w:rPr>
        <w:drawing>
          <wp:inline distT="0" distB="0" distL="114300" distR="114300">
            <wp:extent cx="4857750" cy="7048500"/>
            <wp:effectExtent l="0" t="0" r="0" b="0"/>
            <wp:docPr id="16" name="图片 1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8"/>
                    <pic:cNvPicPr>
                      <a:picLocks noChangeAspect="1"/>
                    </pic:cNvPicPr>
                  </pic:nvPicPr>
                  <pic:blipFill>
                    <a:blip r:embed="rId35"/>
                    <a:stretch>
                      <a:fillRect/>
                    </a:stretch>
                  </pic:blipFill>
                  <pic:spPr>
                    <a:xfrm>
                      <a:off x="0" y="0"/>
                      <a:ext cx="4857750" cy="7048500"/>
                    </a:xfrm>
                    <a:prstGeom prst="rect">
                      <a:avLst/>
                    </a:prstGeom>
                  </pic:spPr>
                </pic:pic>
              </a:graphicData>
            </a:graphic>
          </wp:inline>
        </w:drawing>
      </w:r>
      <w:r>
        <w:rPr>
          <w:rFonts w:hint="eastAsia" w:eastAsia="宋体"/>
          <w:lang w:eastAsia="zh-CN"/>
        </w:rPr>
        <w:drawing>
          <wp:inline distT="0" distB="0" distL="114300" distR="114300">
            <wp:extent cx="4857750" cy="7048500"/>
            <wp:effectExtent l="0" t="0" r="0" b="0"/>
            <wp:docPr id="15" name="图片 1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9"/>
                    <pic:cNvPicPr>
                      <a:picLocks noChangeAspect="1"/>
                    </pic:cNvPicPr>
                  </pic:nvPicPr>
                  <pic:blipFill>
                    <a:blip r:embed="rId36"/>
                    <a:stretch>
                      <a:fillRect/>
                    </a:stretch>
                  </pic:blipFill>
                  <pic:spPr>
                    <a:xfrm>
                      <a:off x="0" y="0"/>
                      <a:ext cx="4857750" cy="7048500"/>
                    </a:xfrm>
                    <a:prstGeom prst="rect">
                      <a:avLst/>
                    </a:prstGeom>
                  </pic:spPr>
                </pic:pic>
              </a:graphicData>
            </a:graphic>
          </wp:inline>
        </w:drawing>
      </w:r>
      <w:r>
        <w:rPr>
          <w:rFonts w:hint="eastAsia" w:eastAsia="宋体"/>
          <w:lang w:eastAsia="zh-CN"/>
        </w:rPr>
        <w:drawing>
          <wp:inline distT="0" distB="0" distL="114300" distR="114300">
            <wp:extent cx="5462905" cy="8879840"/>
            <wp:effectExtent l="0" t="0" r="4445" b="16510"/>
            <wp:docPr id="14" name="图片 1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0"/>
                    <pic:cNvPicPr>
                      <a:picLocks noChangeAspect="1"/>
                    </pic:cNvPicPr>
                  </pic:nvPicPr>
                  <pic:blipFill>
                    <a:blip r:embed="rId37"/>
                    <a:stretch>
                      <a:fillRect/>
                    </a:stretch>
                  </pic:blipFill>
                  <pic:spPr>
                    <a:xfrm>
                      <a:off x="0" y="0"/>
                      <a:ext cx="5462905" cy="8879840"/>
                    </a:xfrm>
                    <a:prstGeom prst="rect">
                      <a:avLst/>
                    </a:prstGeom>
                  </pic:spPr>
                </pic:pic>
              </a:graphicData>
            </a:graphic>
          </wp:inline>
        </w:drawing>
      </w:r>
    </w:p>
    <w:p>
      <w:pPr>
        <w:rPr>
          <w:rFonts w:hint="eastAsia"/>
          <w:lang w:eastAsia="zh-CN"/>
        </w:rPr>
      </w:pPr>
      <w:bookmarkStart w:id="2" w:name="_GoBack"/>
      <w:r>
        <w:rPr>
          <w:rFonts w:hint="eastAsia"/>
          <w:lang w:eastAsia="zh-CN"/>
        </w:rPr>
        <w:drawing>
          <wp:anchor distT="0" distB="0" distL="114300" distR="114300" simplePos="0" relativeHeight="251666432" behindDoc="0" locked="0" layoutInCell="1" allowOverlap="1">
            <wp:simplePos x="0" y="0"/>
            <wp:positionH relativeFrom="column">
              <wp:posOffset>0</wp:posOffset>
            </wp:positionH>
            <wp:positionV relativeFrom="paragraph">
              <wp:posOffset>83820</wp:posOffset>
            </wp:positionV>
            <wp:extent cx="5752465" cy="8134985"/>
            <wp:effectExtent l="0" t="0" r="635" b="18415"/>
            <wp:wrapNone/>
            <wp:docPr id="24" name="图片 24" descr="登记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登记表"/>
                    <pic:cNvPicPr>
                      <a:picLocks noChangeAspect="1"/>
                    </pic:cNvPicPr>
                  </pic:nvPicPr>
                  <pic:blipFill>
                    <a:blip r:embed="rId38"/>
                    <a:stretch>
                      <a:fillRect/>
                    </a:stretch>
                  </pic:blipFill>
                  <pic:spPr>
                    <a:xfrm>
                      <a:off x="0" y="0"/>
                      <a:ext cx="5752465" cy="8134985"/>
                    </a:xfrm>
                    <a:prstGeom prst="rect">
                      <a:avLst/>
                    </a:prstGeom>
                  </pic:spPr>
                </pic:pic>
              </a:graphicData>
            </a:graphic>
          </wp:anchor>
        </w:drawing>
      </w:r>
      <w:bookmarkEnd w:id="2"/>
    </w:p>
    <w:sectPr>
      <w:pgSz w:w="11906" w:h="16838"/>
      <w:pgMar w:top="1417" w:right="1418" w:bottom="1417" w:left="1418" w:header="851" w:footer="992" w:gutter="0"/>
      <w:pgBorders>
        <w:top w:val="none" w:sz="0" w:space="0"/>
        <w:left w:val="none" w:sz="0" w:space="0"/>
        <w:bottom w:val="none" w:sz="0" w:space="0"/>
        <w:right w:val="none" w:sz="0" w:space="0"/>
      </w:pgBorders>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方正小标宋简体">
    <w:altName w:val="微软雅黑"/>
    <w:panose1 w:val="00000000000000000000"/>
    <w:charset w:val="86"/>
    <w:family w:val="script"/>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10006FF" w:usb1="4000205B" w:usb2="00000010" w:usb3="00000000" w:csb0="2000019F" w:csb1="00000000"/>
  </w:font>
  <w:font w:name="楷体">
    <w:panose1 w:val="02010609060101010101"/>
    <w:charset w:val="86"/>
    <w:family w:val="modern"/>
    <w:pitch w:val="default"/>
    <w:sig w:usb0="800002BF" w:usb1="38CF7CFA" w:usb2="00000016" w:usb3="00000000" w:csb0="00040001" w:csb1="00000000"/>
  </w:font>
  <w:font w:name="TimesNewRomanPSMT">
    <w:altName w:val="Times New Roman"/>
    <w:panose1 w:val="00000000000000000000"/>
    <w:charset w:val="86"/>
    <w:family w:val="auto"/>
    <w:pitch w:val="default"/>
    <w:sig w:usb0="00000000" w:usb1="00000000" w:usb2="00000010" w:usb3="00000000" w:csb0="00040000"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center" w:y="1"/>
      <w:rPr>
        <w:rStyle w:val="33"/>
      </w:rPr>
    </w:pPr>
    <w:r>
      <w:fldChar w:fldCharType="begin"/>
    </w:r>
    <w:r>
      <w:rPr>
        <w:rStyle w:val="33"/>
      </w:rPr>
      <w:instrText xml:space="preserve">PAGE  </w:instrText>
    </w:r>
    <w:r>
      <w:fldChar w:fldCharType="separate"/>
    </w:r>
    <w:r>
      <w:rPr>
        <w:rStyle w:val="33"/>
      </w:rPr>
      <w:t>16</w:t>
    </w:r>
    <w:r>
      <w:fldChar w:fldCharType="end"/>
    </w:r>
  </w:p>
  <w:p>
    <w:pPr>
      <w:pStyle w:val="19"/>
      <w:rPr>
        <w:szCs w:val="21"/>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CEA2025"/>
    <w:multiLevelType w:val="multilevel"/>
    <w:tmpl w:val="6CEA2025"/>
    <w:lvl w:ilvl="0" w:tentative="0">
      <w:start w:val="1"/>
      <w:numFmt w:val="none"/>
      <w:pStyle w:val="90"/>
      <w:suff w:val="nothing"/>
      <w:lvlText w:val="%1"/>
      <w:lvlJc w:val="left"/>
      <w:pPr>
        <w:ind w:left="0" w:firstLine="0"/>
      </w:pPr>
      <w:rPr>
        <w:rFonts w:hint="default" w:ascii="Times New Roman" w:hAnsi="Times New Roman"/>
        <w:b/>
        <w:i w:val="0"/>
        <w:sz w:val="21"/>
      </w:rPr>
    </w:lvl>
    <w:lvl w:ilvl="1" w:tentative="0">
      <w:start w:val="1"/>
      <w:numFmt w:val="decimal"/>
      <w:pStyle w:val="98"/>
      <w:suff w:val="nothing"/>
      <w:lvlText w:val="%1%2　"/>
      <w:lvlJc w:val="left"/>
      <w:pPr>
        <w:ind w:left="0" w:firstLine="0"/>
      </w:pPr>
      <w:rPr>
        <w:rFonts w:hint="eastAsia" w:ascii="黑体" w:hAnsi="Times New Roman" w:eastAsia="黑体"/>
        <w:b w:val="0"/>
        <w:i w:val="0"/>
        <w:sz w:val="21"/>
      </w:rPr>
    </w:lvl>
    <w:lvl w:ilvl="2" w:tentative="0">
      <w:start w:val="1"/>
      <w:numFmt w:val="decimal"/>
      <w:pStyle w:val="97"/>
      <w:suff w:val="nothing"/>
      <w:lvlText w:val="%1%2.%3　"/>
      <w:lvlJc w:val="left"/>
      <w:pPr>
        <w:ind w:left="315" w:firstLine="0"/>
      </w:pPr>
      <w:rPr>
        <w:rFonts w:hint="eastAsia" w:ascii="黑体" w:hAnsi="Times New Roman" w:eastAsia="黑体"/>
        <w:b w:val="0"/>
        <w:i w:val="0"/>
        <w:sz w:val="21"/>
      </w:rPr>
    </w:lvl>
    <w:lvl w:ilvl="3" w:tentative="0">
      <w:start w:val="1"/>
      <w:numFmt w:val="decimal"/>
      <w:pStyle w:val="96"/>
      <w:suff w:val="nothing"/>
      <w:lvlText w:val="%1%2.%3.%4　"/>
      <w:lvlJc w:val="left"/>
      <w:pPr>
        <w:ind w:left="0" w:firstLine="0"/>
      </w:pPr>
      <w:rPr>
        <w:rFonts w:hint="eastAsia" w:ascii="黑体" w:hAnsi="Times New Roman" w:eastAsia="黑体"/>
        <w:b w:val="0"/>
        <w:i w:val="0"/>
        <w:sz w:val="21"/>
      </w:rPr>
    </w:lvl>
    <w:lvl w:ilvl="4" w:tentative="0">
      <w:start w:val="1"/>
      <w:numFmt w:val="decimal"/>
      <w:pStyle w:val="95"/>
      <w:suff w:val="nothing"/>
      <w:lvlText w:val="%1%2.%3.%4.%5　"/>
      <w:lvlJc w:val="left"/>
      <w:pPr>
        <w:ind w:left="0" w:firstLine="0"/>
      </w:pPr>
      <w:rPr>
        <w:rFonts w:hint="eastAsia" w:ascii="黑体" w:hAnsi="Times New Roman" w:eastAsia="黑体"/>
        <w:b w:val="0"/>
        <w:i w:val="0"/>
        <w:sz w:val="21"/>
      </w:rPr>
    </w:lvl>
    <w:lvl w:ilvl="5" w:tentative="0">
      <w:start w:val="1"/>
      <w:numFmt w:val="decimal"/>
      <w:pStyle w:val="94"/>
      <w:suff w:val="nothing"/>
      <w:lvlText w:val="%1%2.%3.%4.%5.%6　"/>
      <w:lvlJc w:val="left"/>
      <w:pPr>
        <w:ind w:left="1277" w:firstLine="0"/>
      </w:pPr>
      <w:rPr>
        <w:rFonts w:hint="eastAsia" w:ascii="黑体" w:hAnsi="Times New Roman" w:eastAsia="黑体"/>
        <w:b w:val="0"/>
        <w:i w:val="0"/>
        <w:sz w:val="21"/>
      </w:rPr>
    </w:lvl>
    <w:lvl w:ilvl="6" w:tentative="0">
      <w:start w:val="1"/>
      <w:numFmt w:val="decimal"/>
      <w:pStyle w:val="106"/>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bordersDoNotSurroundHeader w:val="1"/>
  <w:bordersDoNotSurroundFooter w:val="1"/>
  <w:hideSpellingErrors/>
  <w:documentProtection w:enforcement="0"/>
  <w:defaultTabStop w:val="420"/>
  <w:drawingGridHorizontalSpacing w:val="105"/>
  <w:drawingGridVerticalSpacing w:val="156"/>
  <w:displayHorizontalDrawingGridEvery w:val="0"/>
  <w:displayVerticalDrawingGridEvery w:val="2"/>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172A27"/>
    <w:rsid w:val="000018CB"/>
    <w:rsid w:val="000020BD"/>
    <w:rsid w:val="00002443"/>
    <w:rsid w:val="00002F47"/>
    <w:rsid w:val="000048FD"/>
    <w:rsid w:val="00004AB9"/>
    <w:rsid w:val="00006A6B"/>
    <w:rsid w:val="000072E6"/>
    <w:rsid w:val="000074A9"/>
    <w:rsid w:val="000079EE"/>
    <w:rsid w:val="000119A4"/>
    <w:rsid w:val="000122A7"/>
    <w:rsid w:val="00012B7E"/>
    <w:rsid w:val="000140FC"/>
    <w:rsid w:val="00014978"/>
    <w:rsid w:val="000165E9"/>
    <w:rsid w:val="00017C2F"/>
    <w:rsid w:val="0002041F"/>
    <w:rsid w:val="0002043C"/>
    <w:rsid w:val="00022BC8"/>
    <w:rsid w:val="00023435"/>
    <w:rsid w:val="000235D9"/>
    <w:rsid w:val="00026453"/>
    <w:rsid w:val="00026858"/>
    <w:rsid w:val="00026C84"/>
    <w:rsid w:val="00027F80"/>
    <w:rsid w:val="00030AB1"/>
    <w:rsid w:val="00030CC2"/>
    <w:rsid w:val="000313FF"/>
    <w:rsid w:val="00031D59"/>
    <w:rsid w:val="00032C82"/>
    <w:rsid w:val="00034896"/>
    <w:rsid w:val="00034C14"/>
    <w:rsid w:val="00034F0D"/>
    <w:rsid w:val="00035BCA"/>
    <w:rsid w:val="0003636F"/>
    <w:rsid w:val="0003676F"/>
    <w:rsid w:val="00036876"/>
    <w:rsid w:val="00036F27"/>
    <w:rsid w:val="00037AD4"/>
    <w:rsid w:val="00037CBE"/>
    <w:rsid w:val="00040712"/>
    <w:rsid w:val="00040F35"/>
    <w:rsid w:val="0004102A"/>
    <w:rsid w:val="000414C8"/>
    <w:rsid w:val="00041646"/>
    <w:rsid w:val="000419CF"/>
    <w:rsid w:val="00042293"/>
    <w:rsid w:val="00042356"/>
    <w:rsid w:val="000438E7"/>
    <w:rsid w:val="00044693"/>
    <w:rsid w:val="00044D14"/>
    <w:rsid w:val="000454A5"/>
    <w:rsid w:val="000466F4"/>
    <w:rsid w:val="0004705D"/>
    <w:rsid w:val="0004736E"/>
    <w:rsid w:val="000504C3"/>
    <w:rsid w:val="00050BE5"/>
    <w:rsid w:val="00050D37"/>
    <w:rsid w:val="00050D82"/>
    <w:rsid w:val="00050DF1"/>
    <w:rsid w:val="00051292"/>
    <w:rsid w:val="00052293"/>
    <w:rsid w:val="00053334"/>
    <w:rsid w:val="0005374F"/>
    <w:rsid w:val="000539B4"/>
    <w:rsid w:val="000542DD"/>
    <w:rsid w:val="0005540D"/>
    <w:rsid w:val="0005595C"/>
    <w:rsid w:val="000562AC"/>
    <w:rsid w:val="00056398"/>
    <w:rsid w:val="00056643"/>
    <w:rsid w:val="00056BD3"/>
    <w:rsid w:val="0006014E"/>
    <w:rsid w:val="0006070A"/>
    <w:rsid w:val="000607A2"/>
    <w:rsid w:val="00060A6B"/>
    <w:rsid w:val="00060BF5"/>
    <w:rsid w:val="00060CFF"/>
    <w:rsid w:val="00061666"/>
    <w:rsid w:val="00061D09"/>
    <w:rsid w:val="00061FE7"/>
    <w:rsid w:val="00063014"/>
    <w:rsid w:val="00063890"/>
    <w:rsid w:val="00064439"/>
    <w:rsid w:val="00064446"/>
    <w:rsid w:val="00064E74"/>
    <w:rsid w:val="000656A5"/>
    <w:rsid w:val="00070D78"/>
    <w:rsid w:val="00071CF0"/>
    <w:rsid w:val="000723EA"/>
    <w:rsid w:val="000725E8"/>
    <w:rsid w:val="00072978"/>
    <w:rsid w:val="000729E4"/>
    <w:rsid w:val="00073163"/>
    <w:rsid w:val="0007334D"/>
    <w:rsid w:val="00073DDB"/>
    <w:rsid w:val="00074FF7"/>
    <w:rsid w:val="00075059"/>
    <w:rsid w:val="00075609"/>
    <w:rsid w:val="000804C2"/>
    <w:rsid w:val="00080A67"/>
    <w:rsid w:val="00080E07"/>
    <w:rsid w:val="00080EA4"/>
    <w:rsid w:val="0008171D"/>
    <w:rsid w:val="00081A95"/>
    <w:rsid w:val="000846F5"/>
    <w:rsid w:val="0008590B"/>
    <w:rsid w:val="0008655D"/>
    <w:rsid w:val="00087CD3"/>
    <w:rsid w:val="00087D24"/>
    <w:rsid w:val="0009051B"/>
    <w:rsid w:val="0009089D"/>
    <w:rsid w:val="00090AB3"/>
    <w:rsid w:val="00092478"/>
    <w:rsid w:val="00092DCD"/>
    <w:rsid w:val="00092FD5"/>
    <w:rsid w:val="0009319B"/>
    <w:rsid w:val="0009331E"/>
    <w:rsid w:val="00095D2A"/>
    <w:rsid w:val="00095DB1"/>
    <w:rsid w:val="00096068"/>
    <w:rsid w:val="000967E4"/>
    <w:rsid w:val="00097B66"/>
    <w:rsid w:val="000A078E"/>
    <w:rsid w:val="000A07CE"/>
    <w:rsid w:val="000A07F2"/>
    <w:rsid w:val="000A0B2A"/>
    <w:rsid w:val="000A0C87"/>
    <w:rsid w:val="000A0F12"/>
    <w:rsid w:val="000A21F9"/>
    <w:rsid w:val="000A2284"/>
    <w:rsid w:val="000A30D9"/>
    <w:rsid w:val="000A321C"/>
    <w:rsid w:val="000A3628"/>
    <w:rsid w:val="000A3655"/>
    <w:rsid w:val="000A4073"/>
    <w:rsid w:val="000A438C"/>
    <w:rsid w:val="000A5030"/>
    <w:rsid w:val="000A52E1"/>
    <w:rsid w:val="000A563D"/>
    <w:rsid w:val="000A5AFD"/>
    <w:rsid w:val="000A6692"/>
    <w:rsid w:val="000A68BD"/>
    <w:rsid w:val="000A6C97"/>
    <w:rsid w:val="000B0329"/>
    <w:rsid w:val="000B0DF3"/>
    <w:rsid w:val="000B0FF2"/>
    <w:rsid w:val="000B17BA"/>
    <w:rsid w:val="000B365F"/>
    <w:rsid w:val="000B369A"/>
    <w:rsid w:val="000B4110"/>
    <w:rsid w:val="000B41EE"/>
    <w:rsid w:val="000B57FF"/>
    <w:rsid w:val="000B5A72"/>
    <w:rsid w:val="000B5E39"/>
    <w:rsid w:val="000B62EE"/>
    <w:rsid w:val="000B6D28"/>
    <w:rsid w:val="000B716E"/>
    <w:rsid w:val="000B7CF7"/>
    <w:rsid w:val="000B7F5F"/>
    <w:rsid w:val="000C006D"/>
    <w:rsid w:val="000C035A"/>
    <w:rsid w:val="000C08D5"/>
    <w:rsid w:val="000C0C61"/>
    <w:rsid w:val="000C233E"/>
    <w:rsid w:val="000C3D15"/>
    <w:rsid w:val="000C3FC1"/>
    <w:rsid w:val="000C5B29"/>
    <w:rsid w:val="000C5C41"/>
    <w:rsid w:val="000C62F7"/>
    <w:rsid w:val="000C663F"/>
    <w:rsid w:val="000C7FEC"/>
    <w:rsid w:val="000D17CC"/>
    <w:rsid w:val="000D229E"/>
    <w:rsid w:val="000D2D48"/>
    <w:rsid w:val="000D2E6D"/>
    <w:rsid w:val="000D320E"/>
    <w:rsid w:val="000D4BCC"/>
    <w:rsid w:val="000D6B0C"/>
    <w:rsid w:val="000D6DE9"/>
    <w:rsid w:val="000E06EE"/>
    <w:rsid w:val="000E0932"/>
    <w:rsid w:val="000E0E43"/>
    <w:rsid w:val="000E1231"/>
    <w:rsid w:val="000E15AE"/>
    <w:rsid w:val="000E19C0"/>
    <w:rsid w:val="000E1D7E"/>
    <w:rsid w:val="000E21EA"/>
    <w:rsid w:val="000E2756"/>
    <w:rsid w:val="000E2DA3"/>
    <w:rsid w:val="000E30F4"/>
    <w:rsid w:val="000E3570"/>
    <w:rsid w:val="000E38C4"/>
    <w:rsid w:val="000E3B3F"/>
    <w:rsid w:val="000E491C"/>
    <w:rsid w:val="000E7663"/>
    <w:rsid w:val="000F051A"/>
    <w:rsid w:val="000F057F"/>
    <w:rsid w:val="000F06A4"/>
    <w:rsid w:val="000F13FD"/>
    <w:rsid w:val="000F15DC"/>
    <w:rsid w:val="000F1C96"/>
    <w:rsid w:val="000F1DD5"/>
    <w:rsid w:val="000F2766"/>
    <w:rsid w:val="000F3A10"/>
    <w:rsid w:val="000F4958"/>
    <w:rsid w:val="000F4DD6"/>
    <w:rsid w:val="000F4DFB"/>
    <w:rsid w:val="000F5003"/>
    <w:rsid w:val="000F5A9C"/>
    <w:rsid w:val="000F5F10"/>
    <w:rsid w:val="000F6280"/>
    <w:rsid w:val="000F6655"/>
    <w:rsid w:val="000F6727"/>
    <w:rsid w:val="000F71BD"/>
    <w:rsid w:val="000F7E09"/>
    <w:rsid w:val="000F7FA5"/>
    <w:rsid w:val="00100726"/>
    <w:rsid w:val="001007A2"/>
    <w:rsid w:val="00100D49"/>
    <w:rsid w:val="00100F4B"/>
    <w:rsid w:val="0010141B"/>
    <w:rsid w:val="00102132"/>
    <w:rsid w:val="0010271E"/>
    <w:rsid w:val="001040E6"/>
    <w:rsid w:val="001049C7"/>
    <w:rsid w:val="00105380"/>
    <w:rsid w:val="00105411"/>
    <w:rsid w:val="0010559F"/>
    <w:rsid w:val="001059DA"/>
    <w:rsid w:val="00105A4F"/>
    <w:rsid w:val="0010616B"/>
    <w:rsid w:val="001061E8"/>
    <w:rsid w:val="00107043"/>
    <w:rsid w:val="00107490"/>
    <w:rsid w:val="00107868"/>
    <w:rsid w:val="0011001B"/>
    <w:rsid w:val="001123CB"/>
    <w:rsid w:val="0011294C"/>
    <w:rsid w:val="001129C3"/>
    <w:rsid w:val="00114AAD"/>
    <w:rsid w:val="00115C2D"/>
    <w:rsid w:val="00115C42"/>
    <w:rsid w:val="00115C8E"/>
    <w:rsid w:val="001169AB"/>
    <w:rsid w:val="00116B43"/>
    <w:rsid w:val="00117149"/>
    <w:rsid w:val="0011791E"/>
    <w:rsid w:val="001206B7"/>
    <w:rsid w:val="001207CA"/>
    <w:rsid w:val="0012087C"/>
    <w:rsid w:val="001223E5"/>
    <w:rsid w:val="001228B2"/>
    <w:rsid w:val="00122CA2"/>
    <w:rsid w:val="00123042"/>
    <w:rsid w:val="00123702"/>
    <w:rsid w:val="00123EA8"/>
    <w:rsid w:val="00124169"/>
    <w:rsid w:val="00124740"/>
    <w:rsid w:val="00124C6F"/>
    <w:rsid w:val="00125A19"/>
    <w:rsid w:val="001266D1"/>
    <w:rsid w:val="00127AFE"/>
    <w:rsid w:val="001306BC"/>
    <w:rsid w:val="00130AA4"/>
    <w:rsid w:val="00131176"/>
    <w:rsid w:val="00131B8D"/>
    <w:rsid w:val="00131D5A"/>
    <w:rsid w:val="00131F23"/>
    <w:rsid w:val="001323DA"/>
    <w:rsid w:val="001327B4"/>
    <w:rsid w:val="00132C03"/>
    <w:rsid w:val="001347E7"/>
    <w:rsid w:val="001350FC"/>
    <w:rsid w:val="001351A1"/>
    <w:rsid w:val="00135CA6"/>
    <w:rsid w:val="00137683"/>
    <w:rsid w:val="00137B24"/>
    <w:rsid w:val="001405D7"/>
    <w:rsid w:val="0014247D"/>
    <w:rsid w:val="001425EA"/>
    <w:rsid w:val="00142616"/>
    <w:rsid w:val="001429AA"/>
    <w:rsid w:val="00142FA8"/>
    <w:rsid w:val="00143621"/>
    <w:rsid w:val="001438FC"/>
    <w:rsid w:val="00143D76"/>
    <w:rsid w:val="00144391"/>
    <w:rsid w:val="00145E78"/>
    <w:rsid w:val="00145F2A"/>
    <w:rsid w:val="00146A0C"/>
    <w:rsid w:val="00146C6B"/>
    <w:rsid w:val="00147041"/>
    <w:rsid w:val="00147763"/>
    <w:rsid w:val="00147D17"/>
    <w:rsid w:val="00147EFB"/>
    <w:rsid w:val="00150443"/>
    <w:rsid w:val="0015080E"/>
    <w:rsid w:val="00150A06"/>
    <w:rsid w:val="001512D1"/>
    <w:rsid w:val="001514FD"/>
    <w:rsid w:val="00151552"/>
    <w:rsid w:val="00152192"/>
    <w:rsid w:val="0015265E"/>
    <w:rsid w:val="00152A3D"/>
    <w:rsid w:val="00153338"/>
    <w:rsid w:val="00153643"/>
    <w:rsid w:val="00154312"/>
    <w:rsid w:val="00154E95"/>
    <w:rsid w:val="00154E9B"/>
    <w:rsid w:val="001562C9"/>
    <w:rsid w:val="0015704F"/>
    <w:rsid w:val="001574F1"/>
    <w:rsid w:val="001602FB"/>
    <w:rsid w:val="00160325"/>
    <w:rsid w:val="00160E20"/>
    <w:rsid w:val="001613E3"/>
    <w:rsid w:val="00161680"/>
    <w:rsid w:val="001617D0"/>
    <w:rsid w:val="0016182C"/>
    <w:rsid w:val="00162923"/>
    <w:rsid w:val="0016364B"/>
    <w:rsid w:val="00163F8B"/>
    <w:rsid w:val="0016463C"/>
    <w:rsid w:val="0016486B"/>
    <w:rsid w:val="00164BF0"/>
    <w:rsid w:val="00164E12"/>
    <w:rsid w:val="00164F2E"/>
    <w:rsid w:val="00165732"/>
    <w:rsid w:val="00166694"/>
    <w:rsid w:val="00166975"/>
    <w:rsid w:val="00166B8A"/>
    <w:rsid w:val="00167CED"/>
    <w:rsid w:val="00170442"/>
    <w:rsid w:val="001704B2"/>
    <w:rsid w:val="00170A62"/>
    <w:rsid w:val="00170A8E"/>
    <w:rsid w:val="0017148A"/>
    <w:rsid w:val="001722AA"/>
    <w:rsid w:val="00172A27"/>
    <w:rsid w:val="00172FD7"/>
    <w:rsid w:val="0017348E"/>
    <w:rsid w:val="00173F55"/>
    <w:rsid w:val="00174429"/>
    <w:rsid w:val="00174555"/>
    <w:rsid w:val="001749A4"/>
    <w:rsid w:val="00174CC3"/>
    <w:rsid w:val="001752CA"/>
    <w:rsid w:val="00175466"/>
    <w:rsid w:val="00175B46"/>
    <w:rsid w:val="00175D00"/>
    <w:rsid w:val="00176552"/>
    <w:rsid w:val="00176A72"/>
    <w:rsid w:val="00176E0E"/>
    <w:rsid w:val="00177621"/>
    <w:rsid w:val="001776DD"/>
    <w:rsid w:val="00177B6B"/>
    <w:rsid w:val="00177F8D"/>
    <w:rsid w:val="00181036"/>
    <w:rsid w:val="001828FF"/>
    <w:rsid w:val="00182E6F"/>
    <w:rsid w:val="00183497"/>
    <w:rsid w:val="001834CC"/>
    <w:rsid w:val="00183884"/>
    <w:rsid w:val="00184F88"/>
    <w:rsid w:val="001853C3"/>
    <w:rsid w:val="00186A0E"/>
    <w:rsid w:val="00187168"/>
    <w:rsid w:val="001874F6"/>
    <w:rsid w:val="00187755"/>
    <w:rsid w:val="00187759"/>
    <w:rsid w:val="001878B5"/>
    <w:rsid w:val="0019016B"/>
    <w:rsid w:val="0019060B"/>
    <w:rsid w:val="00190830"/>
    <w:rsid w:val="00191930"/>
    <w:rsid w:val="001928C3"/>
    <w:rsid w:val="00193894"/>
    <w:rsid w:val="00195657"/>
    <w:rsid w:val="00195B3B"/>
    <w:rsid w:val="00195C70"/>
    <w:rsid w:val="001960BB"/>
    <w:rsid w:val="00196518"/>
    <w:rsid w:val="001966CA"/>
    <w:rsid w:val="00196B49"/>
    <w:rsid w:val="00196C97"/>
    <w:rsid w:val="00197769"/>
    <w:rsid w:val="001A01E9"/>
    <w:rsid w:val="001A03A6"/>
    <w:rsid w:val="001A2ABE"/>
    <w:rsid w:val="001A2CD9"/>
    <w:rsid w:val="001A32FF"/>
    <w:rsid w:val="001A4CFE"/>
    <w:rsid w:val="001A52EE"/>
    <w:rsid w:val="001A58DF"/>
    <w:rsid w:val="001A5AC4"/>
    <w:rsid w:val="001A6F72"/>
    <w:rsid w:val="001A7211"/>
    <w:rsid w:val="001B045A"/>
    <w:rsid w:val="001B1FA1"/>
    <w:rsid w:val="001B1FF6"/>
    <w:rsid w:val="001B22BD"/>
    <w:rsid w:val="001B2DD5"/>
    <w:rsid w:val="001B323C"/>
    <w:rsid w:val="001B389B"/>
    <w:rsid w:val="001B3DD1"/>
    <w:rsid w:val="001B47E0"/>
    <w:rsid w:val="001B497F"/>
    <w:rsid w:val="001B4FFB"/>
    <w:rsid w:val="001B5484"/>
    <w:rsid w:val="001B60EC"/>
    <w:rsid w:val="001B68E0"/>
    <w:rsid w:val="001B6909"/>
    <w:rsid w:val="001B6AE5"/>
    <w:rsid w:val="001B776A"/>
    <w:rsid w:val="001C005A"/>
    <w:rsid w:val="001C0348"/>
    <w:rsid w:val="001C0AA2"/>
    <w:rsid w:val="001C1495"/>
    <w:rsid w:val="001C2362"/>
    <w:rsid w:val="001C2651"/>
    <w:rsid w:val="001C286A"/>
    <w:rsid w:val="001C2A2C"/>
    <w:rsid w:val="001C2EBE"/>
    <w:rsid w:val="001C3E42"/>
    <w:rsid w:val="001C402B"/>
    <w:rsid w:val="001C558D"/>
    <w:rsid w:val="001C5DC6"/>
    <w:rsid w:val="001C5E99"/>
    <w:rsid w:val="001C6392"/>
    <w:rsid w:val="001C665C"/>
    <w:rsid w:val="001C66A2"/>
    <w:rsid w:val="001C6F27"/>
    <w:rsid w:val="001C73C2"/>
    <w:rsid w:val="001C7AF1"/>
    <w:rsid w:val="001D08B0"/>
    <w:rsid w:val="001D10D1"/>
    <w:rsid w:val="001D1184"/>
    <w:rsid w:val="001D17B5"/>
    <w:rsid w:val="001D27A7"/>
    <w:rsid w:val="001D34F3"/>
    <w:rsid w:val="001D37E3"/>
    <w:rsid w:val="001D3DD9"/>
    <w:rsid w:val="001D456D"/>
    <w:rsid w:val="001D489C"/>
    <w:rsid w:val="001D48B9"/>
    <w:rsid w:val="001D49FD"/>
    <w:rsid w:val="001D566F"/>
    <w:rsid w:val="001D6856"/>
    <w:rsid w:val="001D6ADF"/>
    <w:rsid w:val="001D7386"/>
    <w:rsid w:val="001D765E"/>
    <w:rsid w:val="001D7845"/>
    <w:rsid w:val="001E000B"/>
    <w:rsid w:val="001E2A2D"/>
    <w:rsid w:val="001E32C5"/>
    <w:rsid w:val="001E3FED"/>
    <w:rsid w:val="001E6A70"/>
    <w:rsid w:val="001E6B70"/>
    <w:rsid w:val="001E6FDE"/>
    <w:rsid w:val="001E7F76"/>
    <w:rsid w:val="001F1D6B"/>
    <w:rsid w:val="001F26DB"/>
    <w:rsid w:val="001F280E"/>
    <w:rsid w:val="001F2A8F"/>
    <w:rsid w:val="001F31F4"/>
    <w:rsid w:val="001F32EF"/>
    <w:rsid w:val="001F4037"/>
    <w:rsid w:val="001F542B"/>
    <w:rsid w:val="001F5E09"/>
    <w:rsid w:val="001F633B"/>
    <w:rsid w:val="001F7457"/>
    <w:rsid w:val="001F77D7"/>
    <w:rsid w:val="001F7808"/>
    <w:rsid w:val="00200430"/>
    <w:rsid w:val="00200CC5"/>
    <w:rsid w:val="002013BB"/>
    <w:rsid w:val="002015E3"/>
    <w:rsid w:val="00201847"/>
    <w:rsid w:val="00201EDE"/>
    <w:rsid w:val="00201F6A"/>
    <w:rsid w:val="00202CA2"/>
    <w:rsid w:val="00204C4D"/>
    <w:rsid w:val="002054BB"/>
    <w:rsid w:val="002057B2"/>
    <w:rsid w:val="0020615B"/>
    <w:rsid w:val="002071FE"/>
    <w:rsid w:val="00207368"/>
    <w:rsid w:val="002109A5"/>
    <w:rsid w:val="00211C74"/>
    <w:rsid w:val="00211F3B"/>
    <w:rsid w:val="0021237E"/>
    <w:rsid w:val="00212B53"/>
    <w:rsid w:val="00213C17"/>
    <w:rsid w:val="00213DCF"/>
    <w:rsid w:val="00213F97"/>
    <w:rsid w:val="002140D4"/>
    <w:rsid w:val="00214753"/>
    <w:rsid w:val="00214AED"/>
    <w:rsid w:val="00215FB6"/>
    <w:rsid w:val="00216369"/>
    <w:rsid w:val="00216B16"/>
    <w:rsid w:val="00216E87"/>
    <w:rsid w:val="00217261"/>
    <w:rsid w:val="00217310"/>
    <w:rsid w:val="0021739A"/>
    <w:rsid w:val="0022082F"/>
    <w:rsid w:val="00221692"/>
    <w:rsid w:val="00221FC5"/>
    <w:rsid w:val="0022425A"/>
    <w:rsid w:val="00224395"/>
    <w:rsid w:val="00224B64"/>
    <w:rsid w:val="00224D66"/>
    <w:rsid w:val="002250CB"/>
    <w:rsid w:val="00225374"/>
    <w:rsid w:val="00225B8B"/>
    <w:rsid w:val="00230852"/>
    <w:rsid w:val="00231360"/>
    <w:rsid w:val="00231895"/>
    <w:rsid w:val="00231C79"/>
    <w:rsid w:val="00232FA6"/>
    <w:rsid w:val="00233497"/>
    <w:rsid w:val="002336DF"/>
    <w:rsid w:val="002350F1"/>
    <w:rsid w:val="0023595F"/>
    <w:rsid w:val="0023694F"/>
    <w:rsid w:val="0023789A"/>
    <w:rsid w:val="00237C3D"/>
    <w:rsid w:val="0024113E"/>
    <w:rsid w:val="002418CB"/>
    <w:rsid w:val="00241B47"/>
    <w:rsid w:val="002425CF"/>
    <w:rsid w:val="002426B4"/>
    <w:rsid w:val="00242DC2"/>
    <w:rsid w:val="002439D1"/>
    <w:rsid w:val="00243AC0"/>
    <w:rsid w:val="00244459"/>
    <w:rsid w:val="0024512E"/>
    <w:rsid w:val="00245B10"/>
    <w:rsid w:val="002468A2"/>
    <w:rsid w:val="00246E45"/>
    <w:rsid w:val="002475EB"/>
    <w:rsid w:val="00250040"/>
    <w:rsid w:val="00250501"/>
    <w:rsid w:val="00252991"/>
    <w:rsid w:val="00252CB6"/>
    <w:rsid w:val="00252FA9"/>
    <w:rsid w:val="00253126"/>
    <w:rsid w:val="002531DF"/>
    <w:rsid w:val="00253D32"/>
    <w:rsid w:val="00254E40"/>
    <w:rsid w:val="00255C4E"/>
    <w:rsid w:val="00256897"/>
    <w:rsid w:val="00256BF8"/>
    <w:rsid w:val="00257B1B"/>
    <w:rsid w:val="00260228"/>
    <w:rsid w:val="00260435"/>
    <w:rsid w:val="002604E3"/>
    <w:rsid w:val="002605C9"/>
    <w:rsid w:val="00261492"/>
    <w:rsid w:val="00261531"/>
    <w:rsid w:val="00261DD6"/>
    <w:rsid w:val="00262A79"/>
    <w:rsid w:val="00263634"/>
    <w:rsid w:val="00264B43"/>
    <w:rsid w:val="00264CBD"/>
    <w:rsid w:val="00266021"/>
    <w:rsid w:val="00266337"/>
    <w:rsid w:val="0027042E"/>
    <w:rsid w:val="00270E28"/>
    <w:rsid w:val="002717EB"/>
    <w:rsid w:val="00271CE8"/>
    <w:rsid w:val="00272079"/>
    <w:rsid w:val="00272165"/>
    <w:rsid w:val="00274B91"/>
    <w:rsid w:val="00275CFF"/>
    <w:rsid w:val="0027641A"/>
    <w:rsid w:val="0027654E"/>
    <w:rsid w:val="00276E89"/>
    <w:rsid w:val="00277C40"/>
    <w:rsid w:val="00277CF0"/>
    <w:rsid w:val="00277DA8"/>
    <w:rsid w:val="00280DF7"/>
    <w:rsid w:val="002829C0"/>
    <w:rsid w:val="0028377A"/>
    <w:rsid w:val="00283E07"/>
    <w:rsid w:val="00284125"/>
    <w:rsid w:val="002844C1"/>
    <w:rsid w:val="0028458E"/>
    <w:rsid w:val="00284932"/>
    <w:rsid w:val="00284EA2"/>
    <w:rsid w:val="00285445"/>
    <w:rsid w:val="002858CF"/>
    <w:rsid w:val="00285E1F"/>
    <w:rsid w:val="002869CD"/>
    <w:rsid w:val="00286EAF"/>
    <w:rsid w:val="00287374"/>
    <w:rsid w:val="00287D5D"/>
    <w:rsid w:val="00291113"/>
    <w:rsid w:val="00291FDD"/>
    <w:rsid w:val="00292349"/>
    <w:rsid w:val="00292A25"/>
    <w:rsid w:val="00293272"/>
    <w:rsid w:val="0029371C"/>
    <w:rsid w:val="00294952"/>
    <w:rsid w:val="0029556A"/>
    <w:rsid w:val="002955F3"/>
    <w:rsid w:val="00295A9B"/>
    <w:rsid w:val="0029600F"/>
    <w:rsid w:val="00296052"/>
    <w:rsid w:val="00296066"/>
    <w:rsid w:val="002965F0"/>
    <w:rsid w:val="002A0632"/>
    <w:rsid w:val="002A0CF3"/>
    <w:rsid w:val="002A247D"/>
    <w:rsid w:val="002A2D26"/>
    <w:rsid w:val="002A3C0F"/>
    <w:rsid w:val="002A3DE1"/>
    <w:rsid w:val="002A3E75"/>
    <w:rsid w:val="002A41C4"/>
    <w:rsid w:val="002A43E7"/>
    <w:rsid w:val="002A4818"/>
    <w:rsid w:val="002A4BD8"/>
    <w:rsid w:val="002A54A2"/>
    <w:rsid w:val="002A649A"/>
    <w:rsid w:val="002A6809"/>
    <w:rsid w:val="002A6BA3"/>
    <w:rsid w:val="002A76CE"/>
    <w:rsid w:val="002B00AE"/>
    <w:rsid w:val="002B0EA8"/>
    <w:rsid w:val="002B101C"/>
    <w:rsid w:val="002B1202"/>
    <w:rsid w:val="002B1900"/>
    <w:rsid w:val="002B1A7B"/>
    <w:rsid w:val="002B1A97"/>
    <w:rsid w:val="002B2D64"/>
    <w:rsid w:val="002B4727"/>
    <w:rsid w:val="002B4B0B"/>
    <w:rsid w:val="002B4FA7"/>
    <w:rsid w:val="002B57DF"/>
    <w:rsid w:val="002B6A1A"/>
    <w:rsid w:val="002B6C89"/>
    <w:rsid w:val="002B7CA3"/>
    <w:rsid w:val="002B7CEB"/>
    <w:rsid w:val="002B7DA0"/>
    <w:rsid w:val="002C1434"/>
    <w:rsid w:val="002C1604"/>
    <w:rsid w:val="002C163E"/>
    <w:rsid w:val="002C1AC6"/>
    <w:rsid w:val="002C1FBD"/>
    <w:rsid w:val="002C4A78"/>
    <w:rsid w:val="002C60AD"/>
    <w:rsid w:val="002C65C1"/>
    <w:rsid w:val="002C7560"/>
    <w:rsid w:val="002D1E35"/>
    <w:rsid w:val="002D2714"/>
    <w:rsid w:val="002D30BE"/>
    <w:rsid w:val="002D4EF5"/>
    <w:rsid w:val="002D5038"/>
    <w:rsid w:val="002D558B"/>
    <w:rsid w:val="002D56DB"/>
    <w:rsid w:val="002D581C"/>
    <w:rsid w:val="002D5AB2"/>
    <w:rsid w:val="002D5D6F"/>
    <w:rsid w:val="002D666D"/>
    <w:rsid w:val="002D6C5E"/>
    <w:rsid w:val="002D6F27"/>
    <w:rsid w:val="002D7FE7"/>
    <w:rsid w:val="002E0038"/>
    <w:rsid w:val="002E0A62"/>
    <w:rsid w:val="002E0DA1"/>
    <w:rsid w:val="002E25DC"/>
    <w:rsid w:val="002E2745"/>
    <w:rsid w:val="002E3F10"/>
    <w:rsid w:val="002E4A43"/>
    <w:rsid w:val="002E5338"/>
    <w:rsid w:val="002E5763"/>
    <w:rsid w:val="002E5C8A"/>
    <w:rsid w:val="002E5F9A"/>
    <w:rsid w:val="002E6074"/>
    <w:rsid w:val="002E63C6"/>
    <w:rsid w:val="002E660D"/>
    <w:rsid w:val="002E6FE2"/>
    <w:rsid w:val="002F0362"/>
    <w:rsid w:val="002F1716"/>
    <w:rsid w:val="002F340F"/>
    <w:rsid w:val="002F3BB4"/>
    <w:rsid w:val="002F5022"/>
    <w:rsid w:val="002F5285"/>
    <w:rsid w:val="002F52AA"/>
    <w:rsid w:val="002F58A8"/>
    <w:rsid w:val="002F5979"/>
    <w:rsid w:val="002F6736"/>
    <w:rsid w:val="002F6FEA"/>
    <w:rsid w:val="002F70A3"/>
    <w:rsid w:val="002F7BFE"/>
    <w:rsid w:val="003005DB"/>
    <w:rsid w:val="0030182B"/>
    <w:rsid w:val="00301BA3"/>
    <w:rsid w:val="00302B74"/>
    <w:rsid w:val="0030332B"/>
    <w:rsid w:val="003033FA"/>
    <w:rsid w:val="003036E2"/>
    <w:rsid w:val="00303913"/>
    <w:rsid w:val="00303A49"/>
    <w:rsid w:val="003043C4"/>
    <w:rsid w:val="00304497"/>
    <w:rsid w:val="0030469B"/>
    <w:rsid w:val="00304702"/>
    <w:rsid w:val="00305395"/>
    <w:rsid w:val="00305E72"/>
    <w:rsid w:val="003067F8"/>
    <w:rsid w:val="00307231"/>
    <w:rsid w:val="00307F13"/>
    <w:rsid w:val="003104A4"/>
    <w:rsid w:val="00311108"/>
    <w:rsid w:val="00311B90"/>
    <w:rsid w:val="00311EB9"/>
    <w:rsid w:val="00312517"/>
    <w:rsid w:val="003125D9"/>
    <w:rsid w:val="00312FB9"/>
    <w:rsid w:val="0031340F"/>
    <w:rsid w:val="003145E2"/>
    <w:rsid w:val="00314DF5"/>
    <w:rsid w:val="003153A5"/>
    <w:rsid w:val="0031557C"/>
    <w:rsid w:val="0031586D"/>
    <w:rsid w:val="00315AD9"/>
    <w:rsid w:val="003169BC"/>
    <w:rsid w:val="00317DDA"/>
    <w:rsid w:val="00320D08"/>
    <w:rsid w:val="0032149C"/>
    <w:rsid w:val="003218E4"/>
    <w:rsid w:val="003223A6"/>
    <w:rsid w:val="00322412"/>
    <w:rsid w:val="0032279B"/>
    <w:rsid w:val="00323B09"/>
    <w:rsid w:val="00324C79"/>
    <w:rsid w:val="00325198"/>
    <w:rsid w:val="00325C52"/>
    <w:rsid w:val="00325EB7"/>
    <w:rsid w:val="00326268"/>
    <w:rsid w:val="0032686C"/>
    <w:rsid w:val="00330094"/>
    <w:rsid w:val="00331495"/>
    <w:rsid w:val="003322DB"/>
    <w:rsid w:val="0033497B"/>
    <w:rsid w:val="00335868"/>
    <w:rsid w:val="00336174"/>
    <w:rsid w:val="00336A64"/>
    <w:rsid w:val="00337496"/>
    <w:rsid w:val="003402AD"/>
    <w:rsid w:val="00340F82"/>
    <w:rsid w:val="003412A7"/>
    <w:rsid w:val="00342117"/>
    <w:rsid w:val="00342394"/>
    <w:rsid w:val="0034269C"/>
    <w:rsid w:val="00344215"/>
    <w:rsid w:val="0034539A"/>
    <w:rsid w:val="0034539C"/>
    <w:rsid w:val="003456B2"/>
    <w:rsid w:val="00345731"/>
    <w:rsid w:val="00346C31"/>
    <w:rsid w:val="00347429"/>
    <w:rsid w:val="00347A78"/>
    <w:rsid w:val="00350105"/>
    <w:rsid w:val="0035017D"/>
    <w:rsid w:val="003501FC"/>
    <w:rsid w:val="0035093A"/>
    <w:rsid w:val="003510EC"/>
    <w:rsid w:val="00351535"/>
    <w:rsid w:val="00352C45"/>
    <w:rsid w:val="003533E0"/>
    <w:rsid w:val="003537C2"/>
    <w:rsid w:val="003545BF"/>
    <w:rsid w:val="00354BC9"/>
    <w:rsid w:val="00355AE9"/>
    <w:rsid w:val="003607F7"/>
    <w:rsid w:val="003608A2"/>
    <w:rsid w:val="00361DA6"/>
    <w:rsid w:val="003625FA"/>
    <w:rsid w:val="003634CD"/>
    <w:rsid w:val="0036397A"/>
    <w:rsid w:val="003649D8"/>
    <w:rsid w:val="0036572D"/>
    <w:rsid w:val="00365EE9"/>
    <w:rsid w:val="003664C6"/>
    <w:rsid w:val="00367227"/>
    <w:rsid w:val="00367CA1"/>
    <w:rsid w:val="00370735"/>
    <w:rsid w:val="0037163B"/>
    <w:rsid w:val="00371A5A"/>
    <w:rsid w:val="00371C43"/>
    <w:rsid w:val="00371EBA"/>
    <w:rsid w:val="00371ED7"/>
    <w:rsid w:val="00371F97"/>
    <w:rsid w:val="00372541"/>
    <w:rsid w:val="003733FD"/>
    <w:rsid w:val="003738DB"/>
    <w:rsid w:val="00373F87"/>
    <w:rsid w:val="00375608"/>
    <w:rsid w:val="00375909"/>
    <w:rsid w:val="003760C1"/>
    <w:rsid w:val="003800F4"/>
    <w:rsid w:val="00380AD0"/>
    <w:rsid w:val="00380C95"/>
    <w:rsid w:val="0038163B"/>
    <w:rsid w:val="00381E33"/>
    <w:rsid w:val="00384F6E"/>
    <w:rsid w:val="0038503C"/>
    <w:rsid w:val="00385BAE"/>
    <w:rsid w:val="00385D3D"/>
    <w:rsid w:val="00386091"/>
    <w:rsid w:val="0038613C"/>
    <w:rsid w:val="00387496"/>
    <w:rsid w:val="00390ECC"/>
    <w:rsid w:val="003914E2"/>
    <w:rsid w:val="003917E8"/>
    <w:rsid w:val="003920B6"/>
    <w:rsid w:val="00392B7A"/>
    <w:rsid w:val="00392E27"/>
    <w:rsid w:val="0039323A"/>
    <w:rsid w:val="00393978"/>
    <w:rsid w:val="00393A67"/>
    <w:rsid w:val="00393DC9"/>
    <w:rsid w:val="00394B21"/>
    <w:rsid w:val="00395CFF"/>
    <w:rsid w:val="00396412"/>
    <w:rsid w:val="00397186"/>
    <w:rsid w:val="00397A83"/>
    <w:rsid w:val="00397B49"/>
    <w:rsid w:val="003A0458"/>
    <w:rsid w:val="003A1B76"/>
    <w:rsid w:val="003A1BC6"/>
    <w:rsid w:val="003A28B3"/>
    <w:rsid w:val="003A2DBF"/>
    <w:rsid w:val="003A3BC7"/>
    <w:rsid w:val="003A3DFA"/>
    <w:rsid w:val="003A48E7"/>
    <w:rsid w:val="003A5C7A"/>
    <w:rsid w:val="003A7721"/>
    <w:rsid w:val="003A7C42"/>
    <w:rsid w:val="003B0297"/>
    <w:rsid w:val="003B0393"/>
    <w:rsid w:val="003B0DA8"/>
    <w:rsid w:val="003B110C"/>
    <w:rsid w:val="003B20EB"/>
    <w:rsid w:val="003B36E1"/>
    <w:rsid w:val="003B370D"/>
    <w:rsid w:val="003B4120"/>
    <w:rsid w:val="003B5186"/>
    <w:rsid w:val="003B61F0"/>
    <w:rsid w:val="003B621E"/>
    <w:rsid w:val="003B65C8"/>
    <w:rsid w:val="003B6D4D"/>
    <w:rsid w:val="003B7AB6"/>
    <w:rsid w:val="003C01F2"/>
    <w:rsid w:val="003C07DB"/>
    <w:rsid w:val="003C0857"/>
    <w:rsid w:val="003C0EC6"/>
    <w:rsid w:val="003C1C31"/>
    <w:rsid w:val="003C2086"/>
    <w:rsid w:val="003C2260"/>
    <w:rsid w:val="003C230F"/>
    <w:rsid w:val="003C2520"/>
    <w:rsid w:val="003C2DC1"/>
    <w:rsid w:val="003C2F49"/>
    <w:rsid w:val="003C2FEB"/>
    <w:rsid w:val="003C33AC"/>
    <w:rsid w:val="003C4C72"/>
    <w:rsid w:val="003C5694"/>
    <w:rsid w:val="003C78A4"/>
    <w:rsid w:val="003C7B26"/>
    <w:rsid w:val="003C7ECF"/>
    <w:rsid w:val="003D1A0C"/>
    <w:rsid w:val="003D2182"/>
    <w:rsid w:val="003D2241"/>
    <w:rsid w:val="003D3017"/>
    <w:rsid w:val="003D3291"/>
    <w:rsid w:val="003D3C90"/>
    <w:rsid w:val="003D3FAE"/>
    <w:rsid w:val="003D6CA9"/>
    <w:rsid w:val="003D7327"/>
    <w:rsid w:val="003E06BE"/>
    <w:rsid w:val="003E11E7"/>
    <w:rsid w:val="003E1A3D"/>
    <w:rsid w:val="003E2B20"/>
    <w:rsid w:val="003E408D"/>
    <w:rsid w:val="003E4433"/>
    <w:rsid w:val="003E4AD3"/>
    <w:rsid w:val="003E4D38"/>
    <w:rsid w:val="003E52BE"/>
    <w:rsid w:val="003E5650"/>
    <w:rsid w:val="003E5BF8"/>
    <w:rsid w:val="003E5CDC"/>
    <w:rsid w:val="003E7441"/>
    <w:rsid w:val="003E79CD"/>
    <w:rsid w:val="003E7F85"/>
    <w:rsid w:val="003F04A4"/>
    <w:rsid w:val="003F04B2"/>
    <w:rsid w:val="003F187D"/>
    <w:rsid w:val="003F191A"/>
    <w:rsid w:val="003F1B90"/>
    <w:rsid w:val="003F21C2"/>
    <w:rsid w:val="003F3296"/>
    <w:rsid w:val="003F32B9"/>
    <w:rsid w:val="003F33A5"/>
    <w:rsid w:val="003F3855"/>
    <w:rsid w:val="003F3C7C"/>
    <w:rsid w:val="003F3DAC"/>
    <w:rsid w:val="003F45F8"/>
    <w:rsid w:val="003F480E"/>
    <w:rsid w:val="003F67B7"/>
    <w:rsid w:val="003F691C"/>
    <w:rsid w:val="003F7145"/>
    <w:rsid w:val="003F72A3"/>
    <w:rsid w:val="004001AC"/>
    <w:rsid w:val="00400462"/>
    <w:rsid w:val="004015A1"/>
    <w:rsid w:val="00401C3C"/>
    <w:rsid w:val="00401D5E"/>
    <w:rsid w:val="00402158"/>
    <w:rsid w:val="00403533"/>
    <w:rsid w:val="004051CC"/>
    <w:rsid w:val="004066D7"/>
    <w:rsid w:val="00407035"/>
    <w:rsid w:val="0040793B"/>
    <w:rsid w:val="00407D0C"/>
    <w:rsid w:val="00410319"/>
    <w:rsid w:val="00411744"/>
    <w:rsid w:val="00411ACC"/>
    <w:rsid w:val="00411C3B"/>
    <w:rsid w:val="00414299"/>
    <w:rsid w:val="004151B4"/>
    <w:rsid w:val="004163AE"/>
    <w:rsid w:val="00417E81"/>
    <w:rsid w:val="00417EFF"/>
    <w:rsid w:val="00420401"/>
    <w:rsid w:val="0042166F"/>
    <w:rsid w:val="0042179D"/>
    <w:rsid w:val="00421ABD"/>
    <w:rsid w:val="004222CE"/>
    <w:rsid w:val="00422503"/>
    <w:rsid w:val="00422DFA"/>
    <w:rsid w:val="00423085"/>
    <w:rsid w:val="00423AEA"/>
    <w:rsid w:val="00426327"/>
    <w:rsid w:val="0042655A"/>
    <w:rsid w:val="0043057B"/>
    <w:rsid w:val="00430FDE"/>
    <w:rsid w:val="0043159E"/>
    <w:rsid w:val="004318FA"/>
    <w:rsid w:val="00432213"/>
    <w:rsid w:val="0043227F"/>
    <w:rsid w:val="00432A6F"/>
    <w:rsid w:val="00432BD0"/>
    <w:rsid w:val="00433D37"/>
    <w:rsid w:val="004340D8"/>
    <w:rsid w:val="004375E5"/>
    <w:rsid w:val="00437DD2"/>
    <w:rsid w:val="0044061D"/>
    <w:rsid w:val="0044093F"/>
    <w:rsid w:val="00440DF3"/>
    <w:rsid w:val="004416FF"/>
    <w:rsid w:val="00441D75"/>
    <w:rsid w:val="00443F85"/>
    <w:rsid w:val="00444119"/>
    <w:rsid w:val="004449C1"/>
    <w:rsid w:val="00444BC6"/>
    <w:rsid w:val="00445272"/>
    <w:rsid w:val="004457C4"/>
    <w:rsid w:val="00446629"/>
    <w:rsid w:val="00446B0B"/>
    <w:rsid w:val="004471DF"/>
    <w:rsid w:val="00447842"/>
    <w:rsid w:val="00447D14"/>
    <w:rsid w:val="004527C0"/>
    <w:rsid w:val="00452B3C"/>
    <w:rsid w:val="00453672"/>
    <w:rsid w:val="00453ADC"/>
    <w:rsid w:val="0045436E"/>
    <w:rsid w:val="00454694"/>
    <w:rsid w:val="00454A17"/>
    <w:rsid w:val="00455890"/>
    <w:rsid w:val="0045616C"/>
    <w:rsid w:val="00456183"/>
    <w:rsid w:val="00456B58"/>
    <w:rsid w:val="004600DB"/>
    <w:rsid w:val="004612AE"/>
    <w:rsid w:val="00461A98"/>
    <w:rsid w:val="00462322"/>
    <w:rsid w:val="00462749"/>
    <w:rsid w:val="00462D51"/>
    <w:rsid w:val="00463230"/>
    <w:rsid w:val="004642A1"/>
    <w:rsid w:val="00464B1A"/>
    <w:rsid w:val="00464EC9"/>
    <w:rsid w:val="00467115"/>
    <w:rsid w:val="004676C9"/>
    <w:rsid w:val="00467887"/>
    <w:rsid w:val="00467D1A"/>
    <w:rsid w:val="00470571"/>
    <w:rsid w:val="0047073B"/>
    <w:rsid w:val="004713AC"/>
    <w:rsid w:val="00471FE9"/>
    <w:rsid w:val="004724C3"/>
    <w:rsid w:val="00472C0C"/>
    <w:rsid w:val="00472D21"/>
    <w:rsid w:val="00472D42"/>
    <w:rsid w:val="00472EEC"/>
    <w:rsid w:val="00473740"/>
    <w:rsid w:val="00473A32"/>
    <w:rsid w:val="00473C93"/>
    <w:rsid w:val="00474768"/>
    <w:rsid w:val="004747B5"/>
    <w:rsid w:val="0047518B"/>
    <w:rsid w:val="004752BA"/>
    <w:rsid w:val="004759F5"/>
    <w:rsid w:val="0047636F"/>
    <w:rsid w:val="004766D3"/>
    <w:rsid w:val="00476F1E"/>
    <w:rsid w:val="004773B9"/>
    <w:rsid w:val="004778E1"/>
    <w:rsid w:val="00477AFD"/>
    <w:rsid w:val="00477F94"/>
    <w:rsid w:val="00480AF5"/>
    <w:rsid w:val="00481E7A"/>
    <w:rsid w:val="00481FEA"/>
    <w:rsid w:val="0048257C"/>
    <w:rsid w:val="004828E5"/>
    <w:rsid w:val="00482D7D"/>
    <w:rsid w:val="004836E5"/>
    <w:rsid w:val="00483E33"/>
    <w:rsid w:val="0048437E"/>
    <w:rsid w:val="00484685"/>
    <w:rsid w:val="00484C7E"/>
    <w:rsid w:val="0048533F"/>
    <w:rsid w:val="0048542B"/>
    <w:rsid w:val="00485908"/>
    <w:rsid w:val="004867F1"/>
    <w:rsid w:val="004868B9"/>
    <w:rsid w:val="004874C8"/>
    <w:rsid w:val="00487632"/>
    <w:rsid w:val="004876ED"/>
    <w:rsid w:val="004904F6"/>
    <w:rsid w:val="004905F0"/>
    <w:rsid w:val="00491D74"/>
    <w:rsid w:val="0049248C"/>
    <w:rsid w:val="00492504"/>
    <w:rsid w:val="00492DA6"/>
    <w:rsid w:val="00492E2F"/>
    <w:rsid w:val="004934A4"/>
    <w:rsid w:val="00494A6D"/>
    <w:rsid w:val="004956C4"/>
    <w:rsid w:val="0049676C"/>
    <w:rsid w:val="00496BB7"/>
    <w:rsid w:val="004973B0"/>
    <w:rsid w:val="004976A9"/>
    <w:rsid w:val="004A0325"/>
    <w:rsid w:val="004A05A7"/>
    <w:rsid w:val="004A0E2A"/>
    <w:rsid w:val="004A1C34"/>
    <w:rsid w:val="004A33C1"/>
    <w:rsid w:val="004A3BD0"/>
    <w:rsid w:val="004A540C"/>
    <w:rsid w:val="004A543F"/>
    <w:rsid w:val="004A5459"/>
    <w:rsid w:val="004A57C4"/>
    <w:rsid w:val="004A6338"/>
    <w:rsid w:val="004A73B3"/>
    <w:rsid w:val="004A7F4C"/>
    <w:rsid w:val="004B17D0"/>
    <w:rsid w:val="004B1CCE"/>
    <w:rsid w:val="004B1DAE"/>
    <w:rsid w:val="004B228A"/>
    <w:rsid w:val="004B25BD"/>
    <w:rsid w:val="004B277A"/>
    <w:rsid w:val="004B304F"/>
    <w:rsid w:val="004B31A1"/>
    <w:rsid w:val="004B36E1"/>
    <w:rsid w:val="004B5CAE"/>
    <w:rsid w:val="004B5D0F"/>
    <w:rsid w:val="004B72C8"/>
    <w:rsid w:val="004C20CB"/>
    <w:rsid w:val="004C244C"/>
    <w:rsid w:val="004C26EC"/>
    <w:rsid w:val="004C3447"/>
    <w:rsid w:val="004C38F8"/>
    <w:rsid w:val="004C3AD9"/>
    <w:rsid w:val="004C4133"/>
    <w:rsid w:val="004C492A"/>
    <w:rsid w:val="004C5112"/>
    <w:rsid w:val="004C72A5"/>
    <w:rsid w:val="004C7519"/>
    <w:rsid w:val="004C7BF3"/>
    <w:rsid w:val="004D02C0"/>
    <w:rsid w:val="004D1069"/>
    <w:rsid w:val="004D222C"/>
    <w:rsid w:val="004D3ADB"/>
    <w:rsid w:val="004D3CF3"/>
    <w:rsid w:val="004D4AA5"/>
    <w:rsid w:val="004D5104"/>
    <w:rsid w:val="004D53DC"/>
    <w:rsid w:val="004D544A"/>
    <w:rsid w:val="004D5D39"/>
    <w:rsid w:val="004D6381"/>
    <w:rsid w:val="004D6639"/>
    <w:rsid w:val="004D6DCD"/>
    <w:rsid w:val="004D7654"/>
    <w:rsid w:val="004D7784"/>
    <w:rsid w:val="004E05C5"/>
    <w:rsid w:val="004E0757"/>
    <w:rsid w:val="004E0DA9"/>
    <w:rsid w:val="004E241C"/>
    <w:rsid w:val="004E3127"/>
    <w:rsid w:val="004E3489"/>
    <w:rsid w:val="004E392E"/>
    <w:rsid w:val="004E3DA1"/>
    <w:rsid w:val="004E46B9"/>
    <w:rsid w:val="004E47F0"/>
    <w:rsid w:val="004E4BA6"/>
    <w:rsid w:val="004E59B6"/>
    <w:rsid w:val="004E5F08"/>
    <w:rsid w:val="004E5FC4"/>
    <w:rsid w:val="004E6A3D"/>
    <w:rsid w:val="004E7260"/>
    <w:rsid w:val="004E7691"/>
    <w:rsid w:val="004E7A32"/>
    <w:rsid w:val="004F00F4"/>
    <w:rsid w:val="004F025D"/>
    <w:rsid w:val="004F05C5"/>
    <w:rsid w:val="004F05FD"/>
    <w:rsid w:val="004F2415"/>
    <w:rsid w:val="004F2495"/>
    <w:rsid w:val="004F2BE0"/>
    <w:rsid w:val="004F30C0"/>
    <w:rsid w:val="004F3605"/>
    <w:rsid w:val="004F3AD5"/>
    <w:rsid w:val="004F3C1C"/>
    <w:rsid w:val="004F3F05"/>
    <w:rsid w:val="004F4EC1"/>
    <w:rsid w:val="004F4EC2"/>
    <w:rsid w:val="004F6246"/>
    <w:rsid w:val="004F6951"/>
    <w:rsid w:val="004F6B1D"/>
    <w:rsid w:val="004F6D6E"/>
    <w:rsid w:val="004F7EAD"/>
    <w:rsid w:val="00501126"/>
    <w:rsid w:val="00502200"/>
    <w:rsid w:val="005030BB"/>
    <w:rsid w:val="0050325F"/>
    <w:rsid w:val="005043BB"/>
    <w:rsid w:val="005047A2"/>
    <w:rsid w:val="005047EC"/>
    <w:rsid w:val="005055A2"/>
    <w:rsid w:val="00505647"/>
    <w:rsid w:val="005059B8"/>
    <w:rsid w:val="005059EE"/>
    <w:rsid w:val="00505AF7"/>
    <w:rsid w:val="005064A8"/>
    <w:rsid w:val="00506C85"/>
    <w:rsid w:val="005072DD"/>
    <w:rsid w:val="0050777D"/>
    <w:rsid w:val="00510217"/>
    <w:rsid w:val="0051081E"/>
    <w:rsid w:val="00510EBE"/>
    <w:rsid w:val="00511448"/>
    <w:rsid w:val="00511B47"/>
    <w:rsid w:val="00511F96"/>
    <w:rsid w:val="00514FF3"/>
    <w:rsid w:val="005159E4"/>
    <w:rsid w:val="00515CE9"/>
    <w:rsid w:val="00516F0B"/>
    <w:rsid w:val="00516F60"/>
    <w:rsid w:val="005179BC"/>
    <w:rsid w:val="00517C4B"/>
    <w:rsid w:val="00520266"/>
    <w:rsid w:val="0052033A"/>
    <w:rsid w:val="00521926"/>
    <w:rsid w:val="005219B7"/>
    <w:rsid w:val="00521EED"/>
    <w:rsid w:val="0052217A"/>
    <w:rsid w:val="0052268B"/>
    <w:rsid w:val="00522754"/>
    <w:rsid w:val="005234BE"/>
    <w:rsid w:val="00523668"/>
    <w:rsid w:val="005236C6"/>
    <w:rsid w:val="00523C3D"/>
    <w:rsid w:val="00524580"/>
    <w:rsid w:val="005249EC"/>
    <w:rsid w:val="00524B38"/>
    <w:rsid w:val="00524D34"/>
    <w:rsid w:val="00524FD2"/>
    <w:rsid w:val="0052567C"/>
    <w:rsid w:val="00525ACC"/>
    <w:rsid w:val="00525CA1"/>
    <w:rsid w:val="00525EC6"/>
    <w:rsid w:val="00525F05"/>
    <w:rsid w:val="00526146"/>
    <w:rsid w:val="00526642"/>
    <w:rsid w:val="00526C2C"/>
    <w:rsid w:val="00527DF0"/>
    <w:rsid w:val="00527FF1"/>
    <w:rsid w:val="005302F4"/>
    <w:rsid w:val="005305C2"/>
    <w:rsid w:val="00530948"/>
    <w:rsid w:val="00531C10"/>
    <w:rsid w:val="00532069"/>
    <w:rsid w:val="00532157"/>
    <w:rsid w:val="005322CD"/>
    <w:rsid w:val="00532864"/>
    <w:rsid w:val="005345E7"/>
    <w:rsid w:val="00534632"/>
    <w:rsid w:val="005347E9"/>
    <w:rsid w:val="00534D5F"/>
    <w:rsid w:val="0053506B"/>
    <w:rsid w:val="00535762"/>
    <w:rsid w:val="00535D4E"/>
    <w:rsid w:val="005365B8"/>
    <w:rsid w:val="00537410"/>
    <w:rsid w:val="00540B1F"/>
    <w:rsid w:val="00540D3C"/>
    <w:rsid w:val="005411F1"/>
    <w:rsid w:val="0054128B"/>
    <w:rsid w:val="0054212D"/>
    <w:rsid w:val="00542443"/>
    <w:rsid w:val="005429B7"/>
    <w:rsid w:val="0054339F"/>
    <w:rsid w:val="005439EF"/>
    <w:rsid w:val="00544B26"/>
    <w:rsid w:val="00544E47"/>
    <w:rsid w:val="00544F82"/>
    <w:rsid w:val="0054699B"/>
    <w:rsid w:val="005477C7"/>
    <w:rsid w:val="005502A5"/>
    <w:rsid w:val="00550FFB"/>
    <w:rsid w:val="00551061"/>
    <w:rsid w:val="005518FC"/>
    <w:rsid w:val="00552758"/>
    <w:rsid w:val="005533EE"/>
    <w:rsid w:val="005550FE"/>
    <w:rsid w:val="00555B67"/>
    <w:rsid w:val="0055627F"/>
    <w:rsid w:val="005562A6"/>
    <w:rsid w:val="00556A9A"/>
    <w:rsid w:val="00556C13"/>
    <w:rsid w:val="005578B3"/>
    <w:rsid w:val="00557FB8"/>
    <w:rsid w:val="005615A9"/>
    <w:rsid w:val="00561EC7"/>
    <w:rsid w:val="00561FE7"/>
    <w:rsid w:val="00562153"/>
    <w:rsid w:val="0056375D"/>
    <w:rsid w:val="00563B66"/>
    <w:rsid w:val="00564801"/>
    <w:rsid w:val="00564E4D"/>
    <w:rsid w:val="005656F6"/>
    <w:rsid w:val="005660CC"/>
    <w:rsid w:val="00566F78"/>
    <w:rsid w:val="00567699"/>
    <w:rsid w:val="00567878"/>
    <w:rsid w:val="005679E3"/>
    <w:rsid w:val="0057048E"/>
    <w:rsid w:val="005706B5"/>
    <w:rsid w:val="00570CD8"/>
    <w:rsid w:val="00571250"/>
    <w:rsid w:val="005718F8"/>
    <w:rsid w:val="00572164"/>
    <w:rsid w:val="00572C2C"/>
    <w:rsid w:val="00575121"/>
    <w:rsid w:val="005753EA"/>
    <w:rsid w:val="00575D8A"/>
    <w:rsid w:val="005760EB"/>
    <w:rsid w:val="0057683D"/>
    <w:rsid w:val="00580136"/>
    <w:rsid w:val="0058058F"/>
    <w:rsid w:val="00580956"/>
    <w:rsid w:val="00580A51"/>
    <w:rsid w:val="00580B7A"/>
    <w:rsid w:val="00580C4E"/>
    <w:rsid w:val="00581017"/>
    <w:rsid w:val="00581383"/>
    <w:rsid w:val="00581B38"/>
    <w:rsid w:val="00582330"/>
    <w:rsid w:val="0058242B"/>
    <w:rsid w:val="00582BA0"/>
    <w:rsid w:val="00582EA9"/>
    <w:rsid w:val="00582FFA"/>
    <w:rsid w:val="0058329C"/>
    <w:rsid w:val="0058351C"/>
    <w:rsid w:val="00583E12"/>
    <w:rsid w:val="00584089"/>
    <w:rsid w:val="00584141"/>
    <w:rsid w:val="0058467C"/>
    <w:rsid w:val="00584DB5"/>
    <w:rsid w:val="00585B57"/>
    <w:rsid w:val="005867CC"/>
    <w:rsid w:val="0058689F"/>
    <w:rsid w:val="005875E3"/>
    <w:rsid w:val="00590BE6"/>
    <w:rsid w:val="005916A8"/>
    <w:rsid w:val="00591CFB"/>
    <w:rsid w:val="00592653"/>
    <w:rsid w:val="00592774"/>
    <w:rsid w:val="005933EC"/>
    <w:rsid w:val="00594440"/>
    <w:rsid w:val="00594DD9"/>
    <w:rsid w:val="00596C0C"/>
    <w:rsid w:val="00597458"/>
    <w:rsid w:val="00597B86"/>
    <w:rsid w:val="005A0197"/>
    <w:rsid w:val="005A0C46"/>
    <w:rsid w:val="005A158C"/>
    <w:rsid w:val="005A25E5"/>
    <w:rsid w:val="005A2966"/>
    <w:rsid w:val="005A3407"/>
    <w:rsid w:val="005A3E42"/>
    <w:rsid w:val="005A5995"/>
    <w:rsid w:val="005A5B46"/>
    <w:rsid w:val="005A5F29"/>
    <w:rsid w:val="005A5F4C"/>
    <w:rsid w:val="005A6094"/>
    <w:rsid w:val="005A6DAB"/>
    <w:rsid w:val="005A73E1"/>
    <w:rsid w:val="005A7945"/>
    <w:rsid w:val="005A7BF5"/>
    <w:rsid w:val="005B0BCD"/>
    <w:rsid w:val="005B15DD"/>
    <w:rsid w:val="005B2220"/>
    <w:rsid w:val="005B509C"/>
    <w:rsid w:val="005B55C5"/>
    <w:rsid w:val="005B618B"/>
    <w:rsid w:val="005B7A35"/>
    <w:rsid w:val="005C1A7A"/>
    <w:rsid w:val="005C1B1C"/>
    <w:rsid w:val="005C2524"/>
    <w:rsid w:val="005C2ED0"/>
    <w:rsid w:val="005C3D5F"/>
    <w:rsid w:val="005C41CB"/>
    <w:rsid w:val="005C469A"/>
    <w:rsid w:val="005C57C6"/>
    <w:rsid w:val="005C66DD"/>
    <w:rsid w:val="005C6E43"/>
    <w:rsid w:val="005C6FED"/>
    <w:rsid w:val="005C71C3"/>
    <w:rsid w:val="005C752C"/>
    <w:rsid w:val="005C7AC1"/>
    <w:rsid w:val="005D0084"/>
    <w:rsid w:val="005D0876"/>
    <w:rsid w:val="005D0CDE"/>
    <w:rsid w:val="005D0E2D"/>
    <w:rsid w:val="005D2A45"/>
    <w:rsid w:val="005D2FA3"/>
    <w:rsid w:val="005D364F"/>
    <w:rsid w:val="005D44AD"/>
    <w:rsid w:val="005D5633"/>
    <w:rsid w:val="005D57A8"/>
    <w:rsid w:val="005D5C28"/>
    <w:rsid w:val="005D5C38"/>
    <w:rsid w:val="005D5E12"/>
    <w:rsid w:val="005D6AE2"/>
    <w:rsid w:val="005D6B06"/>
    <w:rsid w:val="005D720D"/>
    <w:rsid w:val="005D73B1"/>
    <w:rsid w:val="005E0782"/>
    <w:rsid w:val="005E0B90"/>
    <w:rsid w:val="005E0F51"/>
    <w:rsid w:val="005E109C"/>
    <w:rsid w:val="005E1909"/>
    <w:rsid w:val="005E2AA0"/>
    <w:rsid w:val="005E388A"/>
    <w:rsid w:val="005E4B58"/>
    <w:rsid w:val="005E4B9A"/>
    <w:rsid w:val="005E5E45"/>
    <w:rsid w:val="005E67F7"/>
    <w:rsid w:val="005E76D4"/>
    <w:rsid w:val="005E76EF"/>
    <w:rsid w:val="005F0305"/>
    <w:rsid w:val="005F0445"/>
    <w:rsid w:val="005F12CC"/>
    <w:rsid w:val="005F1453"/>
    <w:rsid w:val="005F31D6"/>
    <w:rsid w:val="005F3475"/>
    <w:rsid w:val="005F3BF7"/>
    <w:rsid w:val="005F4303"/>
    <w:rsid w:val="005F4F43"/>
    <w:rsid w:val="005F55AD"/>
    <w:rsid w:val="005F5E2E"/>
    <w:rsid w:val="005F5F44"/>
    <w:rsid w:val="005F617D"/>
    <w:rsid w:val="005F6232"/>
    <w:rsid w:val="005F63CA"/>
    <w:rsid w:val="005F6B20"/>
    <w:rsid w:val="005F6E2F"/>
    <w:rsid w:val="00601189"/>
    <w:rsid w:val="006017F2"/>
    <w:rsid w:val="00601889"/>
    <w:rsid w:val="00602248"/>
    <w:rsid w:val="00602317"/>
    <w:rsid w:val="00602AFC"/>
    <w:rsid w:val="0060314C"/>
    <w:rsid w:val="006033A1"/>
    <w:rsid w:val="00603484"/>
    <w:rsid w:val="006045B7"/>
    <w:rsid w:val="00605432"/>
    <w:rsid w:val="00605574"/>
    <w:rsid w:val="006065F2"/>
    <w:rsid w:val="00607529"/>
    <w:rsid w:val="0061010D"/>
    <w:rsid w:val="006113DB"/>
    <w:rsid w:val="00611AD9"/>
    <w:rsid w:val="0061258F"/>
    <w:rsid w:val="00612937"/>
    <w:rsid w:val="006131F5"/>
    <w:rsid w:val="0061328F"/>
    <w:rsid w:val="00614457"/>
    <w:rsid w:val="006146E5"/>
    <w:rsid w:val="00614C55"/>
    <w:rsid w:val="00615084"/>
    <w:rsid w:val="0061690C"/>
    <w:rsid w:val="00616DD0"/>
    <w:rsid w:val="0061766F"/>
    <w:rsid w:val="00617830"/>
    <w:rsid w:val="00617E18"/>
    <w:rsid w:val="00620791"/>
    <w:rsid w:val="006217C3"/>
    <w:rsid w:val="006218AC"/>
    <w:rsid w:val="00621D00"/>
    <w:rsid w:val="00621F3B"/>
    <w:rsid w:val="00622179"/>
    <w:rsid w:val="00622CE4"/>
    <w:rsid w:val="00622D9F"/>
    <w:rsid w:val="00624EEB"/>
    <w:rsid w:val="006260F4"/>
    <w:rsid w:val="00626558"/>
    <w:rsid w:val="00630AB4"/>
    <w:rsid w:val="00630DC3"/>
    <w:rsid w:val="00631F35"/>
    <w:rsid w:val="0063243D"/>
    <w:rsid w:val="00632698"/>
    <w:rsid w:val="00633549"/>
    <w:rsid w:val="0063377F"/>
    <w:rsid w:val="006339D0"/>
    <w:rsid w:val="00634834"/>
    <w:rsid w:val="006357F1"/>
    <w:rsid w:val="00635B3A"/>
    <w:rsid w:val="00636112"/>
    <w:rsid w:val="006368C1"/>
    <w:rsid w:val="00637037"/>
    <w:rsid w:val="006371EB"/>
    <w:rsid w:val="00637B28"/>
    <w:rsid w:val="006401F7"/>
    <w:rsid w:val="00640CA4"/>
    <w:rsid w:val="00641CF7"/>
    <w:rsid w:val="00642A24"/>
    <w:rsid w:val="00642F2F"/>
    <w:rsid w:val="006459A8"/>
    <w:rsid w:val="00645B45"/>
    <w:rsid w:val="0064682D"/>
    <w:rsid w:val="0064692F"/>
    <w:rsid w:val="00646F81"/>
    <w:rsid w:val="006505BA"/>
    <w:rsid w:val="0065098B"/>
    <w:rsid w:val="00650EC6"/>
    <w:rsid w:val="006516CE"/>
    <w:rsid w:val="0065229F"/>
    <w:rsid w:val="00652CAB"/>
    <w:rsid w:val="00653216"/>
    <w:rsid w:val="0065362B"/>
    <w:rsid w:val="00654D5D"/>
    <w:rsid w:val="006562E0"/>
    <w:rsid w:val="0065668C"/>
    <w:rsid w:val="00656930"/>
    <w:rsid w:val="006602CA"/>
    <w:rsid w:val="006603EC"/>
    <w:rsid w:val="00660A6C"/>
    <w:rsid w:val="00660DC0"/>
    <w:rsid w:val="00660F32"/>
    <w:rsid w:val="006617E7"/>
    <w:rsid w:val="006618E0"/>
    <w:rsid w:val="006627A4"/>
    <w:rsid w:val="00662A88"/>
    <w:rsid w:val="006639B7"/>
    <w:rsid w:val="00664C56"/>
    <w:rsid w:val="00664D2B"/>
    <w:rsid w:val="0066567E"/>
    <w:rsid w:val="006662CA"/>
    <w:rsid w:val="0066630A"/>
    <w:rsid w:val="006665FA"/>
    <w:rsid w:val="00667352"/>
    <w:rsid w:val="0067007F"/>
    <w:rsid w:val="0067023F"/>
    <w:rsid w:val="0067137A"/>
    <w:rsid w:val="00671971"/>
    <w:rsid w:val="00671C1E"/>
    <w:rsid w:val="00671C27"/>
    <w:rsid w:val="0067239E"/>
    <w:rsid w:val="006744B2"/>
    <w:rsid w:val="006744F2"/>
    <w:rsid w:val="00674758"/>
    <w:rsid w:val="00674F16"/>
    <w:rsid w:val="006757C3"/>
    <w:rsid w:val="00676478"/>
    <w:rsid w:val="006766C5"/>
    <w:rsid w:val="006770CA"/>
    <w:rsid w:val="0067717D"/>
    <w:rsid w:val="00677A95"/>
    <w:rsid w:val="00677D7C"/>
    <w:rsid w:val="00677EDB"/>
    <w:rsid w:val="00680332"/>
    <w:rsid w:val="00680609"/>
    <w:rsid w:val="00680812"/>
    <w:rsid w:val="00681409"/>
    <w:rsid w:val="006816BA"/>
    <w:rsid w:val="00682DE0"/>
    <w:rsid w:val="00684167"/>
    <w:rsid w:val="006846DC"/>
    <w:rsid w:val="00684EB4"/>
    <w:rsid w:val="006850AE"/>
    <w:rsid w:val="0068561D"/>
    <w:rsid w:val="00686A20"/>
    <w:rsid w:val="0068727E"/>
    <w:rsid w:val="00687D7B"/>
    <w:rsid w:val="00687F0F"/>
    <w:rsid w:val="00690AC7"/>
    <w:rsid w:val="00690FFA"/>
    <w:rsid w:val="00691477"/>
    <w:rsid w:val="00691961"/>
    <w:rsid w:val="00691E72"/>
    <w:rsid w:val="00692847"/>
    <w:rsid w:val="00693385"/>
    <w:rsid w:val="0069424B"/>
    <w:rsid w:val="006947BB"/>
    <w:rsid w:val="006956EC"/>
    <w:rsid w:val="00696402"/>
    <w:rsid w:val="006964A7"/>
    <w:rsid w:val="006965F0"/>
    <w:rsid w:val="00696B21"/>
    <w:rsid w:val="00697200"/>
    <w:rsid w:val="006A0A73"/>
    <w:rsid w:val="006A0C94"/>
    <w:rsid w:val="006A2377"/>
    <w:rsid w:val="006A2BCC"/>
    <w:rsid w:val="006A47E3"/>
    <w:rsid w:val="006A4A90"/>
    <w:rsid w:val="006A4C2E"/>
    <w:rsid w:val="006A531F"/>
    <w:rsid w:val="006A5494"/>
    <w:rsid w:val="006A7403"/>
    <w:rsid w:val="006B005E"/>
    <w:rsid w:val="006B01B7"/>
    <w:rsid w:val="006B088C"/>
    <w:rsid w:val="006B0C06"/>
    <w:rsid w:val="006B1372"/>
    <w:rsid w:val="006B21E1"/>
    <w:rsid w:val="006B28E5"/>
    <w:rsid w:val="006B3F09"/>
    <w:rsid w:val="006B49A7"/>
    <w:rsid w:val="006B4D9F"/>
    <w:rsid w:val="006B5816"/>
    <w:rsid w:val="006B6396"/>
    <w:rsid w:val="006B6758"/>
    <w:rsid w:val="006B7003"/>
    <w:rsid w:val="006B72E7"/>
    <w:rsid w:val="006C002F"/>
    <w:rsid w:val="006C0099"/>
    <w:rsid w:val="006C128C"/>
    <w:rsid w:val="006C2476"/>
    <w:rsid w:val="006C2A42"/>
    <w:rsid w:val="006C2D3F"/>
    <w:rsid w:val="006C3310"/>
    <w:rsid w:val="006C34E8"/>
    <w:rsid w:val="006C3DF4"/>
    <w:rsid w:val="006C3E49"/>
    <w:rsid w:val="006C7A56"/>
    <w:rsid w:val="006C7DF8"/>
    <w:rsid w:val="006D0A94"/>
    <w:rsid w:val="006D19BA"/>
    <w:rsid w:val="006D1AA6"/>
    <w:rsid w:val="006D1AAE"/>
    <w:rsid w:val="006D2D62"/>
    <w:rsid w:val="006D2E43"/>
    <w:rsid w:val="006D2F08"/>
    <w:rsid w:val="006D361E"/>
    <w:rsid w:val="006D40FF"/>
    <w:rsid w:val="006D4D23"/>
    <w:rsid w:val="006D6ADD"/>
    <w:rsid w:val="006E03E2"/>
    <w:rsid w:val="006E0832"/>
    <w:rsid w:val="006E199C"/>
    <w:rsid w:val="006E2654"/>
    <w:rsid w:val="006E2CA8"/>
    <w:rsid w:val="006E33EA"/>
    <w:rsid w:val="006E3574"/>
    <w:rsid w:val="006E399C"/>
    <w:rsid w:val="006E4031"/>
    <w:rsid w:val="006E40D7"/>
    <w:rsid w:val="006E4132"/>
    <w:rsid w:val="006E4570"/>
    <w:rsid w:val="006E53E1"/>
    <w:rsid w:val="006E5946"/>
    <w:rsid w:val="006E5E65"/>
    <w:rsid w:val="006E7364"/>
    <w:rsid w:val="006E7418"/>
    <w:rsid w:val="006F01B8"/>
    <w:rsid w:val="006F0518"/>
    <w:rsid w:val="006F096A"/>
    <w:rsid w:val="006F098B"/>
    <w:rsid w:val="006F0B20"/>
    <w:rsid w:val="006F2826"/>
    <w:rsid w:val="006F2EE6"/>
    <w:rsid w:val="006F31C5"/>
    <w:rsid w:val="006F35AC"/>
    <w:rsid w:val="006F3FE6"/>
    <w:rsid w:val="006F4B0F"/>
    <w:rsid w:val="006F5A1A"/>
    <w:rsid w:val="006F7007"/>
    <w:rsid w:val="006F7974"/>
    <w:rsid w:val="006F7C58"/>
    <w:rsid w:val="006F7E10"/>
    <w:rsid w:val="00700A42"/>
    <w:rsid w:val="00701AAB"/>
    <w:rsid w:val="00701EE8"/>
    <w:rsid w:val="007028FB"/>
    <w:rsid w:val="00702B8B"/>
    <w:rsid w:val="007039AE"/>
    <w:rsid w:val="00704337"/>
    <w:rsid w:val="00705D9B"/>
    <w:rsid w:val="007060F8"/>
    <w:rsid w:val="00706244"/>
    <w:rsid w:val="00706300"/>
    <w:rsid w:val="00706EB3"/>
    <w:rsid w:val="00707290"/>
    <w:rsid w:val="00707324"/>
    <w:rsid w:val="0070793F"/>
    <w:rsid w:val="00707C61"/>
    <w:rsid w:val="00707ED5"/>
    <w:rsid w:val="00710CD7"/>
    <w:rsid w:val="00710F0D"/>
    <w:rsid w:val="007113E7"/>
    <w:rsid w:val="007133AE"/>
    <w:rsid w:val="00713629"/>
    <w:rsid w:val="00713663"/>
    <w:rsid w:val="007137C8"/>
    <w:rsid w:val="00714305"/>
    <w:rsid w:val="00714390"/>
    <w:rsid w:val="00715E83"/>
    <w:rsid w:val="00716092"/>
    <w:rsid w:val="00716BF2"/>
    <w:rsid w:val="00716E29"/>
    <w:rsid w:val="00717E60"/>
    <w:rsid w:val="007210AD"/>
    <w:rsid w:val="007224C2"/>
    <w:rsid w:val="007225AD"/>
    <w:rsid w:val="00722692"/>
    <w:rsid w:val="00722827"/>
    <w:rsid w:val="00722952"/>
    <w:rsid w:val="00725117"/>
    <w:rsid w:val="00725170"/>
    <w:rsid w:val="0072579F"/>
    <w:rsid w:val="00725EB2"/>
    <w:rsid w:val="00726C49"/>
    <w:rsid w:val="0073014E"/>
    <w:rsid w:val="00730481"/>
    <w:rsid w:val="00730A2E"/>
    <w:rsid w:val="00731E37"/>
    <w:rsid w:val="00732664"/>
    <w:rsid w:val="00732B6D"/>
    <w:rsid w:val="00733294"/>
    <w:rsid w:val="00733A70"/>
    <w:rsid w:val="00733BC6"/>
    <w:rsid w:val="00733E81"/>
    <w:rsid w:val="00734472"/>
    <w:rsid w:val="00734FC1"/>
    <w:rsid w:val="00735125"/>
    <w:rsid w:val="00736275"/>
    <w:rsid w:val="00736A5B"/>
    <w:rsid w:val="00736AEC"/>
    <w:rsid w:val="0074070D"/>
    <w:rsid w:val="00740AE1"/>
    <w:rsid w:val="007410B9"/>
    <w:rsid w:val="00741929"/>
    <w:rsid w:val="00741AD2"/>
    <w:rsid w:val="00741B38"/>
    <w:rsid w:val="0074215A"/>
    <w:rsid w:val="0074232A"/>
    <w:rsid w:val="007432CE"/>
    <w:rsid w:val="00744A34"/>
    <w:rsid w:val="00744EA5"/>
    <w:rsid w:val="0074546A"/>
    <w:rsid w:val="0074558F"/>
    <w:rsid w:val="007461FA"/>
    <w:rsid w:val="00746675"/>
    <w:rsid w:val="007475F6"/>
    <w:rsid w:val="0075018C"/>
    <w:rsid w:val="0075029F"/>
    <w:rsid w:val="007509AF"/>
    <w:rsid w:val="00750BCE"/>
    <w:rsid w:val="007514ED"/>
    <w:rsid w:val="00751B1A"/>
    <w:rsid w:val="007523F7"/>
    <w:rsid w:val="00753853"/>
    <w:rsid w:val="00753DC3"/>
    <w:rsid w:val="00754939"/>
    <w:rsid w:val="00756335"/>
    <w:rsid w:val="00756490"/>
    <w:rsid w:val="007565CC"/>
    <w:rsid w:val="0075695A"/>
    <w:rsid w:val="00757D1A"/>
    <w:rsid w:val="0076057C"/>
    <w:rsid w:val="00760821"/>
    <w:rsid w:val="00760C17"/>
    <w:rsid w:val="00760C5D"/>
    <w:rsid w:val="0076112F"/>
    <w:rsid w:val="0076149A"/>
    <w:rsid w:val="0076229A"/>
    <w:rsid w:val="007633FE"/>
    <w:rsid w:val="00763B2C"/>
    <w:rsid w:val="00764403"/>
    <w:rsid w:val="00766724"/>
    <w:rsid w:val="007671B3"/>
    <w:rsid w:val="007677D4"/>
    <w:rsid w:val="007677E7"/>
    <w:rsid w:val="00767A7B"/>
    <w:rsid w:val="007702E6"/>
    <w:rsid w:val="00771230"/>
    <w:rsid w:val="00771337"/>
    <w:rsid w:val="007714EB"/>
    <w:rsid w:val="0077191C"/>
    <w:rsid w:val="00771A7B"/>
    <w:rsid w:val="00771E2E"/>
    <w:rsid w:val="007735B6"/>
    <w:rsid w:val="00774124"/>
    <w:rsid w:val="007747DB"/>
    <w:rsid w:val="00774B9F"/>
    <w:rsid w:val="00775430"/>
    <w:rsid w:val="00775590"/>
    <w:rsid w:val="00775E52"/>
    <w:rsid w:val="00776154"/>
    <w:rsid w:val="007764FF"/>
    <w:rsid w:val="00777621"/>
    <w:rsid w:val="007776F8"/>
    <w:rsid w:val="00777B45"/>
    <w:rsid w:val="00780166"/>
    <w:rsid w:val="007803C2"/>
    <w:rsid w:val="00780C02"/>
    <w:rsid w:val="00780E27"/>
    <w:rsid w:val="007812FE"/>
    <w:rsid w:val="00781883"/>
    <w:rsid w:val="007824BA"/>
    <w:rsid w:val="00782D3C"/>
    <w:rsid w:val="0078369F"/>
    <w:rsid w:val="00783D8E"/>
    <w:rsid w:val="00784469"/>
    <w:rsid w:val="00784692"/>
    <w:rsid w:val="007854EA"/>
    <w:rsid w:val="007861A2"/>
    <w:rsid w:val="00787D42"/>
    <w:rsid w:val="007900CE"/>
    <w:rsid w:val="00790218"/>
    <w:rsid w:val="00790791"/>
    <w:rsid w:val="0079169C"/>
    <w:rsid w:val="007916E2"/>
    <w:rsid w:val="007919D8"/>
    <w:rsid w:val="00791A14"/>
    <w:rsid w:val="0079250B"/>
    <w:rsid w:val="0079262F"/>
    <w:rsid w:val="00792734"/>
    <w:rsid w:val="00792AE8"/>
    <w:rsid w:val="00793392"/>
    <w:rsid w:val="007936E6"/>
    <w:rsid w:val="007944EE"/>
    <w:rsid w:val="0079528E"/>
    <w:rsid w:val="007952E2"/>
    <w:rsid w:val="00795868"/>
    <w:rsid w:val="00795C21"/>
    <w:rsid w:val="007974C8"/>
    <w:rsid w:val="00797EBF"/>
    <w:rsid w:val="007A09CE"/>
    <w:rsid w:val="007A1B19"/>
    <w:rsid w:val="007A1EA3"/>
    <w:rsid w:val="007A2233"/>
    <w:rsid w:val="007A23B3"/>
    <w:rsid w:val="007A31BD"/>
    <w:rsid w:val="007A3D23"/>
    <w:rsid w:val="007A4F77"/>
    <w:rsid w:val="007A4FCB"/>
    <w:rsid w:val="007A50A3"/>
    <w:rsid w:val="007A5C05"/>
    <w:rsid w:val="007A5F7C"/>
    <w:rsid w:val="007A784C"/>
    <w:rsid w:val="007A7B25"/>
    <w:rsid w:val="007A7F2E"/>
    <w:rsid w:val="007B0687"/>
    <w:rsid w:val="007B0AA1"/>
    <w:rsid w:val="007B1F2B"/>
    <w:rsid w:val="007B2647"/>
    <w:rsid w:val="007B278C"/>
    <w:rsid w:val="007B3B6B"/>
    <w:rsid w:val="007B496D"/>
    <w:rsid w:val="007B5A9A"/>
    <w:rsid w:val="007B5C51"/>
    <w:rsid w:val="007B69CB"/>
    <w:rsid w:val="007B6B01"/>
    <w:rsid w:val="007B6C94"/>
    <w:rsid w:val="007B79B3"/>
    <w:rsid w:val="007B7E59"/>
    <w:rsid w:val="007B7E8A"/>
    <w:rsid w:val="007B7F5B"/>
    <w:rsid w:val="007C09AF"/>
    <w:rsid w:val="007C2522"/>
    <w:rsid w:val="007C3750"/>
    <w:rsid w:val="007C3B35"/>
    <w:rsid w:val="007C459F"/>
    <w:rsid w:val="007C45A8"/>
    <w:rsid w:val="007C472E"/>
    <w:rsid w:val="007C4CB2"/>
    <w:rsid w:val="007C6196"/>
    <w:rsid w:val="007C6A24"/>
    <w:rsid w:val="007C6D1C"/>
    <w:rsid w:val="007C7867"/>
    <w:rsid w:val="007C78F4"/>
    <w:rsid w:val="007D038A"/>
    <w:rsid w:val="007D0469"/>
    <w:rsid w:val="007D049F"/>
    <w:rsid w:val="007D081D"/>
    <w:rsid w:val="007D1676"/>
    <w:rsid w:val="007D1BB4"/>
    <w:rsid w:val="007D1FEC"/>
    <w:rsid w:val="007D24FF"/>
    <w:rsid w:val="007D2880"/>
    <w:rsid w:val="007D2FAA"/>
    <w:rsid w:val="007D3CF1"/>
    <w:rsid w:val="007D42DB"/>
    <w:rsid w:val="007D5918"/>
    <w:rsid w:val="007D5B0C"/>
    <w:rsid w:val="007D5C1B"/>
    <w:rsid w:val="007D6816"/>
    <w:rsid w:val="007D6F7D"/>
    <w:rsid w:val="007D7789"/>
    <w:rsid w:val="007D791E"/>
    <w:rsid w:val="007D7B6D"/>
    <w:rsid w:val="007E0BF1"/>
    <w:rsid w:val="007E1275"/>
    <w:rsid w:val="007E13BC"/>
    <w:rsid w:val="007E13FF"/>
    <w:rsid w:val="007E1D87"/>
    <w:rsid w:val="007E22DE"/>
    <w:rsid w:val="007E23CA"/>
    <w:rsid w:val="007E2C42"/>
    <w:rsid w:val="007E54E6"/>
    <w:rsid w:val="007E5B9D"/>
    <w:rsid w:val="007E77AA"/>
    <w:rsid w:val="007E7A98"/>
    <w:rsid w:val="007F018F"/>
    <w:rsid w:val="007F051E"/>
    <w:rsid w:val="007F054F"/>
    <w:rsid w:val="007F0698"/>
    <w:rsid w:val="007F0956"/>
    <w:rsid w:val="007F0A25"/>
    <w:rsid w:val="007F1181"/>
    <w:rsid w:val="007F1315"/>
    <w:rsid w:val="007F1578"/>
    <w:rsid w:val="007F361C"/>
    <w:rsid w:val="007F36E3"/>
    <w:rsid w:val="007F380F"/>
    <w:rsid w:val="007F3BDF"/>
    <w:rsid w:val="007F4BC4"/>
    <w:rsid w:val="007F4FCB"/>
    <w:rsid w:val="007F53CB"/>
    <w:rsid w:val="007F5539"/>
    <w:rsid w:val="007F697E"/>
    <w:rsid w:val="007F70F8"/>
    <w:rsid w:val="007F722C"/>
    <w:rsid w:val="008008C6"/>
    <w:rsid w:val="008011FA"/>
    <w:rsid w:val="00801F3D"/>
    <w:rsid w:val="00802805"/>
    <w:rsid w:val="00804E83"/>
    <w:rsid w:val="008052BD"/>
    <w:rsid w:val="00806475"/>
    <w:rsid w:val="00806681"/>
    <w:rsid w:val="008068FE"/>
    <w:rsid w:val="008069BD"/>
    <w:rsid w:val="00806D51"/>
    <w:rsid w:val="00806F88"/>
    <w:rsid w:val="00807810"/>
    <w:rsid w:val="008078FC"/>
    <w:rsid w:val="008079D1"/>
    <w:rsid w:val="00807E6F"/>
    <w:rsid w:val="00810A4B"/>
    <w:rsid w:val="008111EA"/>
    <w:rsid w:val="00811C89"/>
    <w:rsid w:val="00812436"/>
    <w:rsid w:val="00812664"/>
    <w:rsid w:val="00812B08"/>
    <w:rsid w:val="00812C3F"/>
    <w:rsid w:val="00812F0B"/>
    <w:rsid w:val="0081302A"/>
    <w:rsid w:val="00813127"/>
    <w:rsid w:val="00813614"/>
    <w:rsid w:val="0081369B"/>
    <w:rsid w:val="0081467D"/>
    <w:rsid w:val="00816BF2"/>
    <w:rsid w:val="00817323"/>
    <w:rsid w:val="00820495"/>
    <w:rsid w:val="00821A2F"/>
    <w:rsid w:val="00822178"/>
    <w:rsid w:val="00822928"/>
    <w:rsid w:val="00822D2A"/>
    <w:rsid w:val="00824723"/>
    <w:rsid w:val="00825166"/>
    <w:rsid w:val="00825348"/>
    <w:rsid w:val="00825D82"/>
    <w:rsid w:val="00826623"/>
    <w:rsid w:val="00826AA8"/>
    <w:rsid w:val="00826CF5"/>
    <w:rsid w:val="00826DB8"/>
    <w:rsid w:val="008270F7"/>
    <w:rsid w:val="00830ED8"/>
    <w:rsid w:val="0083287C"/>
    <w:rsid w:val="008328D1"/>
    <w:rsid w:val="00832A7E"/>
    <w:rsid w:val="00832B20"/>
    <w:rsid w:val="00832E41"/>
    <w:rsid w:val="00833AEA"/>
    <w:rsid w:val="00833C8F"/>
    <w:rsid w:val="00834353"/>
    <w:rsid w:val="00835205"/>
    <w:rsid w:val="00835E3E"/>
    <w:rsid w:val="00835FE5"/>
    <w:rsid w:val="0083687B"/>
    <w:rsid w:val="008368E1"/>
    <w:rsid w:val="008379E9"/>
    <w:rsid w:val="00837DE0"/>
    <w:rsid w:val="008403CB"/>
    <w:rsid w:val="0084062F"/>
    <w:rsid w:val="00840F1D"/>
    <w:rsid w:val="008414E6"/>
    <w:rsid w:val="00841B69"/>
    <w:rsid w:val="00841C28"/>
    <w:rsid w:val="00841D7B"/>
    <w:rsid w:val="00842306"/>
    <w:rsid w:val="00842597"/>
    <w:rsid w:val="00843330"/>
    <w:rsid w:val="00843592"/>
    <w:rsid w:val="008435FD"/>
    <w:rsid w:val="00843D8A"/>
    <w:rsid w:val="00844B9E"/>
    <w:rsid w:val="00844D5C"/>
    <w:rsid w:val="00844FEA"/>
    <w:rsid w:val="00845BF4"/>
    <w:rsid w:val="00845D4B"/>
    <w:rsid w:val="00845F8D"/>
    <w:rsid w:val="00846537"/>
    <w:rsid w:val="008469B6"/>
    <w:rsid w:val="008474C3"/>
    <w:rsid w:val="00847661"/>
    <w:rsid w:val="00847782"/>
    <w:rsid w:val="00847987"/>
    <w:rsid w:val="00847AB5"/>
    <w:rsid w:val="00847EB2"/>
    <w:rsid w:val="00847FB2"/>
    <w:rsid w:val="00850921"/>
    <w:rsid w:val="00852020"/>
    <w:rsid w:val="0085271C"/>
    <w:rsid w:val="008527E8"/>
    <w:rsid w:val="008530B6"/>
    <w:rsid w:val="00853203"/>
    <w:rsid w:val="00854624"/>
    <w:rsid w:val="0085508B"/>
    <w:rsid w:val="0085558C"/>
    <w:rsid w:val="0085566C"/>
    <w:rsid w:val="008557B1"/>
    <w:rsid w:val="008557B9"/>
    <w:rsid w:val="008559B1"/>
    <w:rsid w:val="00856ECD"/>
    <w:rsid w:val="00857CD8"/>
    <w:rsid w:val="00861712"/>
    <w:rsid w:val="0086175D"/>
    <w:rsid w:val="00861A8A"/>
    <w:rsid w:val="0086399C"/>
    <w:rsid w:val="008640CC"/>
    <w:rsid w:val="00864B12"/>
    <w:rsid w:val="00865620"/>
    <w:rsid w:val="008657D5"/>
    <w:rsid w:val="008658F9"/>
    <w:rsid w:val="008663A3"/>
    <w:rsid w:val="00866F73"/>
    <w:rsid w:val="00867BA6"/>
    <w:rsid w:val="008705F2"/>
    <w:rsid w:val="00871207"/>
    <w:rsid w:val="00871408"/>
    <w:rsid w:val="00871720"/>
    <w:rsid w:val="00871901"/>
    <w:rsid w:val="008724A5"/>
    <w:rsid w:val="00872CB0"/>
    <w:rsid w:val="00872F5B"/>
    <w:rsid w:val="00873A72"/>
    <w:rsid w:val="00873D41"/>
    <w:rsid w:val="00874180"/>
    <w:rsid w:val="008741B1"/>
    <w:rsid w:val="00874652"/>
    <w:rsid w:val="00874D10"/>
    <w:rsid w:val="0087547A"/>
    <w:rsid w:val="00875C18"/>
    <w:rsid w:val="0087606E"/>
    <w:rsid w:val="00876879"/>
    <w:rsid w:val="00876CFD"/>
    <w:rsid w:val="008806DA"/>
    <w:rsid w:val="00880E01"/>
    <w:rsid w:val="0088168D"/>
    <w:rsid w:val="00881A38"/>
    <w:rsid w:val="00881E11"/>
    <w:rsid w:val="0088312D"/>
    <w:rsid w:val="00884E3F"/>
    <w:rsid w:val="00885660"/>
    <w:rsid w:val="00885AC6"/>
    <w:rsid w:val="0088699C"/>
    <w:rsid w:val="00886D07"/>
    <w:rsid w:val="00890365"/>
    <w:rsid w:val="00892611"/>
    <w:rsid w:val="008930A2"/>
    <w:rsid w:val="00893B62"/>
    <w:rsid w:val="00894E70"/>
    <w:rsid w:val="0089570C"/>
    <w:rsid w:val="00895712"/>
    <w:rsid w:val="00897008"/>
    <w:rsid w:val="00897EF4"/>
    <w:rsid w:val="008A0379"/>
    <w:rsid w:val="008A0758"/>
    <w:rsid w:val="008A0C48"/>
    <w:rsid w:val="008A0E58"/>
    <w:rsid w:val="008A0F79"/>
    <w:rsid w:val="008A11DD"/>
    <w:rsid w:val="008A14CA"/>
    <w:rsid w:val="008A1743"/>
    <w:rsid w:val="008A2535"/>
    <w:rsid w:val="008A2A08"/>
    <w:rsid w:val="008A34DE"/>
    <w:rsid w:val="008A3517"/>
    <w:rsid w:val="008A3B77"/>
    <w:rsid w:val="008A3D6C"/>
    <w:rsid w:val="008A3F5E"/>
    <w:rsid w:val="008A4361"/>
    <w:rsid w:val="008A45AA"/>
    <w:rsid w:val="008A46B7"/>
    <w:rsid w:val="008A47CE"/>
    <w:rsid w:val="008A4AFF"/>
    <w:rsid w:val="008A4C54"/>
    <w:rsid w:val="008A4E4E"/>
    <w:rsid w:val="008A56B6"/>
    <w:rsid w:val="008A5786"/>
    <w:rsid w:val="008A65C7"/>
    <w:rsid w:val="008A6DBD"/>
    <w:rsid w:val="008A7996"/>
    <w:rsid w:val="008B0AFA"/>
    <w:rsid w:val="008B16CB"/>
    <w:rsid w:val="008B173C"/>
    <w:rsid w:val="008B197E"/>
    <w:rsid w:val="008B1BBB"/>
    <w:rsid w:val="008B2909"/>
    <w:rsid w:val="008B2D2D"/>
    <w:rsid w:val="008B32FD"/>
    <w:rsid w:val="008B35D8"/>
    <w:rsid w:val="008B456D"/>
    <w:rsid w:val="008B49A5"/>
    <w:rsid w:val="008B6DF5"/>
    <w:rsid w:val="008B7063"/>
    <w:rsid w:val="008C0153"/>
    <w:rsid w:val="008C025E"/>
    <w:rsid w:val="008C0674"/>
    <w:rsid w:val="008C0DA6"/>
    <w:rsid w:val="008C104D"/>
    <w:rsid w:val="008C168B"/>
    <w:rsid w:val="008C1A02"/>
    <w:rsid w:val="008C1B4E"/>
    <w:rsid w:val="008C249B"/>
    <w:rsid w:val="008C3B1E"/>
    <w:rsid w:val="008C41D9"/>
    <w:rsid w:val="008C5FC7"/>
    <w:rsid w:val="008C6A60"/>
    <w:rsid w:val="008C6D88"/>
    <w:rsid w:val="008C6E1C"/>
    <w:rsid w:val="008C6ED1"/>
    <w:rsid w:val="008C72D3"/>
    <w:rsid w:val="008C7BFD"/>
    <w:rsid w:val="008C7C7D"/>
    <w:rsid w:val="008D07BB"/>
    <w:rsid w:val="008D101E"/>
    <w:rsid w:val="008D2CC5"/>
    <w:rsid w:val="008D4F39"/>
    <w:rsid w:val="008D53D1"/>
    <w:rsid w:val="008D574A"/>
    <w:rsid w:val="008D6727"/>
    <w:rsid w:val="008D7DF1"/>
    <w:rsid w:val="008E00D1"/>
    <w:rsid w:val="008E0209"/>
    <w:rsid w:val="008E05D2"/>
    <w:rsid w:val="008E139E"/>
    <w:rsid w:val="008E18CE"/>
    <w:rsid w:val="008E1CC6"/>
    <w:rsid w:val="008E2489"/>
    <w:rsid w:val="008E2A0B"/>
    <w:rsid w:val="008E2DA4"/>
    <w:rsid w:val="008E31FA"/>
    <w:rsid w:val="008E33CB"/>
    <w:rsid w:val="008E436E"/>
    <w:rsid w:val="008E500C"/>
    <w:rsid w:val="008E53E0"/>
    <w:rsid w:val="008E57F0"/>
    <w:rsid w:val="008E6715"/>
    <w:rsid w:val="008E6CBC"/>
    <w:rsid w:val="008E735E"/>
    <w:rsid w:val="008F0187"/>
    <w:rsid w:val="008F07C9"/>
    <w:rsid w:val="008F1CBE"/>
    <w:rsid w:val="008F2850"/>
    <w:rsid w:val="008F3A50"/>
    <w:rsid w:val="008F3A67"/>
    <w:rsid w:val="008F3FEB"/>
    <w:rsid w:val="008F3FF1"/>
    <w:rsid w:val="008F40AD"/>
    <w:rsid w:val="008F4A6D"/>
    <w:rsid w:val="008F688A"/>
    <w:rsid w:val="008F7498"/>
    <w:rsid w:val="008F77C7"/>
    <w:rsid w:val="008F781F"/>
    <w:rsid w:val="008F7BBC"/>
    <w:rsid w:val="009003B5"/>
    <w:rsid w:val="009003E4"/>
    <w:rsid w:val="00900899"/>
    <w:rsid w:val="00901098"/>
    <w:rsid w:val="00901426"/>
    <w:rsid w:val="00901B5C"/>
    <w:rsid w:val="00902A5D"/>
    <w:rsid w:val="0090376C"/>
    <w:rsid w:val="00903E92"/>
    <w:rsid w:val="00904069"/>
    <w:rsid w:val="009043B9"/>
    <w:rsid w:val="009046DB"/>
    <w:rsid w:val="00905200"/>
    <w:rsid w:val="00905900"/>
    <w:rsid w:val="009069F1"/>
    <w:rsid w:val="0091105A"/>
    <w:rsid w:val="009110EA"/>
    <w:rsid w:val="00911385"/>
    <w:rsid w:val="009116ED"/>
    <w:rsid w:val="0091212A"/>
    <w:rsid w:val="0091340C"/>
    <w:rsid w:val="00913F3D"/>
    <w:rsid w:val="0091422A"/>
    <w:rsid w:val="00914BA6"/>
    <w:rsid w:val="00914E08"/>
    <w:rsid w:val="0091566E"/>
    <w:rsid w:val="00915A6E"/>
    <w:rsid w:val="00916064"/>
    <w:rsid w:val="00916298"/>
    <w:rsid w:val="00916880"/>
    <w:rsid w:val="00917ABC"/>
    <w:rsid w:val="0092051E"/>
    <w:rsid w:val="009207A5"/>
    <w:rsid w:val="00921006"/>
    <w:rsid w:val="00921351"/>
    <w:rsid w:val="0092170B"/>
    <w:rsid w:val="00921B77"/>
    <w:rsid w:val="009229C4"/>
    <w:rsid w:val="0092389E"/>
    <w:rsid w:val="00923C20"/>
    <w:rsid w:val="00923F36"/>
    <w:rsid w:val="00924032"/>
    <w:rsid w:val="009244EF"/>
    <w:rsid w:val="00924EBC"/>
    <w:rsid w:val="0092519F"/>
    <w:rsid w:val="009254BC"/>
    <w:rsid w:val="009254FC"/>
    <w:rsid w:val="00925A85"/>
    <w:rsid w:val="00925B58"/>
    <w:rsid w:val="00925D9A"/>
    <w:rsid w:val="00925EAF"/>
    <w:rsid w:val="00925F04"/>
    <w:rsid w:val="00926640"/>
    <w:rsid w:val="009308A9"/>
    <w:rsid w:val="009309A4"/>
    <w:rsid w:val="00931CBB"/>
    <w:rsid w:val="00931F7A"/>
    <w:rsid w:val="009339D4"/>
    <w:rsid w:val="00933D46"/>
    <w:rsid w:val="00934168"/>
    <w:rsid w:val="00934B09"/>
    <w:rsid w:val="00934F76"/>
    <w:rsid w:val="00935049"/>
    <w:rsid w:val="009360E9"/>
    <w:rsid w:val="00937793"/>
    <w:rsid w:val="00937A96"/>
    <w:rsid w:val="00940363"/>
    <w:rsid w:val="00940CB6"/>
    <w:rsid w:val="00942A99"/>
    <w:rsid w:val="00942EED"/>
    <w:rsid w:val="00943770"/>
    <w:rsid w:val="00943E1C"/>
    <w:rsid w:val="009440D2"/>
    <w:rsid w:val="00944C85"/>
    <w:rsid w:val="00945AB1"/>
    <w:rsid w:val="00946673"/>
    <w:rsid w:val="0094669B"/>
    <w:rsid w:val="00947060"/>
    <w:rsid w:val="00947EFA"/>
    <w:rsid w:val="009505AD"/>
    <w:rsid w:val="009505C4"/>
    <w:rsid w:val="00950DE3"/>
    <w:rsid w:val="0095343A"/>
    <w:rsid w:val="009535E3"/>
    <w:rsid w:val="00953802"/>
    <w:rsid w:val="00953E03"/>
    <w:rsid w:val="00954019"/>
    <w:rsid w:val="00954142"/>
    <w:rsid w:val="00954273"/>
    <w:rsid w:val="0095516B"/>
    <w:rsid w:val="009559F0"/>
    <w:rsid w:val="0095745E"/>
    <w:rsid w:val="009574F8"/>
    <w:rsid w:val="00961843"/>
    <w:rsid w:val="009621EC"/>
    <w:rsid w:val="00962A4A"/>
    <w:rsid w:val="00963EDF"/>
    <w:rsid w:val="009648B1"/>
    <w:rsid w:val="009655BD"/>
    <w:rsid w:val="00965C16"/>
    <w:rsid w:val="00965DF1"/>
    <w:rsid w:val="00966038"/>
    <w:rsid w:val="00966816"/>
    <w:rsid w:val="00967965"/>
    <w:rsid w:val="00970979"/>
    <w:rsid w:val="00971034"/>
    <w:rsid w:val="009717EB"/>
    <w:rsid w:val="0097198A"/>
    <w:rsid w:val="00972201"/>
    <w:rsid w:val="009725BF"/>
    <w:rsid w:val="0097276A"/>
    <w:rsid w:val="00973256"/>
    <w:rsid w:val="00973D78"/>
    <w:rsid w:val="009742F9"/>
    <w:rsid w:val="00975693"/>
    <w:rsid w:val="009757AE"/>
    <w:rsid w:val="009759EF"/>
    <w:rsid w:val="00975C2C"/>
    <w:rsid w:val="009774AA"/>
    <w:rsid w:val="00977FA5"/>
    <w:rsid w:val="009809CB"/>
    <w:rsid w:val="009815DD"/>
    <w:rsid w:val="0098178C"/>
    <w:rsid w:val="00982639"/>
    <w:rsid w:val="00982BA2"/>
    <w:rsid w:val="00982F20"/>
    <w:rsid w:val="0098526C"/>
    <w:rsid w:val="00985691"/>
    <w:rsid w:val="009859DB"/>
    <w:rsid w:val="00985B5A"/>
    <w:rsid w:val="00987056"/>
    <w:rsid w:val="00992049"/>
    <w:rsid w:val="009920A0"/>
    <w:rsid w:val="009923F0"/>
    <w:rsid w:val="00992C16"/>
    <w:rsid w:val="00993734"/>
    <w:rsid w:val="0099380F"/>
    <w:rsid w:val="0099481A"/>
    <w:rsid w:val="00994E89"/>
    <w:rsid w:val="00995A86"/>
    <w:rsid w:val="00996036"/>
    <w:rsid w:val="0099621B"/>
    <w:rsid w:val="009966A8"/>
    <w:rsid w:val="0099673C"/>
    <w:rsid w:val="00996AAC"/>
    <w:rsid w:val="00996B4F"/>
    <w:rsid w:val="009975ED"/>
    <w:rsid w:val="009A01AE"/>
    <w:rsid w:val="009A05D0"/>
    <w:rsid w:val="009A19A5"/>
    <w:rsid w:val="009A1EA7"/>
    <w:rsid w:val="009A3C5B"/>
    <w:rsid w:val="009A3FB6"/>
    <w:rsid w:val="009A4188"/>
    <w:rsid w:val="009A4B76"/>
    <w:rsid w:val="009A56A3"/>
    <w:rsid w:val="009A5B79"/>
    <w:rsid w:val="009A6FD6"/>
    <w:rsid w:val="009A72F1"/>
    <w:rsid w:val="009A7F78"/>
    <w:rsid w:val="009B06EB"/>
    <w:rsid w:val="009B0BC7"/>
    <w:rsid w:val="009B187F"/>
    <w:rsid w:val="009B254B"/>
    <w:rsid w:val="009B2F1E"/>
    <w:rsid w:val="009B3536"/>
    <w:rsid w:val="009B3FA1"/>
    <w:rsid w:val="009B423D"/>
    <w:rsid w:val="009B49E5"/>
    <w:rsid w:val="009B4B56"/>
    <w:rsid w:val="009B4DB1"/>
    <w:rsid w:val="009B556F"/>
    <w:rsid w:val="009B5801"/>
    <w:rsid w:val="009B5BF9"/>
    <w:rsid w:val="009B6B5C"/>
    <w:rsid w:val="009B6C34"/>
    <w:rsid w:val="009B6DA2"/>
    <w:rsid w:val="009B71E7"/>
    <w:rsid w:val="009B7A4F"/>
    <w:rsid w:val="009C017E"/>
    <w:rsid w:val="009C0D13"/>
    <w:rsid w:val="009C1F8D"/>
    <w:rsid w:val="009C3A70"/>
    <w:rsid w:val="009C457A"/>
    <w:rsid w:val="009C5002"/>
    <w:rsid w:val="009C5E35"/>
    <w:rsid w:val="009C5F38"/>
    <w:rsid w:val="009C66AA"/>
    <w:rsid w:val="009D1697"/>
    <w:rsid w:val="009D20BE"/>
    <w:rsid w:val="009D2189"/>
    <w:rsid w:val="009D33E8"/>
    <w:rsid w:val="009D44DF"/>
    <w:rsid w:val="009D51A4"/>
    <w:rsid w:val="009D51DA"/>
    <w:rsid w:val="009D60A0"/>
    <w:rsid w:val="009D63BD"/>
    <w:rsid w:val="009D6AEE"/>
    <w:rsid w:val="009D73B1"/>
    <w:rsid w:val="009D7D00"/>
    <w:rsid w:val="009E0B40"/>
    <w:rsid w:val="009E110A"/>
    <w:rsid w:val="009E14CE"/>
    <w:rsid w:val="009E1690"/>
    <w:rsid w:val="009E1692"/>
    <w:rsid w:val="009E1E10"/>
    <w:rsid w:val="009E1E55"/>
    <w:rsid w:val="009E22F4"/>
    <w:rsid w:val="009E2386"/>
    <w:rsid w:val="009E288A"/>
    <w:rsid w:val="009E2A85"/>
    <w:rsid w:val="009E2DDA"/>
    <w:rsid w:val="009E2EBF"/>
    <w:rsid w:val="009E3DBE"/>
    <w:rsid w:val="009E42B4"/>
    <w:rsid w:val="009E5DE0"/>
    <w:rsid w:val="009E6D3B"/>
    <w:rsid w:val="009F0176"/>
    <w:rsid w:val="009F10EC"/>
    <w:rsid w:val="009F1113"/>
    <w:rsid w:val="009F15C6"/>
    <w:rsid w:val="009F1DD0"/>
    <w:rsid w:val="009F1E82"/>
    <w:rsid w:val="009F30A1"/>
    <w:rsid w:val="009F3A06"/>
    <w:rsid w:val="009F50FC"/>
    <w:rsid w:val="009F51B4"/>
    <w:rsid w:val="009F5446"/>
    <w:rsid w:val="009F64AA"/>
    <w:rsid w:val="009F651F"/>
    <w:rsid w:val="009F6C2B"/>
    <w:rsid w:val="009F6DAB"/>
    <w:rsid w:val="009F7068"/>
    <w:rsid w:val="009F791B"/>
    <w:rsid w:val="009F7D1E"/>
    <w:rsid w:val="00A0006B"/>
    <w:rsid w:val="00A000BC"/>
    <w:rsid w:val="00A000C8"/>
    <w:rsid w:val="00A003AF"/>
    <w:rsid w:val="00A00687"/>
    <w:rsid w:val="00A01656"/>
    <w:rsid w:val="00A0212D"/>
    <w:rsid w:val="00A0371A"/>
    <w:rsid w:val="00A045F4"/>
    <w:rsid w:val="00A047CB"/>
    <w:rsid w:val="00A04D5B"/>
    <w:rsid w:val="00A04DB1"/>
    <w:rsid w:val="00A050ED"/>
    <w:rsid w:val="00A051B5"/>
    <w:rsid w:val="00A051D2"/>
    <w:rsid w:val="00A0592A"/>
    <w:rsid w:val="00A05DE5"/>
    <w:rsid w:val="00A05E66"/>
    <w:rsid w:val="00A05F91"/>
    <w:rsid w:val="00A076CD"/>
    <w:rsid w:val="00A07B43"/>
    <w:rsid w:val="00A07B60"/>
    <w:rsid w:val="00A11B55"/>
    <w:rsid w:val="00A129C2"/>
    <w:rsid w:val="00A13302"/>
    <w:rsid w:val="00A14F54"/>
    <w:rsid w:val="00A15134"/>
    <w:rsid w:val="00A15F98"/>
    <w:rsid w:val="00A16671"/>
    <w:rsid w:val="00A166B4"/>
    <w:rsid w:val="00A17067"/>
    <w:rsid w:val="00A173E1"/>
    <w:rsid w:val="00A20A81"/>
    <w:rsid w:val="00A21666"/>
    <w:rsid w:val="00A21E94"/>
    <w:rsid w:val="00A21EEB"/>
    <w:rsid w:val="00A247D4"/>
    <w:rsid w:val="00A2481F"/>
    <w:rsid w:val="00A24B41"/>
    <w:rsid w:val="00A25114"/>
    <w:rsid w:val="00A2688B"/>
    <w:rsid w:val="00A268F2"/>
    <w:rsid w:val="00A26C2F"/>
    <w:rsid w:val="00A27223"/>
    <w:rsid w:val="00A276BC"/>
    <w:rsid w:val="00A27914"/>
    <w:rsid w:val="00A27D1C"/>
    <w:rsid w:val="00A304A7"/>
    <w:rsid w:val="00A3075E"/>
    <w:rsid w:val="00A30A26"/>
    <w:rsid w:val="00A329E0"/>
    <w:rsid w:val="00A32AC2"/>
    <w:rsid w:val="00A33753"/>
    <w:rsid w:val="00A343DF"/>
    <w:rsid w:val="00A345DB"/>
    <w:rsid w:val="00A34835"/>
    <w:rsid w:val="00A34B90"/>
    <w:rsid w:val="00A35436"/>
    <w:rsid w:val="00A35F25"/>
    <w:rsid w:val="00A36B0F"/>
    <w:rsid w:val="00A36BD5"/>
    <w:rsid w:val="00A36CC5"/>
    <w:rsid w:val="00A3758B"/>
    <w:rsid w:val="00A37A7C"/>
    <w:rsid w:val="00A40B73"/>
    <w:rsid w:val="00A40DB0"/>
    <w:rsid w:val="00A41E3B"/>
    <w:rsid w:val="00A41E89"/>
    <w:rsid w:val="00A428CB"/>
    <w:rsid w:val="00A4307D"/>
    <w:rsid w:val="00A438DF"/>
    <w:rsid w:val="00A4567B"/>
    <w:rsid w:val="00A45EBD"/>
    <w:rsid w:val="00A46654"/>
    <w:rsid w:val="00A4710B"/>
    <w:rsid w:val="00A47280"/>
    <w:rsid w:val="00A47709"/>
    <w:rsid w:val="00A477FB"/>
    <w:rsid w:val="00A50A43"/>
    <w:rsid w:val="00A50C84"/>
    <w:rsid w:val="00A50F74"/>
    <w:rsid w:val="00A51D68"/>
    <w:rsid w:val="00A51F04"/>
    <w:rsid w:val="00A529E7"/>
    <w:rsid w:val="00A52C49"/>
    <w:rsid w:val="00A538A4"/>
    <w:rsid w:val="00A53C44"/>
    <w:rsid w:val="00A544CB"/>
    <w:rsid w:val="00A54C7E"/>
    <w:rsid w:val="00A54D3C"/>
    <w:rsid w:val="00A552AA"/>
    <w:rsid w:val="00A5543F"/>
    <w:rsid w:val="00A5563A"/>
    <w:rsid w:val="00A56271"/>
    <w:rsid w:val="00A5636C"/>
    <w:rsid w:val="00A568E4"/>
    <w:rsid w:val="00A57001"/>
    <w:rsid w:val="00A6049C"/>
    <w:rsid w:val="00A605EA"/>
    <w:rsid w:val="00A61B95"/>
    <w:rsid w:val="00A626FD"/>
    <w:rsid w:val="00A62CCE"/>
    <w:rsid w:val="00A6300E"/>
    <w:rsid w:val="00A63837"/>
    <w:rsid w:val="00A6390F"/>
    <w:rsid w:val="00A644C8"/>
    <w:rsid w:val="00A65142"/>
    <w:rsid w:val="00A6551D"/>
    <w:rsid w:val="00A657D1"/>
    <w:rsid w:val="00A65FFE"/>
    <w:rsid w:val="00A66E43"/>
    <w:rsid w:val="00A66FAB"/>
    <w:rsid w:val="00A677B5"/>
    <w:rsid w:val="00A700B2"/>
    <w:rsid w:val="00A707D1"/>
    <w:rsid w:val="00A70C2D"/>
    <w:rsid w:val="00A719A8"/>
    <w:rsid w:val="00A71DD1"/>
    <w:rsid w:val="00A71F11"/>
    <w:rsid w:val="00A73220"/>
    <w:rsid w:val="00A7369F"/>
    <w:rsid w:val="00A76B45"/>
    <w:rsid w:val="00A76BB5"/>
    <w:rsid w:val="00A7735F"/>
    <w:rsid w:val="00A7777B"/>
    <w:rsid w:val="00A77C08"/>
    <w:rsid w:val="00A77DA5"/>
    <w:rsid w:val="00A81446"/>
    <w:rsid w:val="00A815F9"/>
    <w:rsid w:val="00A81E53"/>
    <w:rsid w:val="00A83CDB"/>
    <w:rsid w:val="00A83F4B"/>
    <w:rsid w:val="00A84FD6"/>
    <w:rsid w:val="00A858E6"/>
    <w:rsid w:val="00A8612A"/>
    <w:rsid w:val="00A86B5B"/>
    <w:rsid w:val="00A86DC3"/>
    <w:rsid w:val="00A87E79"/>
    <w:rsid w:val="00A9035C"/>
    <w:rsid w:val="00A9036D"/>
    <w:rsid w:val="00A9069A"/>
    <w:rsid w:val="00A91761"/>
    <w:rsid w:val="00A91ECA"/>
    <w:rsid w:val="00A92AF9"/>
    <w:rsid w:val="00A937C0"/>
    <w:rsid w:val="00A93AB4"/>
    <w:rsid w:val="00A93AEF"/>
    <w:rsid w:val="00A93C59"/>
    <w:rsid w:val="00A94031"/>
    <w:rsid w:val="00A95640"/>
    <w:rsid w:val="00A95676"/>
    <w:rsid w:val="00A95DAE"/>
    <w:rsid w:val="00A965FF"/>
    <w:rsid w:val="00A97066"/>
    <w:rsid w:val="00A97304"/>
    <w:rsid w:val="00A97423"/>
    <w:rsid w:val="00A9746A"/>
    <w:rsid w:val="00AA0091"/>
    <w:rsid w:val="00AA00C1"/>
    <w:rsid w:val="00AA0182"/>
    <w:rsid w:val="00AA068A"/>
    <w:rsid w:val="00AA0EEA"/>
    <w:rsid w:val="00AA1005"/>
    <w:rsid w:val="00AA1C98"/>
    <w:rsid w:val="00AA1E18"/>
    <w:rsid w:val="00AA2DEE"/>
    <w:rsid w:val="00AA2FC7"/>
    <w:rsid w:val="00AA354C"/>
    <w:rsid w:val="00AA36F1"/>
    <w:rsid w:val="00AA5AB2"/>
    <w:rsid w:val="00AA64EB"/>
    <w:rsid w:val="00AA6C2A"/>
    <w:rsid w:val="00AB0B4B"/>
    <w:rsid w:val="00AB2024"/>
    <w:rsid w:val="00AB2795"/>
    <w:rsid w:val="00AB2CA4"/>
    <w:rsid w:val="00AB2F31"/>
    <w:rsid w:val="00AB46F8"/>
    <w:rsid w:val="00AB4860"/>
    <w:rsid w:val="00AB4B8E"/>
    <w:rsid w:val="00AB4FBD"/>
    <w:rsid w:val="00AB657D"/>
    <w:rsid w:val="00AB6BDD"/>
    <w:rsid w:val="00AB6E6E"/>
    <w:rsid w:val="00AB6EE9"/>
    <w:rsid w:val="00AB6F41"/>
    <w:rsid w:val="00AB7536"/>
    <w:rsid w:val="00AB7936"/>
    <w:rsid w:val="00AC141C"/>
    <w:rsid w:val="00AC2C17"/>
    <w:rsid w:val="00AC37FF"/>
    <w:rsid w:val="00AC39A1"/>
    <w:rsid w:val="00AC406A"/>
    <w:rsid w:val="00AC4090"/>
    <w:rsid w:val="00AC526A"/>
    <w:rsid w:val="00AC5B11"/>
    <w:rsid w:val="00AC5BE2"/>
    <w:rsid w:val="00AC5D6F"/>
    <w:rsid w:val="00AC6794"/>
    <w:rsid w:val="00AC6854"/>
    <w:rsid w:val="00AC6BDE"/>
    <w:rsid w:val="00AC6CDD"/>
    <w:rsid w:val="00AC6FD7"/>
    <w:rsid w:val="00AC797D"/>
    <w:rsid w:val="00AD02B9"/>
    <w:rsid w:val="00AD07D2"/>
    <w:rsid w:val="00AD0874"/>
    <w:rsid w:val="00AD106F"/>
    <w:rsid w:val="00AD1D10"/>
    <w:rsid w:val="00AD234D"/>
    <w:rsid w:val="00AD2948"/>
    <w:rsid w:val="00AD2B63"/>
    <w:rsid w:val="00AD2D5E"/>
    <w:rsid w:val="00AD3D38"/>
    <w:rsid w:val="00AD4554"/>
    <w:rsid w:val="00AD5750"/>
    <w:rsid w:val="00AD6187"/>
    <w:rsid w:val="00AD6277"/>
    <w:rsid w:val="00AD6958"/>
    <w:rsid w:val="00AD722D"/>
    <w:rsid w:val="00AD7252"/>
    <w:rsid w:val="00AE0098"/>
    <w:rsid w:val="00AE0AAA"/>
    <w:rsid w:val="00AE0C52"/>
    <w:rsid w:val="00AE0C87"/>
    <w:rsid w:val="00AE121C"/>
    <w:rsid w:val="00AE24B8"/>
    <w:rsid w:val="00AE26DE"/>
    <w:rsid w:val="00AE2B73"/>
    <w:rsid w:val="00AE2E19"/>
    <w:rsid w:val="00AE2ED2"/>
    <w:rsid w:val="00AE37D2"/>
    <w:rsid w:val="00AE3C0D"/>
    <w:rsid w:val="00AE56F6"/>
    <w:rsid w:val="00AE5C89"/>
    <w:rsid w:val="00AE5DAB"/>
    <w:rsid w:val="00AE617C"/>
    <w:rsid w:val="00AE6406"/>
    <w:rsid w:val="00AE6A9D"/>
    <w:rsid w:val="00AE718B"/>
    <w:rsid w:val="00AE7240"/>
    <w:rsid w:val="00AE7578"/>
    <w:rsid w:val="00AE785D"/>
    <w:rsid w:val="00AF0AEB"/>
    <w:rsid w:val="00AF184D"/>
    <w:rsid w:val="00AF3CF5"/>
    <w:rsid w:val="00AF49BD"/>
    <w:rsid w:val="00AF4AED"/>
    <w:rsid w:val="00AF50D9"/>
    <w:rsid w:val="00AF7BCA"/>
    <w:rsid w:val="00AF7C2D"/>
    <w:rsid w:val="00B00F4C"/>
    <w:rsid w:val="00B00FA5"/>
    <w:rsid w:val="00B01255"/>
    <w:rsid w:val="00B01CE2"/>
    <w:rsid w:val="00B02087"/>
    <w:rsid w:val="00B02233"/>
    <w:rsid w:val="00B02659"/>
    <w:rsid w:val="00B02670"/>
    <w:rsid w:val="00B02D15"/>
    <w:rsid w:val="00B03165"/>
    <w:rsid w:val="00B034DB"/>
    <w:rsid w:val="00B04B30"/>
    <w:rsid w:val="00B056C4"/>
    <w:rsid w:val="00B056D4"/>
    <w:rsid w:val="00B066EE"/>
    <w:rsid w:val="00B073D6"/>
    <w:rsid w:val="00B12439"/>
    <w:rsid w:val="00B1251F"/>
    <w:rsid w:val="00B12B50"/>
    <w:rsid w:val="00B13824"/>
    <w:rsid w:val="00B13DE1"/>
    <w:rsid w:val="00B1440F"/>
    <w:rsid w:val="00B156E6"/>
    <w:rsid w:val="00B15DBE"/>
    <w:rsid w:val="00B16E46"/>
    <w:rsid w:val="00B177F6"/>
    <w:rsid w:val="00B17BDC"/>
    <w:rsid w:val="00B17C70"/>
    <w:rsid w:val="00B20153"/>
    <w:rsid w:val="00B21255"/>
    <w:rsid w:val="00B2169D"/>
    <w:rsid w:val="00B24456"/>
    <w:rsid w:val="00B24845"/>
    <w:rsid w:val="00B24E91"/>
    <w:rsid w:val="00B25147"/>
    <w:rsid w:val="00B25148"/>
    <w:rsid w:val="00B26B5C"/>
    <w:rsid w:val="00B27142"/>
    <w:rsid w:val="00B309DB"/>
    <w:rsid w:val="00B30DD7"/>
    <w:rsid w:val="00B31F97"/>
    <w:rsid w:val="00B32876"/>
    <w:rsid w:val="00B344A0"/>
    <w:rsid w:val="00B34A97"/>
    <w:rsid w:val="00B34E88"/>
    <w:rsid w:val="00B35505"/>
    <w:rsid w:val="00B35ADB"/>
    <w:rsid w:val="00B37B79"/>
    <w:rsid w:val="00B402CB"/>
    <w:rsid w:val="00B406A6"/>
    <w:rsid w:val="00B41DC1"/>
    <w:rsid w:val="00B423BB"/>
    <w:rsid w:val="00B42488"/>
    <w:rsid w:val="00B42765"/>
    <w:rsid w:val="00B440D8"/>
    <w:rsid w:val="00B45AC8"/>
    <w:rsid w:val="00B45FA5"/>
    <w:rsid w:val="00B46C41"/>
    <w:rsid w:val="00B46DEA"/>
    <w:rsid w:val="00B47841"/>
    <w:rsid w:val="00B47F41"/>
    <w:rsid w:val="00B50D5B"/>
    <w:rsid w:val="00B51818"/>
    <w:rsid w:val="00B528C0"/>
    <w:rsid w:val="00B52A33"/>
    <w:rsid w:val="00B52C56"/>
    <w:rsid w:val="00B537D7"/>
    <w:rsid w:val="00B53A77"/>
    <w:rsid w:val="00B55187"/>
    <w:rsid w:val="00B5575E"/>
    <w:rsid w:val="00B55B79"/>
    <w:rsid w:val="00B567C8"/>
    <w:rsid w:val="00B56BF8"/>
    <w:rsid w:val="00B57541"/>
    <w:rsid w:val="00B57CB6"/>
    <w:rsid w:val="00B57E22"/>
    <w:rsid w:val="00B60006"/>
    <w:rsid w:val="00B60A2C"/>
    <w:rsid w:val="00B614AC"/>
    <w:rsid w:val="00B61728"/>
    <w:rsid w:val="00B61B93"/>
    <w:rsid w:val="00B631D9"/>
    <w:rsid w:val="00B6333D"/>
    <w:rsid w:val="00B63645"/>
    <w:rsid w:val="00B636B9"/>
    <w:rsid w:val="00B63E83"/>
    <w:rsid w:val="00B63E96"/>
    <w:rsid w:val="00B64AFB"/>
    <w:rsid w:val="00B64B06"/>
    <w:rsid w:val="00B64B7A"/>
    <w:rsid w:val="00B66BDC"/>
    <w:rsid w:val="00B67496"/>
    <w:rsid w:val="00B70356"/>
    <w:rsid w:val="00B719CA"/>
    <w:rsid w:val="00B71E53"/>
    <w:rsid w:val="00B726D6"/>
    <w:rsid w:val="00B72B69"/>
    <w:rsid w:val="00B731D0"/>
    <w:rsid w:val="00B73280"/>
    <w:rsid w:val="00B734B5"/>
    <w:rsid w:val="00B73A7B"/>
    <w:rsid w:val="00B73BCB"/>
    <w:rsid w:val="00B741CA"/>
    <w:rsid w:val="00B74740"/>
    <w:rsid w:val="00B749D4"/>
    <w:rsid w:val="00B749EE"/>
    <w:rsid w:val="00B74C33"/>
    <w:rsid w:val="00B75950"/>
    <w:rsid w:val="00B75BB4"/>
    <w:rsid w:val="00B75D58"/>
    <w:rsid w:val="00B7600C"/>
    <w:rsid w:val="00B76513"/>
    <w:rsid w:val="00B76EB5"/>
    <w:rsid w:val="00B778F2"/>
    <w:rsid w:val="00B800F5"/>
    <w:rsid w:val="00B80A33"/>
    <w:rsid w:val="00B81354"/>
    <w:rsid w:val="00B81F86"/>
    <w:rsid w:val="00B81FF6"/>
    <w:rsid w:val="00B82B8B"/>
    <w:rsid w:val="00B83064"/>
    <w:rsid w:val="00B8385B"/>
    <w:rsid w:val="00B839A6"/>
    <w:rsid w:val="00B84E50"/>
    <w:rsid w:val="00B85A43"/>
    <w:rsid w:val="00B85D50"/>
    <w:rsid w:val="00B8637E"/>
    <w:rsid w:val="00B87127"/>
    <w:rsid w:val="00B8728B"/>
    <w:rsid w:val="00B87B24"/>
    <w:rsid w:val="00B87C38"/>
    <w:rsid w:val="00B90EC1"/>
    <w:rsid w:val="00B91E0D"/>
    <w:rsid w:val="00B9266B"/>
    <w:rsid w:val="00B932D2"/>
    <w:rsid w:val="00B936B4"/>
    <w:rsid w:val="00B936BF"/>
    <w:rsid w:val="00B9405E"/>
    <w:rsid w:val="00B9409E"/>
    <w:rsid w:val="00B94DAA"/>
    <w:rsid w:val="00B94E0C"/>
    <w:rsid w:val="00B94FD6"/>
    <w:rsid w:val="00B95414"/>
    <w:rsid w:val="00B96F52"/>
    <w:rsid w:val="00B9728C"/>
    <w:rsid w:val="00B97E43"/>
    <w:rsid w:val="00BA09B1"/>
    <w:rsid w:val="00BA0C1E"/>
    <w:rsid w:val="00BA10D1"/>
    <w:rsid w:val="00BA1576"/>
    <w:rsid w:val="00BA1C9A"/>
    <w:rsid w:val="00BA1EB3"/>
    <w:rsid w:val="00BA20B5"/>
    <w:rsid w:val="00BA25DD"/>
    <w:rsid w:val="00BA27DB"/>
    <w:rsid w:val="00BA2F3E"/>
    <w:rsid w:val="00BA3084"/>
    <w:rsid w:val="00BA3415"/>
    <w:rsid w:val="00BA3723"/>
    <w:rsid w:val="00BA37AB"/>
    <w:rsid w:val="00BA39F6"/>
    <w:rsid w:val="00BA3D46"/>
    <w:rsid w:val="00BA5413"/>
    <w:rsid w:val="00BA570F"/>
    <w:rsid w:val="00BA5AEF"/>
    <w:rsid w:val="00BA7372"/>
    <w:rsid w:val="00BB087B"/>
    <w:rsid w:val="00BB0C17"/>
    <w:rsid w:val="00BB2054"/>
    <w:rsid w:val="00BB2241"/>
    <w:rsid w:val="00BB247A"/>
    <w:rsid w:val="00BB323A"/>
    <w:rsid w:val="00BB491C"/>
    <w:rsid w:val="00BB6A0E"/>
    <w:rsid w:val="00BC0F5F"/>
    <w:rsid w:val="00BC12B8"/>
    <w:rsid w:val="00BC328F"/>
    <w:rsid w:val="00BC3F1F"/>
    <w:rsid w:val="00BC4827"/>
    <w:rsid w:val="00BC5B36"/>
    <w:rsid w:val="00BC62A1"/>
    <w:rsid w:val="00BC6A6C"/>
    <w:rsid w:val="00BC6C71"/>
    <w:rsid w:val="00BC71D7"/>
    <w:rsid w:val="00BC726D"/>
    <w:rsid w:val="00BD072A"/>
    <w:rsid w:val="00BD0B5C"/>
    <w:rsid w:val="00BD0F3B"/>
    <w:rsid w:val="00BD12A5"/>
    <w:rsid w:val="00BD1AAB"/>
    <w:rsid w:val="00BD2579"/>
    <w:rsid w:val="00BD2B6D"/>
    <w:rsid w:val="00BD2E4E"/>
    <w:rsid w:val="00BD32C9"/>
    <w:rsid w:val="00BD4087"/>
    <w:rsid w:val="00BD5C78"/>
    <w:rsid w:val="00BD612D"/>
    <w:rsid w:val="00BD65F7"/>
    <w:rsid w:val="00BD75ED"/>
    <w:rsid w:val="00BE010E"/>
    <w:rsid w:val="00BE0DDE"/>
    <w:rsid w:val="00BE0E55"/>
    <w:rsid w:val="00BE17F5"/>
    <w:rsid w:val="00BE1835"/>
    <w:rsid w:val="00BE1E6E"/>
    <w:rsid w:val="00BE1F8D"/>
    <w:rsid w:val="00BE25C3"/>
    <w:rsid w:val="00BE2DD5"/>
    <w:rsid w:val="00BE4955"/>
    <w:rsid w:val="00BE4C02"/>
    <w:rsid w:val="00BE6172"/>
    <w:rsid w:val="00BE6306"/>
    <w:rsid w:val="00BE6359"/>
    <w:rsid w:val="00BE67A7"/>
    <w:rsid w:val="00BE6D27"/>
    <w:rsid w:val="00BE70CC"/>
    <w:rsid w:val="00BE7867"/>
    <w:rsid w:val="00BE7D94"/>
    <w:rsid w:val="00BE7DF4"/>
    <w:rsid w:val="00BF0C48"/>
    <w:rsid w:val="00BF2A7C"/>
    <w:rsid w:val="00BF3059"/>
    <w:rsid w:val="00BF370D"/>
    <w:rsid w:val="00BF372D"/>
    <w:rsid w:val="00BF38EB"/>
    <w:rsid w:val="00BF45B7"/>
    <w:rsid w:val="00BF479B"/>
    <w:rsid w:val="00BF5C16"/>
    <w:rsid w:val="00BF5FDF"/>
    <w:rsid w:val="00BF63B3"/>
    <w:rsid w:val="00BF6804"/>
    <w:rsid w:val="00BF6B5D"/>
    <w:rsid w:val="00BF755A"/>
    <w:rsid w:val="00BF76A5"/>
    <w:rsid w:val="00C01571"/>
    <w:rsid w:val="00C01D08"/>
    <w:rsid w:val="00C01FF2"/>
    <w:rsid w:val="00C02410"/>
    <w:rsid w:val="00C02704"/>
    <w:rsid w:val="00C03137"/>
    <w:rsid w:val="00C03200"/>
    <w:rsid w:val="00C03A6C"/>
    <w:rsid w:val="00C03C1C"/>
    <w:rsid w:val="00C03C91"/>
    <w:rsid w:val="00C03DA4"/>
    <w:rsid w:val="00C05037"/>
    <w:rsid w:val="00C056EE"/>
    <w:rsid w:val="00C05742"/>
    <w:rsid w:val="00C06CD8"/>
    <w:rsid w:val="00C074AD"/>
    <w:rsid w:val="00C10A0C"/>
    <w:rsid w:val="00C1175F"/>
    <w:rsid w:val="00C12319"/>
    <w:rsid w:val="00C1236F"/>
    <w:rsid w:val="00C124FD"/>
    <w:rsid w:val="00C12792"/>
    <w:rsid w:val="00C12E29"/>
    <w:rsid w:val="00C130AB"/>
    <w:rsid w:val="00C1369E"/>
    <w:rsid w:val="00C138A3"/>
    <w:rsid w:val="00C1395E"/>
    <w:rsid w:val="00C14327"/>
    <w:rsid w:val="00C14C03"/>
    <w:rsid w:val="00C15F0F"/>
    <w:rsid w:val="00C16E6F"/>
    <w:rsid w:val="00C17CCF"/>
    <w:rsid w:val="00C17F58"/>
    <w:rsid w:val="00C202A1"/>
    <w:rsid w:val="00C21078"/>
    <w:rsid w:val="00C214D2"/>
    <w:rsid w:val="00C21D1B"/>
    <w:rsid w:val="00C223C2"/>
    <w:rsid w:val="00C224DE"/>
    <w:rsid w:val="00C2334B"/>
    <w:rsid w:val="00C24164"/>
    <w:rsid w:val="00C24177"/>
    <w:rsid w:val="00C251B5"/>
    <w:rsid w:val="00C25344"/>
    <w:rsid w:val="00C258C6"/>
    <w:rsid w:val="00C25CD6"/>
    <w:rsid w:val="00C27003"/>
    <w:rsid w:val="00C2723A"/>
    <w:rsid w:val="00C27674"/>
    <w:rsid w:val="00C27E2E"/>
    <w:rsid w:val="00C30097"/>
    <w:rsid w:val="00C30B4A"/>
    <w:rsid w:val="00C30BA8"/>
    <w:rsid w:val="00C30F50"/>
    <w:rsid w:val="00C316FA"/>
    <w:rsid w:val="00C31A4C"/>
    <w:rsid w:val="00C320F5"/>
    <w:rsid w:val="00C33AF1"/>
    <w:rsid w:val="00C34232"/>
    <w:rsid w:val="00C3449B"/>
    <w:rsid w:val="00C34DF8"/>
    <w:rsid w:val="00C34F99"/>
    <w:rsid w:val="00C359E4"/>
    <w:rsid w:val="00C35A5D"/>
    <w:rsid w:val="00C35E80"/>
    <w:rsid w:val="00C365CB"/>
    <w:rsid w:val="00C36744"/>
    <w:rsid w:val="00C36E80"/>
    <w:rsid w:val="00C40966"/>
    <w:rsid w:val="00C4136F"/>
    <w:rsid w:val="00C437BC"/>
    <w:rsid w:val="00C44648"/>
    <w:rsid w:val="00C44957"/>
    <w:rsid w:val="00C453D0"/>
    <w:rsid w:val="00C45944"/>
    <w:rsid w:val="00C465F7"/>
    <w:rsid w:val="00C4727A"/>
    <w:rsid w:val="00C50644"/>
    <w:rsid w:val="00C509DA"/>
    <w:rsid w:val="00C50C9C"/>
    <w:rsid w:val="00C5139E"/>
    <w:rsid w:val="00C516AE"/>
    <w:rsid w:val="00C51921"/>
    <w:rsid w:val="00C51C9A"/>
    <w:rsid w:val="00C51D3C"/>
    <w:rsid w:val="00C51E98"/>
    <w:rsid w:val="00C52AB4"/>
    <w:rsid w:val="00C53F62"/>
    <w:rsid w:val="00C54DB2"/>
    <w:rsid w:val="00C55350"/>
    <w:rsid w:val="00C55356"/>
    <w:rsid w:val="00C56A14"/>
    <w:rsid w:val="00C56EE5"/>
    <w:rsid w:val="00C57786"/>
    <w:rsid w:val="00C5787D"/>
    <w:rsid w:val="00C57AC1"/>
    <w:rsid w:val="00C57BA3"/>
    <w:rsid w:val="00C6072F"/>
    <w:rsid w:val="00C6081B"/>
    <w:rsid w:val="00C60879"/>
    <w:rsid w:val="00C60BE0"/>
    <w:rsid w:val="00C61628"/>
    <w:rsid w:val="00C6298A"/>
    <w:rsid w:val="00C62D56"/>
    <w:rsid w:val="00C62F42"/>
    <w:rsid w:val="00C63257"/>
    <w:rsid w:val="00C64C25"/>
    <w:rsid w:val="00C65759"/>
    <w:rsid w:val="00C6577C"/>
    <w:rsid w:val="00C65BCE"/>
    <w:rsid w:val="00C667A7"/>
    <w:rsid w:val="00C66C34"/>
    <w:rsid w:val="00C6744B"/>
    <w:rsid w:val="00C717A4"/>
    <w:rsid w:val="00C72D2E"/>
    <w:rsid w:val="00C7348C"/>
    <w:rsid w:val="00C74EEE"/>
    <w:rsid w:val="00C75659"/>
    <w:rsid w:val="00C761B7"/>
    <w:rsid w:val="00C7649E"/>
    <w:rsid w:val="00C80246"/>
    <w:rsid w:val="00C8043B"/>
    <w:rsid w:val="00C80510"/>
    <w:rsid w:val="00C806A7"/>
    <w:rsid w:val="00C8110E"/>
    <w:rsid w:val="00C81137"/>
    <w:rsid w:val="00C815BB"/>
    <w:rsid w:val="00C8409E"/>
    <w:rsid w:val="00C8445B"/>
    <w:rsid w:val="00C848E0"/>
    <w:rsid w:val="00C8577F"/>
    <w:rsid w:val="00C85900"/>
    <w:rsid w:val="00C86198"/>
    <w:rsid w:val="00C86620"/>
    <w:rsid w:val="00C86AF2"/>
    <w:rsid w:val="00C87317"/>
    <w:rsid w:val="00C87355"/>
    <w:rsid w:val="00C87D36"/>
    <w:rsid w:val="00C909FB"/>
    <w:rsid w:val="00C90AE7"/>
    <w:rsid w:val="00C90C5E"/>
    <w:rsid w:val="00C9103A"/>
    <w:rsid w:val="00C91A8D"/>
    <w:rsid w:val="00C92673"/>
    <w:rsid w:val="00C92867"/>
    <w:rsid w:val="00C92D0C"/>
    <w:rsid w:val="00C93136"/>
    <w:rsid w:val="00C936DA"/>
    <w:rsid w:val="00C93A7C"/>
    <w:rsid w:val="00C93E2A"/>
    <w:rsid w:val="00C94C08"/>
    <w:rsid w:val="00C96223"/>
    <w:rsid w:val="00CA009E"/>
    <w:rsid w:val="00CA013F"/>
    <w:rsid w:val="00CA0E58"/>
    <w:rsid w:val="00CA1B9F"/>
    <w:rsid w:val="00CA1F14"/>
    <w:rsid w:val="00CA37FF"/>
    <w:rsid w:val="00CA3DAA"/>
    <w:rsid w:val="00CA4AFA"/>
    <w:rsid w:val="00CA5DE2"/>
    <w:rsid w:val="00CA68E8"/>
    <w:rsid w:val="00CB0782"/>
    <w:rsid w:val="00CB18D7"/>
    <w:rsid w:val="00CB1BB0"/>
    <w:rsid w:val="00CB1EC4"/>
    <w:rsid w:val="00CB2166"/>
    <w:rsid w:val="00CB32FC"/>
    <w:rsid w:val="00CB3D57"/>
    <w:rsid w:val="00CB4A23"/>
    <w:rsid w:val="00CB5939"/>
    <w:rsid w:val="00CB5B09"/>
    <w:rsid w:val="00CB62B0"/>
    <w:rsid w:val="00CB64E7"/>
    <w:rsid w:val="00CB7D34"/>
    <w:rsid w:val="00CC1E39"/>
    <w:rsid w:val="00CC217B"/>
    <w:rsid w:val="00CC260A"/>
    <w:rsid w:val="00CC266C"/>
    <w:rsid w:val="00CC2818"/>
    <w:rsid w:val="00CC313C"/>
    <w:rsid w:val="00CC347C"/>
    <w:rsid w:val="00CC36A3"/>
    <w:rsid w:val="00CC50B6"/>
    <w:rsid w:val="00CC5536"/>
    <w:rsid w:val="00CC65F9"/>
    <w:rsid w:val="00CC7C97"/>
    <w:rsid w:val="00CD06AD"/>
    <w:rsid w:val="00CD0756"/>
    <w:rsid w:val="00CD099F"/>
    <w:rsid w:val="00CD0CDE"/>
    <w:rsid w:val="00CD0D60"/>
    <w:rsid w:val="00CD1155"/>
    <w:rsid w:val="00CD25BF"/>
    <w:rsid w:val="00CD420E"/>
    <w:rsid w:val="00CD4EC6"/>
    <w:rsid w:val="00CD5E25"/>
    <w:rsid w:val="00CD737D"/>
    <w:rsid w:val="00CD7AEA"/>
    <w:rsid w:val="00CE0056"/>
    <w:rsid w:val="00CE0EFF"/>
    <w:rsid w:val="00CE176C"/>
    <w:rsid w:val="00CE1797"/>
    <w:rsid w:val="00CE1C9D"/>
    <w:rsid w:val="00CE2110"/>
    <w:rsid w:val="00CE241C"/>
    <w:rsid w:val="00CE405F"/>
    <w:rsid w:val="00CE4CA5"/>
    <w:rsid w:val="00CE52D3"/>
    <w:rsid w:val="00CE560F"/>
    <w:rsid w:val="00CE5E96"/>
    <w:rsid w:val="00CE609A"/>
    <w:rsid w:val="00CE6710"/>
    <w:rsid w:val="00CE6EBE"/>
    <w:rsid w:val="00CE7253"/>
    <w:rsid w:val="00CE76FC"/>
    <w:rsid w:val="00CE7795"/>
    <w:rsid w:val="00CF1011"/>
    <w:rsid w:val="00CF1596"/>
    <w:rsid w:val="00CF1E8B"/>
    <w:rsid w:val="00CF20F0"/>
    <w:rsid w:val="00CF22E4"/>
    <w:rsid w:val="00CF332F"/>
    <w:rsid w:val="00CF34C5"/>
    <w:rsid w:val="00CF401A"/>
    <w:rsid w:val="00CF402C"/>
    <w:rsid w:val="00CF423E"/>
    <w:rsid w:val="00CF5C8B"/>
    <w:rsid w:val="00CF677A"/>
    <w:rsid w:val="00CF6E50"/>
    <w:rsid w:val="00CF6EFF"/>
    <w:rsid w:val="00D00066"/>
    <w:rsid w:val="00D008E9"/>
    <w:rsid w:val="00D0099A"/>
    <w:rsid w:val="00D01F99"/>
    <w:rsid w:val="00D0218B"/>
    <w:rsid w:val="00D02292"/>
    <w:rsid w:val="00D022B3"/>
    <w:rsid w:val="00D03114"/>
    <w:rsid w:val="00D03665"/>
    <w:rsid w:val="00D036FC"/>
    <w:rsid w:val="00D0385F"/>
    <w:rsid w:val="00D03ACB"/>
    <w:rsid w:val="00D03C28"/>
    <w:rsid w:val="00D04CA9"/>
    <w:rsid w:val="00D0525E"/>
    <w:rsid w:val="00D05370"/>
    <w:rsid w:val="00D05585"/>
    <w:rsid w:val="00D06312"/>
    <w:rsid w:val="00D06E26"/>
    <w:rsid w:val="00D07D46"/>
    <w:rsid w:val="00D100FF"/>
    <w:rsid w:val="00D10172"/>
    <w:rsid w:val="00D105BC"/>
    <w:rsid w:val="00D105E9"/>
    <w:rsid w:val="00D10DA7"/>
    <w:rsid w:val="00D11C1B"/>
    <w:rsid w:val="00D11D9D"/>
    <w:rsid w:val="00D132C8"/>
    <w:rsid w:val="00D13B09"/>
    <w:rsid w:val="00D13B9B"/>
    <w:rsid w:val="00D14971"/>
    <w:rsid w:val="00D1515D"/>
    <w:rsid w:val="00D1611D"/>
    <w:rsid w:val="00D1744D"/>
    <w:rsid w:val="00D2024B"/>
    <w:rsid w:val="00D20F68"/>
    <w:rsid w:val="00D2179B"/>
    <w:rsid w:val="00D21A0B"/>
    <w:rsid w:val="00D227D9"/>
    <w:rsid w:val="00D23261"/>
    <w:rsid w:val="00D23279"/>
    <w:rsid w:val="00D23FD2"/>
    <w:rsid w:val="00D2401C"/>
    <w:rsid w:val="00D24EE7"/>
    <w:rsid w:val="00D25450"/>
    <w:rsid w:val="00D25639"/>
    <w:rsid w:val="00D256D0"/>
    <w:rsid w:val="00D25B95"/>
    <w:rsid w:val="00D26900"/>
    <w:rsid w:val="00D26AF4"/>
    <w:rsid w:val="00D274FF"/>
    <w:rsid w:val="00D27D9C"/>
    <w:rsid w:val="00D27FFE"/>
    <w:rsid w:val="00D3005D"/>
    <w:rsid w:val="00D31052"/>
    <w:rsid w:val="00D31442"/>
    <w:rsid w:val="00D31A4C"/>
    <w:rsid w:val="00D32992"/>
    <w:rsid w:val="00D32FDD"/>
    <w:rsid w:val="00D33669"/>
    <w:rsid w:val="00D344F0"/>
    <w:rsid w:val="00D34612"/>
    <w:rsid w:val="00D34B3D"/>
    <w:rsid w:val="00D34C2F"/>
    <w:rsid w:val="00D34F50"/>
    <w:rsid w:val="00D34F84"/>
    <w:rsid w:val="00D35BE4"/>
    <w:rsid w:val="00D40041"/>
    <w:rsid w:val="00D4143C"/>
    <w:rsid w:val="00D42AB9"/>
    <w:rsid w:val="00D42D53"/>
    <w:rsid w:val="00D431D3"/>
    <w:rsid w:val="00D43AB1"/>
    <w:rsid w:val="00D44511"/>
    <w:rsid w:val="00D44E80"/>
    <w:rsid w:val="00D44E95"/>
    <w:rsid w:val="00D45C54"/>
    <w:rsid w:val="00D5045D"/>
    <w:rsid w:val="00D50D2B"/>
    <w:rsid w:val="00D52115"/>
    <w:rsid w:val="00D536A5"/>
    <w:rsid w:val="00D53805"/>
    <w:rsid w:val="00D538C7"/>
    <w:rsid w:val="00D53D02"/>
    <w:rsid w:val="00D544DC"/>
    <w:rsid w:val="00D5478D"/>
    <w:rsid w:val="00D54859"/>
    <w:rsid w:val="00D55633"/>
    <w:rsid w:val="00D55B6C"/>
    <w:rsid w:val="00D56A83"/>
    <w:rsid w:val="00D56CAC"/>
    <w:rsid w:val="00D5713D"/>
    <w:rsid w:val="00D60197"/>
    <w:rsid w:val="00D60B31"/>
    <w:rsid w:val="00D61391"/>
    <w:rsid w:val="00D61798"/>
    <w:rsid w:val="00D61953"/>
    <w:rsid w:val="00D62363"/>
    <w:rsid w:val="00D62426"/>
    <w:rsid w:val="00D62FB8"/>
    <w:rsid w:val="00D63ACB"/>
    <w:rsid w:val="00D66015"/>
    <w:rsid w:val="00D66041"/>
    <w:rsid w:val="00D66082"/>
    <w:rsid w:val="00D66D79"/>
    <w:rsid w:val="00D66FDC"/>
    <w:rsid w:val="00D67F20"/>
    <w:rsid w:val="00D67F52"/>
    <w:rsid w:val="00D70286"/>
    <w:rsid w:val="00D7127C"/>
    <w:rsid w:val="00D72703"/>
    <w:rsid w:val="00D72DFE"/>
    <w:rsid w:val="00D73114"/>
    <w:rsid w:val="00D73368"/>
    <w:rsid w:val="00D73653"/>
    <w:rsid w:val="00D7379B"/>
    <w:rsid w:val="00D73CD8"/>
    <w:rsid w:val="00D7417B"/>
    <w:rsid w:val="00D741EC"/>
    <w:rsid w:val="00D75F6B"/>
    <w:rsid w:val="00D776AA"/>
    <w:rsid w:val="00D779F8"/>
    <w:rsid w:val="00D77B58"/>
    <w:rsid w:val="00D80A1C"/>
    <w:rsid w:val="00D80BB6"/>
    <w:rsid w:val="00D80E23"/>
    <w:rsid w:val="00D814C8"/>
    <w:rsid w:val="00D8273F"/>
    <w:rsid w:val="00D82A4A"/>
    <w:rsid w:val="00D82CAF"/>
    <w:rsid w:val="00D82E0C"/>
    <w:rsid w:val="00D868FB"/>
    <w:rsid w:val="00D870C2"/>
    <w:rsid w:val="00D87319"/>
    <w:rsid w:val="00D90739"/>
    <w:rsid w:val="00D90DBF"/>
    <w:rsid w:val="00D931E1"/>
    <w:rsid w:val="00D9363D"/>
    <w:rsid w:val="00D936C7"/>
    <w:rsid w:val="00D93720"/>
    <w:rsid w:val="00D937F4"/>
    <w:rsid w:val="00D94A23"/>
    <w:rsid w:val="00D94DEB"/>
    <w:rsid w:val="00D95F05"/>
    <w:rsid w:val="00D96004"/>
    <w:rsid w:val="00D9668A"/>
    <w:rsid w:val="00D971D6"/>
    <w:rsid w:val="00DA17A0"/>
    <w:rsid w:val="00DA1A6B"/>
    <w:rsid w:val="00DA2B37"/>
    <w:rsid w:val="00DA2FBF"/>
    <w:rsid w:val="00DA3C26"/>
    <w:rsid w:val="00DA4925"/>
    <w:rsid w:val="00DA4B23"/>
    <w:rsid w:val="00DA4B4C"/>
    <w:rsid w:val="00DA5834"/>
    <w:rsid w:val="00DA596B"/>
    <w:rsid w:val="00DA5DA8"/>
    <w:rsid w:val="00DA652C"/>
    <w:rsid w:val="00DA66C0"/>
    <w:rsid w:val="00DA77F5"/>
    <w:rsid w:val="00DB0013"/>
    <w:rsid w:val="00DB026A"/>
    <w:rsid w:val="00DB0D3D"/>
    <w:rsid w:val="00DB185F"/>
    <w:rsid w:val="00DB1899"/>
    <w:rsid w:val="00DB1F9A"/>
    <w:rsid w:val="00DB24F2"/>
    <w:rsid w:val="00DB2856"/>
    <w:rsid w:val="00DB2E54"/>
    <w:rsid w:val="00DB39EB"/>
    <w:rsid w:val="00DB3D28"/>
    <w:rsid w:val="00DB43CD"/>
    <w:rsid w:val="00DB466F"/>
    <w:rsid w:val="00DB4739"/>
    <w:rsid w:val="00DB4A4E"/>
    <w:rsid w:val="00DB4AC2"/>
    <w:rsid w:val="00DB4DEF"/>
    <w:rsid w:val="00DB57E2"/>
    <w:rsid w:val="00DB58CC"/>
    <w:rsid w:val="00DB5D2B"/>
    <w:rsid w:val="00DB6183"/>
    <w:rsid w:val="00DB6DF5"/>
    <w:rsid w:val="00DB79BE"/>
    <w:rsid w:val="00DB7F52"/>
    <w:rsid w:val="00DC0854"/>
    <w:rsid w:val="00DC178B"/>
    <w:rsid w:val="00DC3155"/>
    <w:rsid w:val="00DC35EC"/>
    <w:rsid w:val="00DC40B4"/>
    <w:rsid w:val="00DC41CB"/>
    <w:rsid w:val="00DC426A"/>
    <w:rsid w:val="00DC440C"/>
    <w:rsid w:val="00DC51C5"/>
    <w:rsid w:val="00DC5408"/>
    <w:rsid w:val="00DC5DF9"/>
    <w:rsid w:val="00DC61B7"/>
    <w:rsid w:val="00DC64CA"/>
    <w:rsid w:val="00DC6502"/>
    <w:rsid w:val="00DC6DAD"/>
    <w:rsid w:val="00DD1520"/>
    <w:rsid w:val="00DD2B1A"/>
    <w:rsid w:val="00DD30A1"/>
    <w:rsid w:val="00DD327C"/>
    <w:rsid w:val="00DD36B7"/>
    <w:rsid w:val="00DD3F4D"/>
    <w:rsid w:val="00DD46C1"/>
    <w:rsid w:val="00DD4C78"/>
    <w:rsid w:val="00DD5F34"/>
    <w:rsid w:val="00DD63BF"/>
    <w:rsid w:val="00DD65F0"/>
    <w:rsid w:val="00DD6C77"/>
    <w:rsid w:val="00DD7242"/>
    <w:rsid w:val="00DE051F"/>
    <w:rsid w:val="00DE0A5D"/>
    <w:rsid w:val="00DE1079"/>
    <w:rsid w:val="00DE1DAE"/>
    <w:rsid w:val="00DE2C83"/>
    <w:rsid w:val="00DE2E21"/>
    <w:rsid w:val="00DE3373"/>
    <w:rsid w:val="00DE34D3"/>
    <w:rsid w:val="00DE34E8"/>
    <w:rsid w:val="00DE4543"/>
    <w:rsid w:val="00DE4546"/>
    <w:rsid w:val="00DE53A5"/>
    <w:rsid w:val="00DE5DAC"/>
    <w:rsid w:val="00DE5F7B"/>
    <w:rsid w:val="00DE6BB6"/>
    <w:rsid w:val="00DE6EEC"/>
    <w:rsid w:val="00DE7269"/>
    <w:rsid w:val="00DE798B"/>
    <w:rsid w:val="00DE7DBE"/>
    <w:rsid w:val="00DF04AB"/>
    <w:rsid w:val="00DF0B69"/>
    <w:rsid w:val="00DF22FF"/>
    <w:rsid w:val="00DF23BA"/>
    <w:rsid w:val="00DF23CC"/>
    <w:rsid w:val="00DF2FE2"/>
    <w:rsid w:val="00DF307F"/>
    <w:rsid w:val="00DF4831"/>
    <w:rsid w:val="00DF5869"/>
    <w:rsid w:val="00DF5A87"/>
    <w:rsid w:val="00DF68C8"/>
    <w:rsid w:val="00DF7036"/>
    <w:rsid w:val="00DF72A0"/>
    <w:rsid w:val="00E00CB0"/>
    <w:rsid w:val="00E02794"/>
    <w:rsid w:val="00E02C0A"/>
    <w:rsid w:val="00E036F6"/>
    <w:rsid w:val="00E038AE"/>
    <w:rsid w:val="00E03EE1"/>
    <w:rsid w:val="00E04688"/>
    <w:rsid w:val="00E04A6B"/>
    <w:rsid w:val="00E04FAD"/>
    <w:rsid w:val="00E060E1"/>
    <w:rsid w:val="00E0659C"/>
    <w:rsid w:val="00E0695C"/>
    <w:rsid w:val="00E07059"/>
    <w:rsid w:val="00E07218"/>
    <w:rsid w:val="00E07368"/>
    <w:rsid w:val="00E079A1"/>
    <w:rsid w:val="00E107EF"/>
    <w:rsid w:val="00E10A0C"/>
    <w:rsid w:val="00E10AE1"/>
    <w:rsid w:val="00E11695"/>
    <w:rsid w:val="00E12635"/>
    <w:rsid w:val="00E12B7E"/>
    <w:rsid w:val="00E12E4C"/>
    <w:rsid w:val="00E132B1"/>
    <w:rsid w:val="00E13381"/>
    <w:rsid w:val="00E1397A"/>
    <w:rsid w:val="00E154CD"/>
    <w:rsid w:val="00E15F0E"/>
    <w:rsid w:val="00E16FC4"/>
    <w:rsid w:val="00E17302"/>
    <w:rsid w:val="00E17AE5"/>
    <w:rsid w:val="00E20094"/>
    <w:rsid w:val="00E20F9B"/>
    <w:rsid w:val="00E218BF"/>
    <w:rsid w:val="00E21D63"/>
    <w:rsid w:val="00E22688"/>
    <w:rsid w:val="00E243A6"/>
    <w:rsid w:val="00E26945"/>
    <w:rsid w:val="00E26F28"/>
    <w:rsid w:val="00E2702D"/>
    <w:rsid w:val="00E30192"/>
    <w:rsid w:val="00E3079E"/>
    <w:rsid w:val="00E311B6"/>
    <w:rsid w:val="00E31263"/>
    <w:rsid w:val="00E32714"/>
    <w:rsid w:val="00E32896"/>
    <w:rsid w:val="00E347B3"/>
    <w:rsid w:val="00E362BB"/>
    <w:rsid w:val="00E364DE"/>
    <w:rsid w:val="00E36987"/>
    <w:rsid w:val="00E37126"/>
    <w:rsid w:val="00E3739B"/>
    <w:rsid w:val="00E40036"/>
    <w:rsid w:val="00E40F8F"/>
    <w:rsid w:val="00E4123F"/>
    <w:rsid w:val="00E41264"/>
    <w:rsid w:val="00E414C9"/>
    <w:rsid w:val="00E43974"/>
    <w:rsid w:val="00E43C9E"/>
    <w:rsid w:val="00E44414"/>
    <w:rsid w:val="00E4479E"/>
    <w:rsid w:val="00E448ED"/>
    <w:rsid w:val="00E4581F"/>
    <w:rsid w:val="00E45DB7"/>
    <w:rsid w:val="00E4657C"/>
    <w:rsid w:val="00E46938"/>
    <w:rsid w:val="00E47101"/>
    <w:rsid w:val="00E475DF"/>
    <w:rsid w:val="00E47EF9"/>
    <w:rsid w:val="00E50495"/>
    <w:rsid w:val="00E505C5"/>
    <w:rsid w:val="00E50738"/>
    <w:rsid w:val="00E50EF5"/>
    <w:rsid w:val="00E53322"/>
    <w:rsid w:val="00E5334C"/>
    <w:rsid w:val="00E5395F"/>
    <w:rsid w:val="00E53D76"/>
    <w:rsid w:val="00E54349"/>
    <w:rsid w:val="00E5462F"/>
    <w:rsid w:val="00E55E4F"/>
    <w:rsid w:val="00E56269"/>
    <w:rsid w:val="00E565C5"/>
    <w:rsid w:val="00E57AC6"/>
    <w:rsid w:val="00E57F64"/>
    <w:rsid w:val="00E600E4"/>
    <w:rsid w:val="00E604D6"/>
    <w:rsid w:val="00E61AE9"/>
    <w:rsid w:val="00E61FA5"/>
    <w:rsid w:val="00E6210A"/>
    <w:rsid w:val="00E624D8"/>
    <w:rsid w:val="00E62CAF"/>
    <w:rsid w:val="00E63652"/>
    <w:rsid w:val="00E639B1"/>
    <w:rsid w:val="00E63E48"/>
    <w:rsid w:val="00E6436F"/>
    <w:rsid w:val="00E64A6D"/>
    <w:rsid w:val="00E655C3"/>
    <w:rsid w:val="00E656B6"/>
    <w:rsid w:val="00E657E4"/>
    <w:rsid w:val="00E67394"/>
    <w:rsid w:val="00E7079F"/>
    <w:rsid w:val="00E7095B"/>
    <w:rsid w:val="00E70962"/>
    <w:rsid w:val="00E71124"/>
    <w:rsid w:val="00E71690"/>
    <w:rsid w:val="00E71943"/>
    <w:rsid w:val="00E71BAA"/>
    <w:rsid w:val="00E71E69"/>
    <w:rsid w:val="00E72752"/>
    <w:rsid w:val="00E72903"/>
    <w:rsid w:val="00E742E3"/>
    <w:rsid w:val="00E7480E"/>
    <w:rsid w:val="00E74BA0"/>
    <w:rsid w:val="00E75D6A"/>
    <w:rsid w:val="00E76A00"/>
    <w:rsid w:val="00E76ED9"/>
    <w:rsid w:val="00E77769"/>
    <w:rsid w:val="00E80CAC"/>
    <w:rsid w:val="00E8170D"/>
    <w:rsid w:val="00E81E7B"/>
    <w:rsid w:val="00E822A5"/>
    <w:rsid w:val="00E83A2E"/>
    <w:rsid w:val="00E84139"/>
    <w:rsid w:val="00E84804"/>
    <w:rsid w:val="00E84F40"/>
    <w:rsid w:val="00E850E1"/>
    <w:rsid w:val="00E85217"/>
    <w:rsid w:val="00E85C16"/>
    <w:rsid w:val="00E86616"/>
    <w:rsid w:val="00E86B69"/>
    <w:rsid w:val="00E86C39"/>
    <w:rsid w:val="00E86E69"/>
    <w:rsid w:val="00E86F86"/>
    <w:rsid w:val="00E874F4"/>
    <w:rsid w:val="00E87DC8"/>
    <w:rsid w:val="00E90D06"/>
    <w:rsid w:val="00E90FDE"/>
    <w:rsid w:val="00E910A8"/>
    <w:rsid w:val="00E91A96"/>
    <w:rsid w:val="00E91E7D"/>
    <w:rsid w:val="00E92555"/>
    <w:rsid w:val="00E928D2"/>
    <w:rsid w:val="00E92AC8"/>
    <w:rsid w:val="00E92F07"/>
    <w:rsid w:val="00E93D04"/>
    <w:rsid w:val="00E95F48"/>
    <w:rsid w:val="00E95FDE"/>
    <w:rsid w:val="00E96448"/>
    <w:rsid w:val="00E97D93"/>
    <w:rsid w:val="00E97F81"/>
    <w:rsid w:val="00EA07E8"/>
    <w:rsid w:val="00EA0DE2"/>
    <w:rsid w:val="00EA11AE"/>
    <w:rsid w:val="00EA1597"/>
    <w:rsid w:val="00EA1AB1"/>
    <w:rsid w:val="00EA1CD0"/>
    <w:rsid w:val="00EA1FB7"/>
    <w:rsid w:val="00EA207A"/>
    <w:rsid w:val="00EA2951"/>
    <w:rsid w:val="00EA4030"/>
    <w:rsid w:val="00EA46AE"/>
    <w:rsid w:val="00EA4C63"/>
    <w:rsid w:val="00EA4CD9"/>
    <w:rsid w:val="00EA5269"/>
    <w:rsid w:val="00EA5630"/>
    <w:rsid w:val="00EA5DD8"/>
    <w:rsid w:val="00EA6A99"/>
    <w:rsid w:val="00EA6E57"/>
    <w:rsid w:val="00EA797F"/>
    <w:rsid w:val="00EA7A06"/>
    <w:rsid w:val="00EA7D0A"/>
    <w:rsid w:val="00EB0DF4"/>
    <w:rsid w:val="00EB29D4"/>
    <w:rsid w:val="00EB2D36"/>
    <w:rsid w:val="00EB42FB"/>
    <w:rsid w:val="00EB4D33"/>
    <w:rsid w:val="00EB4F8F"/>
    <w:rsid w:val="00EB6856"/>
    <w:rsid w:val="00EB6AFA"/>
    <w:rsid w:val="00EB71F4"/>
    <w:rsid w:val="00EB7498"/>
    <w:rsid w:val="00EB74B8"/>
    <w:rsid w:val="00EB7CDD"/>
    <w:rsid w:val="00EB7F4B"/>
    <w:rsid w:val="00EC08EC"/>
    <w:rsid w:val="00EC0A8E"/>
    <w:rsid w:val="00EC0D0C"/>
    <w:rsid w:val="00EC1539"/>
    <w:rsid w:val="00EC1ECC"/>
    <w:rsid w:val="00EC20F5"/>
    <w:rsid w:val="00EC2D80"/>
    <w:rsid w:val="00EC42A4"/>
    <w:rsid w:val="00EC46A6"/>
    <w:rsid w:val="00EC4B63"/>
    <w:rsid w:val="00EC538E"/>
    <w:rsid w:val="00EC54B8"/>
    <w:rsid w:val="00EC56AF"/>
    <w:rsid w:val="00EC5895"/>
    <w:rsid w:val="00EC5E2B"/>
    <w:rsid w:val="00EC5F74"/>
    <w:rsid w:val="00EC610B"/>
    <w:rsid w:val="00EC64E9"/>
    <w:rsid w:val="00EC6F8F"/>
    <w:rsid w:val="00EC7E3E"/>
    <w:rsid w:val="00ED2A53"/>
    <w:rsid w:val="00ED2D52"/>
    <w:rsid w:val="00ED325F"/>
    <w:rsid w:val="00ED4173"/>
    <w:rsid w:val="00ED49FD"/>
    <w:rsid w:val="00ED5E7D"/>
    <w:rsid w:val="00ED7B0A"/>
    <w:rsid w:val="00EE0520"/>
    <w:rsid w:val="00EE098F"/>
    <w:rsid w:val="00EE0B37"/>
    <w:rsid w:val="00EE181C"/>
    <w:rsid w:val="00EE199F"/>
    <w:rsid w:val="00EE201B"/>
    <w:rsid w:val="00EE2BF2"/>
    <w:rsid w:val="00EE2CB5"/>
    <w:rsid w:val="00EE3096"/>
    <w:rsid w:val="00EE42CF"/>
    <w:rsid w:val="00EE47A5"/>
    <w:rsid w:val="00EE51E7"/>
    <w:rsid w:val="00EE5269"/>
    <w:rsid w:val="00EE5421"/>
    <w:rsid w:val="00EE6504"/>
    <w:rsid w:val="00EE71A5"/>
    <w:rsid w:val="00EE7DD9"/>
    <w:rsid w:val="00EE7F90"/>
    <w:rsid w:val="00EF1789"/>
    <w:rsid w:val="00EF29BC"/>
    <w:rsid w:val="00EF42A3"/>
    <w:rsid w:val="00EF5F0A"/>
    <w:rsid w:val="00EF6D5D"/>
    <w:rsid w:val="00EF6F59"/>
    <w:rsid w:val="00F00128"/>
    <w:rsid w:val="00F009A5"/>
    <w:rsid w:val="00F0175C"/>
    <w:rsid w:val="00F017F5"/>
    <w:rsid w:val="00F0266D"/>
    <w:rsid w:val="00F02738"/>
    <w:rsid w:val="00F0288D"/>
    <w:rsid w:val="00F0296A"/>
    <w:rsid w:val="00F03D42"/>
    <w:rsid w:val="00F03E4B"/>
    <w:rsid w:val="00F04A00"/>
    <w:rsid w:val="00F04C62"/>
    <w:rsid w:val="00F04CC5"/>
    <w:rsid w:val="00F05259"/>
    <w:rsid w:val="00F059B5"/>
    <w:rsid w:val="00F05FC5"/>
    <w:rsid w:val="00F064FE"/>
    <w:rsid w:val="00F06668"/>
    <w:rsid w:val="00F06670"/>
    <w:rsid w:val="00F06943"/>
    <w:rsid w:val="00F10776"/>
    <w:rsid w:val="00F11606"/>
    <w:rsid w:val="00F11CCB"/>
    <w:rsid w:val="00F121EC"/>
    <w:rsid w:val="00F12C98"/>
    <w:rsid w:val="00F1343C"/>
    <w:rsid w:val="00F1388F"/>
    <w:rsid w:val="00F154E7"/>
    <w:rsid w:val="00F15D1A"/>
    <w:rsid w:val="00F162C5"/>
    <w:rsid w:val="00F17750"/>
    <w:rsid w:val="00F17AC9"/>
    <w:rsid w:val="00F20EDD"/>
    <w:rsid w:val="00F216D0"/>
    <w:rsid w:val="00F21C3C"/>
    <w:rsid w:val="00F2300E"/>
    <w:rsid w:val="00F230E3"/>
    <w:rsid w:val="00F231B9"/>
    <w:rsid w:val="00F233E8"/>
    <w:rsid w:val="00F23938"/>
    <w:rsid w:val="00F239A0"/>
    <w:rsid w:val="00F24284"/>
    <w:rsid w:val="00F2483F"/>
    <w:rsid w:val="00F24C02"/>
    <w:rsid w:val="00F252ED"/>
    <w:rsid w:val="00F25F98"/>
    <w:rsid w:val="00F26530"/>
    <w:rsid w:val="00F269C1"/>
    <w:rsid w:val="00F27034"/>
    <w:rsid w:val="00F2750E"/>
    <w:rsid w:val="00F27B5C"/>
    <w:rsid w:val="00F27B88"/>
    <w:rsid w:val="00F27BF6"/>
    <w:rsid w:val="00F31E1D"/>
    <w:rsid w:val="00F321A8"/>
    <w:rsid w:val="00F32671"/>
    <w:rsid w:val="00F3275B"/>
    <w:rsid w:val="00F328FA"/>
    <w:rsid w:val="00F329DA"/>
    <w:rsid w:val="00F347E0"/>
    <w:rsid w:val="00F35075"/>
    <w:rsid w:val="00F350B6"/>
    <w:rsid w:val="00F3546E"/>
    <w:rsid w:val="00F3560F"/>
    <w:rsid w:val="00F36803"/>
    <w:rsid w:val="00F36995"/>
    <w:rsid w:val="00F37508"/>
    <w:rsid w:val="00F40001"/>
    <w:rsid w:val="00F40AEE"/>
    <w:rsid w:val="00F4169C"/>
    <w:rsid w:val="00F41877"/>
    <w:rsid w:val="00F41B38"/>
    <w:rsid w:val="00F41FD8"/>
    <w:rsid w:val="00F42347"/>
    <w:rsid w:val="00F426BF"/>
    <w:rsid w:val="00F4348C"/>
    <w:rsid w:val="00F434D1"/>
    <w:rsid w:val="00F43A0D"/>
    <w:rsid w:val="00F44051"/>
    <w:rsid w:val="00F44079"/>
    <w:rsid w:val="00F44A59"/>
    <w:rsid w:val="00F44D77"/>
    <w:rsid w:val="00F45ED3"/>
    <w:rsid w:val="00F46980"/>
    <w:rsid w:val="00F469AE"/>
    <w:rsid w:val="00F47376"/>
    <w:rsid w:val="00F4774E"/>
    <w:rsid w:val="00F50220"/>
    <w:rsid w:val="00F509A9"/>
    <w:rsid w:val="00F510AA"/>
    <w:rsid w:val="00F51138"/>
    <w:rsid w:val="00F51DCA"/>
    <w:rsid w:val="00F52539"/>
    <w:rsid w:val="00F52F9E"/>
    <w:rsid w:val="00F53068"/>
    <w:rsid w:val="00F5340C"/>
    <w:rsid w:val="00F54356"/>
    <w:rsid w:val="00F54AF7"/>
    <w:rsid w:val="00F54B7A"/>
    <w:rsid w:val="00F55C1A"/>
    <w:rsid w:val="00F56CB2"/>
    <w:rsid w:val="00F57846"/>
    <w:rsid w:val="00F60B33"/>
    <w:rsid w:val="00F61856"/>
    <w:rsid w:val="00F61CB7"/>
    <w:rsid w:val="00F61E7D"/>
    <w:rsid w:val="00F623F3"/>
    <w:rsid w:val="00F624C3"/>
    <w:rsid w:val="00F63E0E"/>
    <w:rsid w:val="00F63E4D"/>
    <w:rsid w:val="00F6436C"/>
    <w:rsid w:val="00F64428"/>
    <w:rsid w:val="00F65B63"/>
    <w:rsid w:val="00F65EF1"/>
    <w:rsid w:val="00F6629D"/>
    <w:rsid w:val="00F667AC"/>
    <w:rsid w:val="00F66AB4"/>
    <w:rsid w:val="00F67361"/>
    <w:rsid w:val="00F67941"/>
    <w:rsid w:val="00F7001C"/>
    <w:rsid w:val="00F70A41"/>
    <w:rsid w:val="00F71566"/>
    <w:rsid w:val="00F72643"/>
    <w:rsid w:val="00F730FB"/>
    <w:rsid w:val="00F733EB"/>
    <w:rsid w:val="00F7387A"/>
    <w:rsid w:val="00F7537D"/>
    <w:rsid w:val="00F75BFC"/>
    <w:rsid w:val="00F763B0"/>
    <w:rsid w:val="00F76807"/>
    <w:rsid w:val="00F76E38"/>
    <w:rsid w:val="00F77193"/>
    <w:rsid w:val="00F777D2"/>
    <w:rsid w:val="00F777E8"/>
    <w:rsid w:val="00F77DAC"/>
    <w:rsid w:val="00F80571"/>
    <w:rsid w:val="00F80899"/>
    <w:rsid w:val="00F80D41"/>
    <w:rsid w:val="00F81725"/>
    <w:rsid w:val="00F819AF"/>
    <w:rsid w:val="00F81CB7"/>
    <w:rsid w:val="00F8305C"/>
    <w:rsid w:val="00F837AA"/>
    <w:rsid w:val="00F83858"/>
    <w:rsid w:val="00F8401D"/>
    <w:rsid w:val="00F86FD5"/>
    <w:rsid w:val="00F8728C"/>
    <w:rsid w:val="00F876B4"/>
    <w:rsid w:val="00F901F3"/>
    <w:rsid w:val="00F91AA7"/>
    <w:rsid w:val="00F91B76"/>
    <w:rsid w:val="00F946D2"/>
    <w:rsid w:val="00F94815"/>
    <w:rsid w:val="00F94889"/>
    <w:rsid w:val="00F952EA"/>
    <w:rsid w:val="00F959BA"/>
    <w:rsid w:val="00F96B15"/>
    <w:rsid w:val="00F97D0A"/>
    <w:rsid w:val="00FA1541"/>
    <w:rsid w:val="00FA219B"/>
    <w:rsid w:val="00FA23CC"/>
    <w:rsid w:val="00FA2563"/>
    <w:rsid w:val="00FA263D"/>
    <w:rsid w:val="00FA2A2E"/>
    <w:rsid w:val="00FA335A"/>
    <w:rsid w:val="00FA3D86"/>
    <w:rsid w:val="00FA40DC"/>
    <w:rsid w:val="00FA44A2"/>
    <w:rsid w:val="00FA4A45"/>
    <w:rsid w:val="00FA57C6"/>
    <w:rsid w:val="00FA631D"/>
    <w:rsid w:val="00FA6731"/>
    <w:rsid w:val="00FA6812"/>
    <w:rsid w:val="00FA707A"/>
    <w:rsid w:val="00FA78B7"/>
    <w:rsid w:val="00FA7B47"/>
    <w:rsid w:val="00FA7CD3"/>
    <w:rsid w:val="00FA7FC8"/>
    <w:rsid w:val="00FB05E0"/>
    <w:rsid w:val="00FB07D7"/>
    <w:rsid w:val="00FB1475"/>
    <w:rsid w:val="00FB1FA7"/>
    <w:rsid w:val="00FB30D9"/>
    <w:rsid w:val="00FB329B"/>
    <w:rsid w:val="00FB3769"/>
    <w:rsid w:val="00FB3C48"/>
    <w:rsid w:val="00FB47A7"/>
    <w:rsid w:val="00FB4B4D"/>
    <w:rsid w:val="00FB50DC"/>
    <w:rsid w:val="00FB5461"/>
    <w:rsid w:val="00FB5B9A"/>
    <w:rsid w:val="00FB5F96"/>
    <w:rsid w:val="00FB60D1"/>
    <w:rsid w:val="00FB6139"/>
    <w:rsid w:val="00FB6F5E"/>
    <w:rsid w:val="00FB705A"/>
    <w:rsid w:val="00FC0FA0"/>
    <w:rsid w:val="00FC11DA"/>
    <w:rsid w:val="00FC11E3"/>
    <w:rsid w:val="00FC12E1"/>
    <w:rsid w:val="00FC18E8"/>
    <w:rsid w:val="00FC1EAF"/>
    <w:rsid w:val="00FC20DB"/>
    <w:rsid w:val="00FC30B2"/>
    <w:rsid w:val="00FC329F"/>
    <w:rsid w:val="00FC4E48"/>
    <w:rsid w:val="00FC50A6"/>
    <w:rsid w:val="00FC5180"/>
    <w:rsid w:val="00FC6800"/>
    <w:rsid w:val="00FC68EC"/>
    <w:rsid w:val="00FC6DEF"/>
    <w:rsid w:val="00FC7F3C"/>
    <w:rsid w:val="00FD0259"/>
    <w:rsid w:val="00FD0B70"/>
    <w:rsid w:val="00FD0D0A"/>
    <w:rsid w:val="00FD14DB"/>
    <w:rsid w:val="00FD16B7"/>
    <w:rsid w:val="00FD3342"/>
    <w:rsid w:val="00FD3E50"/>
    <w:rsid w:val="00FD413C"/>
    <w:rsid w:val="00FD4A3B"/>
    <w:rsid w:val="00FD4DCF"/>
    <w:rsid w:val="00FD6020"/>
    <w:rsid w:val="00FD6F38"/>
    <w:rsid w:val="00FD7890"/>
    <w:rsid w:val="00FD7969"/>
    <w:rsid w:val="00FD7A7F"/>
    <w:rsid w:val="00FE0DFC"/>
    <w:rsid w:val="00FE1CDE"/>
    <w:rsid w:val="00FE22B8"/>
    <w:rsid w:val="00FE3001"/>
    <w:rsid w:val="00FE33AB"/>
    <w:rsid w:val="00FE3468"/>
    <w:rsid w:val="00FE3591"/>
    <w:rsid w:val="00FE388E"/>
    <w:rsid w:val="00FE3D9C"/>
    <w:rsid w:val="00FE41A2"/>
    <w:rsid w:val="00FE508E"/>
    <w:rsid w:val="00FE5FB2"/>
    <w:rsid w:val="00FE61D9"/>
    <w:rsid w:val="00FE6500"/>
    <w:rsid w:val="00FF0C3D"/>
    <w:rsid w:val="00FF0EB6"/>
    <w:rsid w:val="00FF2BDD"/>
    <w:rsid w:val="00FF37A6"/>
    <w:rsid w:val="00FF4497"/>
    <w:rsid w:val="00FF46E5"/>
    <w:rsid w:val="00FF495E"/>
    <w:rsid w:val="00FF580A"/>
    <w:rsid w:val="00FF5B39"/>
    <w:rsid w:val="00FF748C"/>
    <w:rsid w:val="01126062"/>
    <w:rsid w:val="0402638C"/>
    <w:rsid w:val="07996D51"/>
    <w:rsid w:val="082E03D2"/>
    <w:rsid w:val="085E40FD"/>
    <w:rsid w:val="097A6AA1"/>
    <w:rsid w:val="09EC5477"/>
    <w:rsid w:val="0A710FBA"/>
    <w:rsid w:val="0C1F1CD4"/>
    <w:rsid w:val="0CB4502D"/>
    <w:rsid w:val="0DF71EF0"/>
    <w:rsid w:val="0EE4580B"/>
    <w:rsid w:val="0F1D38FF"/>
    <w:rsid w:val="0FE43691"/>
    <w:rsid w:val="124D1E71"/>
    <w:rsid w:val="16D735DE"/>
    <w:rsid w:val="18CB3D64"/>
    <w:rsid w:val="1CE01F0A"/>
    <w:rsid w:val="20CE612A"/>
    <w:rsid w:val="219B6820"/>
    <w:rsid w:val="21CC1FB2"/>
    <w:rsid w:val="236D7BAF"/>
    <w:rsid w:val="294F30C8"/>
    <w:rsid w:val="2ACE539A"/>
    <w:rsid w:val="2CD865BC"/>
    <w:rsid w:val="2D3F7DBB"/>
    <w:rsid w:val="2DCA24B5"/>
    <w:rsid w:val="2E127665"/>
    <w:rsid w:val="30244951"/>
    <w:rsid w:val="328C14AD"/>
    <w:rsid w:val="33FF07AE"/>
    <w:rsid w:val="34BB4F04"/>
    <w:rsid w:val="378E55CB"/>
    <w:rsid w:val="37AE6241"/>
    <w:rsid w:val="37F340CD"/>
    <w:rsid w:val="389F7A34"/>
    <w:rsid w:val="3B460330"/>
    <w:rsid w:val="3F9E1428"/>
    <w:rsid w:val="44C241DC"/>
    <w:rsid w:val="44FD040A"/>
    <w:rsid w:val="469F62FB"/>
    <w:rsid w:val="49405F63"/>
    <w:rsid w:val="4B9B4AB5"/>
    <w:rsid w:val="4CE14A0B"/>
    <w:rsid w:val="4F56520B"/>
    <w:rsid w:val="4FC32A29"/>
    <w:rsid w:val="50F32AE3"/>
    <w:rsid w:val="51253DD4"/>
    <w:rsid w:val="516E234F"/>
    <w:rsid w:val="55553E47"/>
    <w:rsid w:val="57EE762D"/>
    <w:rsid w:val="591B0B96"/>
    <w:rsid w:val="59BA32A9"/>
    <w:rsid w:val="5A20710A"/>
    <w:rsid w:val="5DE675A9"/>
    <w:rsid w:val="5E5E10AC"/>
    <w:rsid w:val="5E857049"/>
    <w:rsid w:val="60126289"/>
    <w:rsid w:val="62D3593D"/>
    <w:rsid w:val="65975AAC"/>
    <w:rsid w:val="660D5838"/>
    <w:rsid w:val="662C76CF"/>
    <w:rsid w:val="69135C88"/>
    <w:rsid w:val="6AE152BC"/>
    <w:rsid w:val="6C2F6A6F"/>
    <w:rsid w:val="6FF92BC7"/>
    <w:rsid w:val="734213BF"/>
    <w:rsid w:val="770513BB"/>
    <w:rsid w:val="77142EE3"/>
    <w:rsid w:val="77C34ADF"/>
    <w:rsid w:val="79EE7D26"/>
    <w:rsid w:val="7A363781"/>
    <w:rsid w:val="7CA0412D"/>
    <w:rsid w:val="7D854304"/>
    <w:rsid w:val="7FA208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3"/>
      <o:rules v:ext="edit">
        <o:r id="V:Rule1" type="connector" idref="#自选图形 1148"/>
        <o:r id="V:Rule2" type="connector" idref="#自选图形 1153"/>
        <o:r id="V:Rule3" type="connector" idref="#直接箭头连接符 111"/>
        <o:r id="V:Rule4" type="connector" idref="#直接箭头连接符 111"/>
        <o:r id="V:Rule5" type="connector" idref="#直接箭头连接符 111"/>
        <o:r id="V:Rule6" type="connector" idref="#直接箭头连接符 111"/>
        <o:r id="V:Rule7" type="connector" idref="#直接箭头连接符 91"/>
        <o:r id="V:Rule8" type="connector" idref="#直接箭头连接符 111"/>
        <o:r id="V:Rule9" type="connector" idref="#自选图形 1442"/>
        <o:r id="V:Rule10" type="connector" idref="#自选图形 1443"/>
        <o:r id="V:Rule11" type="connector" idref="#自选图形 1446"/>
        <o:r id="V:Rule12" type="connector" idref="#自选图形 1153"/>
        <o:r id="V:Rule13" type="connector" idref="#自选图形 1148"/>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ocked="1"/>
    <w:lsdException w:qFormat="1" w:unhideWhenUsed="0"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name="toc 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ocked="1"/>
    <w:lsdException w:qFormat="1" w:unhideWhenUsed="0" w:uiPriority="0" w:semiHidden="0" w:name="annotation text" w:locked="1"/>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unhideWhenUsed="0" w:uiPriority="0" w:semiHidden="0" w:name="annotation reference" w:locked="1"/>
    <w:lsdException w:unhideWhenUsed="0" w:uiPriority="0" w:semiHidden="0" w:name="line number" w:locked="1"/>
    <w:lsdException w:qFormat="1" w:unhideWhenUsed="0" w:uiPriority="0" w:semiHidden="0" w:name="page number"/>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unhideWhenUsed="0" w:uiPriority="0" w:semiHidden="0" w:name="Body Text 3" w:locked="1"/>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qFormat="1" w:unhideWhenUsed="0" w:uiPriority="0" w:semiHidden="0" w:name="Document Map"/>
    <w:lsdException w:qFormat="1" w:unhideWhenUsed="0" w:uiPriority="0" w:semiHidden="0" w:name="Plain Text"/>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unhideWhenUsed="0" w:uiPriority="0" w:semiHidden="0" w:name="annotation subject" w:locked="1"/>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semiHidden="0" w:name="Balloon Text"/>
    <w:lsdException w:qFormat="1" w:unhideWhenUsed="0" w:uiPriority="0" w:semiHidden="0" w:name="Table Grid"/>
    <w:lsdException w:unhideWhenUsed="0" w:uiPriority="0" w:semiHidden="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43"/>
    <w:qFormat/>
    <w:uiPriority w:val="0"/>
    <w:pPr>
      <w:keepNext/>
      <w:spacing w:line="400" w:lineRule="exact"/>
      <w:jc w:val="center"/>
      <w:outlineLvl w:val="0"/>
    </w:pPr>
    <w:rPr>
      <w:rFonts w:ascii="宋体"/>
      <w:sz w:val="24"/>
      <w:szCs w:val="20"/>
    </w:rPr>
  </w:style>
  <w:style w:type="paragraph" w:styleId="3">
    <w:name w:val="heading 2"/>
    <w:basedOn w:val="1"/>
    <w:next w:val="1"/>
    <w:link w:val="44"/>
    <w:qFormat/>
    <w:uiPriority w:val="0"/>
    <w:pPr>
      <w:keepNext/>
      <w:keepLines/>
      <w:spacing w:before="260" w:after="260" w:line="416" w:lineRule="auto"/>
      <w:outlineLvl w:val="1"/>
    </w:pPr>
    <w:rPr>
      <w:rFonts w:ascii="Cambria" w:hAnsi="Cambria"/>
      <w:b/>
      <w:bCs/>
      <w:kern w:val="0"/>
      <w:sz w:val="32"/>
      <w:szCs w:val="32"/>
    </w:rPr>
  </w:style>
  <w:style w:type="paragraph" w:styleId="4">
    <w:name w:val="heading 3"/>
    <w:basedOn w:val="1"/>
    <w:next w:val="1"/>
    <w:link w:val="48"/>
    <w:qFormat/>
    <w:uiPriority w:val="0"/>
    <w:pPr>
      <w:keepNext/>
      <w:keepLines/>
      <w:spacing w:line="360" w:lineRule="auto"/>
      <w:outlineLvl w:val="2"/>
    </w:pPr>
    <w:rPr>
      <w:b/>
      <w:bCs/>
      <w:sz w:val="32"/>
      <w:szCs w:val="32"/>
    </w:rPr>
  </w:style>
  <w:style w:type="paragraph" w:styleId="5">
    <w:name w:val="heading 4"/>
    <w:basedOn w:val="1"/>
    <w:next w:val="1"/>
    <w:link w:val="124"/>
    <w:semiHidden/>
    <w:unhideWhenUsed/>
    <w:qFormat/>
    <w:locked/>
    <w:uiPriority w:val="0"/>
    <w:pPr>
      <w:keepNext/>
      <w:keepLines/>
      <w:spacing w:before="280" w:after="290" w:line="376" w:lineRule="auto"/>
      <w:outlineLvl w:val="3"/>
    </w:pPr>
    <w:rPr>
      <w:rFonts w:ascii="Cambria" w:hAnsi="Cambria"/>
      <w:b/>
      <w:bCs/>
      <w:sz w:val="28"/>
      <w:szCs w:val="28"/>
    </w:rPr>
  </w:style>
  <w:style w:type="paragraph" w:styleId="6">
    <w:name w:val="heading 5"/>
    <w:basedOn w:val="1"/>
    <w:next w:val="1"/>
    <w:qFormat/>
    <w:locked/>
    <w:uiPriority w:val="0"/>
    <w:pPr>
      <w:keepNext/>
      <w:keepLines/>
      <w:spacing w:line="360" w:lineRule="auto"/>
      <w:outlineLvl w:val="4"/>
    </w:pPr>
    <w:rPr>
      <w:b/>
      <w:bCs/>
      <w:sz w:val="28"/>
      <w:szCs w:val="28"/>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7">
    <w:name w:val="Note Heading"/>
    <w:basedOn w:val="1"/>
    <w:next w:val="1"/>
    <w:link w:val="47"/>
    <w:qFormat/>
    <w:uiPriority w:val="0"/>
    <w:pPr>
      <w:jc w:val="center"/>
    </w:pPr>
    <w:rPr>
      <w:kern w:val="0"/>
      <w:sz w:val="24"/>
    </w:rPr>
  </w:style>
  <w:style w:type="paragraph" w:styleId="8">
    <w:name w:val="Normal Indent"/>
    <w:basedOn w:val="1"/>
    <w:link w:val="87"/>
    <w:qFormat/>
    <w:uiPriority w:val="0"/>
    <w:pPr>
      <w:spacing w:line="640" w:lineRule="exact"/>
      <w:jc w:val="center"/>
    </w:pPr>
    <w:rPr>
      <w:spacing w:val="20"/>
      <w:sz w:val="24"/>
      <w:szCs w:val="20"/>
    </w:rPr>
  </w:style>
  <w:style w:type="paragraph" w:styleId="9">
    <w:name w:val="caption"/>
    <w:basedOn w:val="1"/>
    <w:next w:val="1"/>
    <w:link w:val="149"/>
    <w:qFormat/>
    <w:locked/>
    <w:uiPriority w:val="0"/>
    <w:pPr>
      <w:widowControl/>
      <w:spacing w:beforeLines="10" w:line="520" w:lineRule="exact"/>
      <w:ind w:firstLine="200" w:firstLineChars="200"/>
    </w:pPr>
    <w:rPr>
      <w:rFonts w:eastAsia="黑体"/>
      <w:bCs/>
      <w:kern w:val="0"/>
      <w:sz w:val="24"/>
    </w:rPr>
  </w:style>
  <w:style w:type="paragraph" w:styleId="10">
    <w:name w:val="Document Map"/>
    <w:basedOn w:val="1"/>
    <w:link w:val="56"/>
    <w:qFormat/>
    <w:uiPriority w:val="0"/>
    <w:rPr>
      <w:rFonts w:ascii="宋体"/>
      <w:sz w:val="18"/>
      <w:szCs w:val="20"/>
    </w:rPr>
  </w:style>
  <w:style w:type="paragraph" w:styleId="11">
    <w:name w:val="annotation text"/>
    <w:basedOn w:val="1"/>
    <w:qFormat/>
    <w:locked/>
    <w:uiPriority w:val="0"/>
    <w:pPr>
      <w:jc w:val="left"/>
    </w:pPr>
  </w:style>
  <w:style w:type="paragraph" w:styleId="12">
    <w:name w:val="Body Text"/>
    <w:basedOn w:val="1"/>
    <w:link w:val="78"/>
    <w:qFormat/>
    <w:uiPriority w:val="0"/>
    <w:rPr>
      <w:rFonts w:ascii="宋体"/>
      <w:sz w:val="24"/>
      <w:szCs w:val="20"/>
    </w:rPr>
  </w:style>
  <w:style w:type="paragraph" w:styleId="13">
    <w:name w:val="Body Text Indent"/>
    <w:basedOn w:val="1"/>
    <w:link w:val="45"/>
    <w:qFormat/>
    <w:uiPriority w:val="0"/>
    <w:pPr>
      <w:spacing w:after="120"/>
      <w:ind w:left="420" w:leftChars="200"/>
    </w:pPr>
    <w:rPr>
      <w:sz w:val="24"/>
      <w:szCs w:val="20"/>
    </w:rPr>
  </w:style>
  <w:style w:type="paragraph" w:styleId="14">
    <w:name w:val="Block Text"/>
    <w:basedOn w:val="1"/>
    <w:next w:val="1"/>
    <w:qFormat/>
    <w:uiPriority w:val="0"/>
    <w:pPr>
      <w:autoSpaceDE w:val="0"/>
      <w:autoSpaceDN w:val="0"/>
      <w:adjustRightInd w:val="0"/>
      <w:spacing w:before="1" w:line="537" w:lineRule="exact"/>
      <w:ind w:left="88" w:right="6"/>
    </w:pPr>
    <w:rPr>
      <w:kern w:val="0"/>
      <w:sz w:val="28"/>
      <w:szCs w:val="20"/>
    </w:rPr>
  </w:style>
  <w:style w:type="paragraph" w:styleId="15">
    <w:name w:val="Plain Text"/>
    <w:basedOn w:val="1"/>
    <w:link w:val="80"/>
    <w:qFormat/>
    <w:uiPriority w:val="0"/>
    <w:rPr>
      <w:rFonts w:ascii="宋体" w:hAnsi="Courier New"/>
      <w:sz w:val="28"/>
      <w:szCs w:val="20"/>
    </w:rPr>
  </w:style>
  <w:style w:type="paragraph" w:styleId="16">
    <w:name w:val="Date"/>
    <w:basedOn w:val="1"/>
    <w:next w:val="1"/>
    <w:link w:val="38"/>
    <w:qFormat/>
    <w:uiPriority w:val="0"/>
    <w:rPr>
      <w:kern w:val="0"/>
      <w:sz w:val="24"/>
    </w:rPr>
  </w:style>
  <w:style w:type="paragraph" w:styleId="17">
    <w:name w:val="Body Text Indent 2"/>
    <w:basedOn w:val="1"/>
    <w:link w:val="86"/>
    <w:qFormat/>
    <w:uiPriority w:val="0"/>
    <w:pPr>
      <w:spacing w:after="120" w:line="480" w:lineRule="auto"/>
      <w:ind w:left="420" w:leftChars="200"/>
    </w:pPr>
    <w:rPr>
      <w:sz w:val="24"/>
      <w:szCs w:val="20"/>
    </w:rPr>
  </w:style>
  <w:style w:type="paragraph" w:styleId="18">
    <w:name w:val="Balloon Text"/>
    <w:basedOn w:val="1"/>
    <w:link w:val="35"/>
    <w:qFormat/>
    <w:uiPriority w:val="0"/>
    <w:rPr>
      <w:sz w:val="18"/>
      <w:szCs w:val="18"/>
    </w:rPr>
  </w:style>
  <w:style w:type="paragraph" w:styleId="19">
    <w:name w:val="footer"/>
    <w:basedOn w:val="1"/>
    <w:link w:val="77"/>
    <w:qFormat/>
    <w:uiPriority w:val="99"/>
    <w:pPr>
      <w:tabs>
        <w:tab w:val="center" w:pos="4153"/>
        <w:tab w:val="right" w:pos="8306"/>
      </w:tabs>
      <w:snapToGrid w:val="0"/>
      <w:jc w:val="left"/>
    </w:pPr>
    <w:rPr>
      <w:sz w:val="18"/>
      <w:szCs w:val="20"/>
    </w:rPr>
  </w:style>
  <w:style w:type="paragraph" w:styleId="20">
    <w:name w:val="header"/>
    <w:basedOn w:val="1"/>
    <w:link w:val="52"/>
    <w:qFormat/>
    <w:uiPriority w:val="0"/>
    <w:pPr>
      <w:pBdr>
        <w:bottom w:val="single" w:color="auto" w:sz="6" w:space="1"/>
      </w:pBdr>
      <w:tabs>
        <w:tab w:val="center" w:pos="4153"/>
        <w:tab w:val="right" w:pos="8306"/>
      </w:tabs>
      <w:snapToGrid w:val="0"/>
      <w:jc w:val="center"/>
    </w:pPr>
    <w:rPr>
      <w:sz w:val="18"/>
      <w:szCs w:val="20"/>
    </w:rPr>
  </w:style>
  <w:style w:type="paragraph" w:styleId="21">
    <w:name w:val="toc 1"/>
    <w:basedOn w:val="1"/>
    <w:next w:val="1"/>
    <w:semiHidden/>
    <w:qFormat/>
    <w:uiPriority w:val="0"/>
    <w:pPr>
      <w:spacing w:before="120" w:after="120"/>
      <w:jc w:val="left"/>
    </w:pPr>
    <w:rPr>
      <w:b/>
      <w:bCs/>
      <w:caps/>
      <w:sz w:val="20"/>
      <w:szCs w:val="20"/>
    </w:rPr>
  </w:style>
  <w:style w:type="paragraph" w:styleId="22">
    <w:name w:val="List"/>
    <w:basedOn w:val="1"/>
    <w:qFormat/>
    <w:uiPriority w:val="0"/>
    <w:pPr>
      <w:ind w:left="200" w:hanging="200" w:hangingChars="200"/>
      <w:contextualSpacing/>
    </w:pPr>
  </w:style>
  <w:style w:type="paragraph" w:styleId="23">
    <w:name w:val="Body Text Indent 3"/>
    <w:basedOn w:val="1"/>
    <w:link w:val="55"/>
    <w:qFormat/>
    <w:uiPriority w:val="0"/>
    <w:pPr>
      <w:spacing w:after="120"/>
      <w:ind w:left="420" w:leftChars="200"/>
    </w:pPr>
    <w:rPr>
      <w:sz w:val="16"/>
      <w:szCs w:val="20"/>
    </w:rPr>
  </w:style>
  <w:style w:type="paragraph" w:styleId="24">
    <w:name w:val="Body Text 2"/>
    <w:basedOn w:val="1"/>
    <w:link w:val="57"/>
    <w:qFormat/>
    <w:uiPriority w:val="0"/>
    <w:pPr>
      <w:spacing w:line="440" w:lineRule="exact"/>
    </w:pPr>
    <w:rPr>
      <w:kern w:val="0"/>
      <w:sz w:val="24"/>
    </w:rPr>
  </w:style>
  <w:style w:type="paragraph" w:styleId="25">
    <w:name w:val="HTML Preformatted"/>
    <w:basedOn w:val="1"/>
    <w:qFormat/>
    <w:locked/>
    <w:uiPriority w:val="0"/>
    <w:rPr>
      <w:rFonts w:ascii="Courier New" w:hAnsi="Courier New" w:cs="Courier New"/>
      <w:sz w:val="20"/>
      <w:szCs w:val="20"/>
    </w:rPr>
  </w:style>
  <w:style w:type="paragraph" w:styleId="26">
    <w:name w:val="Normal (Web)"/>
    <w:basedOn w:val="1"/>
    <w:qFormat/>
    <w:uiPriority w:val="0"/>
    <w:pPr>
      <w:widowControl/>
      <w:spacing w:before="100" w:beforeAutospacing="1" w:after="100" w:afterAutospacing="1"/>
      <w:jc w:val="left"/>
    </w:pPr>
    <w:rPr>
      <w:rFonts w:ascii="宋体" w:hAnsi="宋体"/>
      <w:kern w:val="0"/>
      <w:sz w:val="24"/>
    </w:rPr>
  </w:style>
  <w:style w:type="paragraph" w:styleId="27">
    <w:name w:val="Body Text First Indent"/>
    <w:basedOn w:val="12"/>
    <w:link w:val="65"/>
    <w:qFormat/>
    <w:uiPriority w:val="0"/>
    <w:pPr>
      <w:spacing w:after="120"/>
      <w:ind w:firstLine="420" w:firstLineChars="100"/>
    </w:pPr>
  </w:style>
  <w:style w:type="paragraph" w:styleId="28">
    <w:name w:val="Body Text First Indent 2"/>
    <w:basedOn w:val="13"/>
    <w:link w:val="66"/>
    <w:qFormat/>
    <w:uiPriority w:val="0"/>
    <w:pPr>
      <w:ind w:firstLine="420" w:firstLineChars="200"/>
    </w:pPr>
    <w:rPr>
      <w:szCs w:val="24"/>
    </w:rPr>
  </w:style>
  <w:style w:type="table" w:styleId="30">
    <w:name w:val="Table Grid"/>
    <w:basedOn w:val="2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2">
    <w:name w:val="Strong"/>
    <w:qFormat/>
    <w:locked/>
    <w:uiPriority w:val="0"/>
    <w:rPr>
      <w:b/>
      <w:bCs/>
    </w:rPr>
  </w:style>
  <w:style w:type="character" w:styleId="33">
    <w:name w:val="page number"/>
    <w:qFormat/>
    <w:uiPriority w:val="0"/>
    <w:rPr>
      <w:rFonts w:cs="Times New Roman"/>
    </w:rPr>
  </w:style>
  <w:style w:type="character" w:styleId="34">
    <w:name w:val="Hyperlink"/>
    <w:qFormat/>
    <w:uiPriority w:val="0"/>
    <w:rPr>
      <w:rFonts w:cs="Times New Roman"/>
      <w:color w:val="136EC2"/>
      <w:u w:val="single"/>
    </w:rPr>
  </w:style>
  <w:style w:type="character" w:customStyle="1" w:styleId="35">
    <w:name w:val="批注框文本 Char"/>
    <w:link w:val="18"/>
    <w:qFormat/>
    <w:locked/>
    <w:uiPriority w:val="0"/>
    <w:rPr>
      <w:rFonts w:cs="Times New Roman"/>
      <w:kern w:val="2"/>
      <w:sz w:val="18"/>
      <w:szCs w:val="18"/>
    </w:rPr>
  </w:style>
  <w:style w:type="character" w:customStyle="1" w:styleId="36">
    <w:name w:val="Body Text Indent 3 Char1"/>
    <w:semiHidden/>
    <w:qFormat/>
    <w:locked/>
    <w:uiPriority w:val="0"/>
    <w:rPr>
      <w:rFonts w:cs="Times New Roman"/>
      <w:sz w:val="16"/>
      <w:szCs w:val="16"/>
    </w:rPr>
  </w:style>
  <w:style w:type="character" w:customStyle="1" w:styleId="37">
    <w:name w:val="样式 宋体 加粗"/>
    <w:qFormat/>
    <w:uiPriority w:val="0"/>
    <w:rPr>
      <w:rFonts w:ascii="Times New Roman" w:hAnsi="Times New Roman" w:eastAsia="宋体"/>
      <w:b/>
      <w:sz w:val="21"/>
    </w:rPr>
  </w:style>
  <w:style w:type="character" w:customStyle="1" w:styleId="38">
    <w:name w:val="日期 Char"/>
    <w:link w:val="16"/>
    <w:qFormat/>
    <w:locked/>
    <w:uiPriority w:val="0"/>
    <w:rPr>
      <w:rFonts w:cs="Times New Roman"/>
      <w:sz w:val="24"/>
      <w:szCs w:val="24"/>
    </w:rPr>
  </w:style>
  <w:style w:type="character" w:customStyle="1" w:styleId="39">
    <w:name w:val="index"/>
    <w:qFormat/>
    <w:uiPriority w:val="0"/>
    <w:rPr>
      <w:rFonts w:cs="Times New Roman"/>
    </w:rPr>
  </w:style>
  <w:style w:type="character" w:customStyle="1" w:styleId="40">
    <w:name w:val="正文缩进 Char Char1"/>
    <w:qFormat/>
    <w:uiPriority w:val="0"/>
    <w:rPr>
      <w:rFonts w:eastAsia="宋体"/>
      <w:sz w:val="24"/>
      <w:lang w:val="en-US" w:eastAsia="zh-CN" w:bidi="ar-SA"/>
    </w:rPr>
  </w:style>
  <w:style w:type="character" w:customStyle="1" w:styleId="41">
    <w:name w:val="表头字一 Char"/>
    <w:link w:val="42"/>
    <w:qFormat/>
    <w:uiPriority w:val="0"/>
    <w:rPr>
      <w:rFonts w:ascii="黑体" w:hAnsi="宋体" w:eastAsia="黑体"/>
      <w:sz w:val="24"/>
      <w:lang w:val="en-US" w:eastAsia="zh-CN" w:bidi="ar-SA"/>
    </w:rPr>
  </w:style>
  <w:style w:type="paragraph" w:customStyle="1" w:styleId="42">
    <w:name w:val="表头字一"/>
    <w:link w:val="41"/>
    <w:qFormat/>
    <w:uiPriority w:val="0"/>
    <w:pPr>
      <w:spacing w:line="520" w:lineRule="exact"/>
      <w:jc w:val="center"/>
    </w:pPr>
    <w:rPr>
      <w:rFonts w:ascii="黑体" w:hAnsi="宋体" w:eastAsia="黑体" w:cs="Times New Roman"/>
      <w:sz w:val="24"/>
      <w:lang w:val="en-US" w:eastAsia="zh-CN" w:bidi="ar-SA"/>
    </w:rPr>
  </w:style>
  <w:style w:type="character" w:customStyle="1" w:styleId="43">
    <w:name w:val="标题 1 Char"/>
    <w:link w:val="2"/>
    <w:qFormat/>
    <w:locked/>
    <w:uiPriority w:val="0"/>
    <w:rPr>
      <w:rFonts w:ascii="宋体" w:cs="Times New Roman"/>
      <w:kern w:val="2"/>
      <w:sz w:val="24"/>
    </w:rPr>
  </w:style>
  <w:style w:type="character" w:customStyle="1" w:styleId="44">
    <w:name w:val="标题 2 Char"/>
    <w:link w:val="3"/>
    <w:semiHidden/>
    <w:qFormat/>
    <w:locked/>
    <w:uiPriority w:val="0"/>
    <w:rPr>
      <w:rFonts w:ascii="Cambria" w:hAnsi="Cambria" w:eastAsia="宋体" w:cs="Times New Roman"/>
      <w:b/>
      <w:bCs/>
      <w:sz w:val="32"/>
      <w:szCs w:val="32"/>
    </w:rPr>
  </w:style>
  <w:style w:type="character" w:customStyle="1" w:styleId="45">
    <w:name w:val="正文文本缩进 Char"/>
    <w:link w:val="13"/>
    <w:qFormat/>
    <w:locked/>
    <w:uiPriority w:val="0"/>
    <w:rPr>
      <w:kern w:val="2"/>
      <w:sz w:val="24"/>
    </w:rPr>
  </w:style>
  <w:style w:type="character" w:customStyle="1" w:styleId="46">
    <w:name w:val="apple-style-span"/>
    <w:qFormat/>
    <w:uiPriority w:val="0"/>
    <w:rPr>
      <w:rFonts w:cs="Times New Roman"/>
    </w:rPr>
  </w:style>
  <w:style w:type="character" w:customStyle="1" w:styleId="47">
    <w:name w:val="注释标题 Char"/>
    <w:link w:val="7"/>
    <w:semiHidden/>
    <w:qFormat/>
    <w:locked/>
    <w:uiPriority w:val="0"/>
    <w:rPr>
      <w:rFonts w:cs="Times New Roman"/>
      <w:sz w:val="24"/>
      <w:szCs w:val="24"/>
    </w:rPr>
  </w:style>
  <w:style w:type="character" w:customStyle="1" w:styleId="48">
    <w:name w:val="标题 3 Char"/>
    <w:link w:val="4"/>
    <w:qFormat/>
    <w:locked/>
    <w:uiPriority w:val="0"/>
    <w:rPr>
      <w:b/>
      <w:bCs/>
      <w:kern w:val="2"/>
      <w:sz w:val="32"/>
      <w:szCs w:val="32"/>
    </w:rPr>
  </w:style>
  <w:style w:type="character" w:customStyle="1" w:styleId="49">
    <w:name w:val="00 Char"/>
    <w:link w:val="50"/>
    <w:qFormat/>
    <w:uiPriority w:val="0"/>
    <w:rPr>
      <w:rFonts w:hAnsi="宋体" w:eastAsia="宋体"/>
      <w:kern w:val="2"/>
      <w:sz w:val="24"/>
      <w:szCs w:val="24"/>
      <w:lang w:val="en-US" w:eastAsia="zh-CN" w:bidi="ar-SA"/>
    </w:rPr>
  </w:style>
  <w:style w:type="paragraph" w:customStyle="1" w:styleId="50">
    <w:name w:val="00"/>
    <w:basedOn w:val="1"/>
    <w:link w:val="49"/>
    <w:qFormat/>
    <w:uiPriority w:val="0"/>
    <w:pPr>
      <w:spacing w:line="520" w:lineRule="exact"/>
      <w:ind w:firstLine="480"/>
    </w:pPr>
    <w:rPr>
      <w:rFonts w:hAnsi="宋体"/>
      <w:sz w:val="24"/>
    </w:rPr>
  </w:style>
  <w:style w:type="character" w:customStyle="1" w:styleId="51">
    <w:name w:val="Document Map Char1"/>
    <w:semiHidden/>
    <w:qFormat/>
    <w:locked/>
    <w:uiPriority w:val="0"/>
    <w:rPr>
      <w:rFonts w:cs="Times New Roman"/>
      <w:sz w:val="2"/>
    </w:rPr>
  </w:style>
  <w:style w:type="character" w:customStyle="1" w:styleId="52">
    <w:name w:val="页眉 Char"/>
    <w:link w:val="20"/>
    <w:qFormat/>
    <w:locked/>
    <w:uiPriority w:val="0"/>
    <w:rPr>
      <w:kern w:val="2"/>
      <w:sz w:val="18"/>
    </w:rPr>
  </w:style>
  <w:style w:type="character" w:customStyle="1" w:styleId="53">
    <w:name w:val="Body Text Char1"/>
    <w:semiHidden/>
    <w:qFormat/>
    <w:locked/>
    <w:uiPriority w:val="0"/>
    <w:rPr>
      <w:rFonts w:cs="Times New Roman"/>
      <w:sz w:val="24"/>
      <w:szCs w:val="24"/>
    </w:rPr>
  </w:style>
  <w:style w:type="character" w:customStyle="1" w:styleId="54">
    <w:name w:val="Body Text First Indent Char1"/>
    <w:semiHidden/>
    <w:qFormat/>
    <w:locked/>
    <w:uiPriority w:val="0"/>
    <w:rPr>
      <w:rFonts w:ascii="宋体" w:cs="Times New Roman"/>
      <w:kern w:val="2"/>
      <w:sz w:val="24"/>
      <w:szCs w:val="24"/>
    </w:rPr>
  </w:style>
  <w:style w:type="character" w:customStyle="1" w:styleId="55">
    <w:name w:val="正文文本缩进 3 Char"/>
    <w:link w:val="23"/>
    <w:qFormat/>
    <w:locked/>
    <w:uiPriority w:val="0"/>
    <w:rPr>
      <w:kern w:val="2"/>
      <w:sz w:val="16"/>
    </w:rPr>
  </w:style>
  <w:style w:type="character" w:customStyle="1" w:styleId="56">
    <w:name w:val="文档结构图 Char"/>
    <w:link w:val="10"/>
    <w:qFormat/>
    <w:locked/>
    <w:uiPriority w:val="0"/>
    <w:rPr>
      <w:rFonts w:ascii="宋体"/>
      <w:kern w:val="2"/>
      <w:sz w:val="18"/>
    </w:rPr>
  </w:style>
  <w:style w:type="character" w:customStyle="1" w:styleId="57">
    <w:name w:val="正文文本 2 Char"/>
    <w:link w:val="24"/>
    <w:semiHidden/>
    <w:qFormat/>
    <w:locked/>
    <w:uiPriority w:val="0"/>
    <w:rPr>
      <w:rFonts w:cs="Times New Roman"/>
      <w:sz w:val="24"/>
      <w:szCs w:val="24"/>
    </w:rPr>
  </w:style>
  <w:style w:type="character" w:customStyle="1" w:styleId="58">
    <w:name w:val="S正文 Char"/>
    <w:link w:val="59"/>
    <w:qFormat/>
    <w:locked/>
    <w:uiPriority w:val="0"/>
    <w:rPr>
      <w:sz w:val="28"/>
    </w:rPr>
  </w:style>
  <w:style w:type="paragraph" w:customStyle="1" w:styleId="59">
    <w:name w:val="S正文"/>
    <w:basedOn w:val="1"/>
    <w:link w:val="58"/>
    <w:qFormat/>
    <w:uiPriority w:val="0"/>
    <w:pPr>
      <w:spacing w:line="520" w:lineRule="exact"/>
      <w:ind w:firstLine="560" w:firstLineChars="200"/>
    </w:pPr>
    <w:rPr>
      <w:kern w:val="0"/>
      <w:sz w:val="28"/>
      <w:szCs w:val="20"/>
    </w:rPr>
  </w:style>
  <w:style w:type="character" w:customStyle="1" w:styleId="60">
    <w:name w:val="样式 (符号) 宋体1"/>
    <w:qFormat/>
    <w:uiPriority w:val="0"/>
    <w:rPr>
      <w:rFonts w:eastAsia="宋体"/>
      <w:sz w:val="24"/>
    </w:rPr>
  </w:style>
  <w:style w:type="character" w:customStyle="1" w:styleId="61">
    <w:name w:val="Body Text First Indent 2 Char1"/>
    <w:semiHidden/>
    <w:qFormat/>
    <w:locked/>
    <w:uiPriority w:val="0"/>
    <w:rPr>
      <w:rFonts w:cs="Times New Roman"/>
      <w:kern w:val="2"/>
      <w:sz w:val="24"/>
      <w:szCs w:val="24"/>
    </w:rPr>
  </w:style>
  <w:style w:type="character" w:customStyle="1" w:styleId="62">
    <w:name w:val="孙普文字 Char Char"/>
    <w:qFormat/>
    <w:uiPriority w:val="0"/>
    <w:rPr>
      <w:rFonts w:ascii="宋体" w:hAnsi="Courier New" w:eastAsia="宋体"/>
      <w:color w:val="0000FF"/>
      <w:kern w:val="2"/>
      <w:sz w:val="28"/>
      <w:lang w:val="en-US" w:eastAsia="zh-CN"/>
    </w:rPr>
  </w:style>
  <w:style w:type="character" w:customStyle="1" w:styleId="63">
    <w:name w:val="apple-converted-space"/>
    <w:qFormat/>
    <w:uiPriority w:val="0"/>
    <w:rPr>
      <w:rFonts w:cs="Times New Roman"/>
    </w:rPr>
  </w:style>
  <w:style w:type="character" w:customStyle="1" w:styleId="64">
    <w:name w:val="Body Text Indent Char1"/>
    <w:semiHidden/>
    <w:qFormat/>
    <w:locked/>
    <w:uiPriority w:val="0"/>
    <w:rPr>
      <w:rFonts w:cs="Times New Roman"/>
      <w:sz w:val="24"/>
      <w:szCs w:val="24"/>
    </w:rPr>
  </w:style>
  <w:style w:type="character" w:customStyle="1" w:styleId="65">
    <w:name w:val="正文首行缩进 Char"/>
    <w:link w:val="27"/>
    <w:qFormat/>
    <w:locked/>
    <w:uiPriority w:val="0"/>
    <w:rPr>
      <w:rFonts w:ascii="宋体"/>
      <w:kern w:val="2"/>
      <w:sz w:val="24"/>
    </w:rPr>
  </w:style>
  <w:style w:type="character" w:customStyle="1" w:styleId="66">
    <w:name w:val="正文首行缩进 2 Char"/>
    <w:link w:val="28"/>
    <w:qFormat/>
    <w:locked/>
    <w:uiPriority w:val="0"/>
    <w:rPr>
      <w:rFonts w:cs="Times New Roman"/>
      <w:kern w:val="2"/>
      <w:sz w:val="24"/>
      <w:szCs w:val="24"/>
    </w:rPr>
  </w:style>
  <w:style w:type="character" w:customStyle="1" w:styleId="67">
    <w:name w:val="Header Char1"/>
    <w:semiHidden/>
    <w:qFormat/>
    <w:locked/>
    <w:uiPriority w:val="0"/>
    <w:rPr>
      <w:rFonts w:cs="Times New Roman"/>
      <w:sz w:val="18"/>
      <w:szCs w:val="18"/>
    </w:rPr>
  </w:style>
  <w:style w:type="character" w:customStyle="1" w:styleId="68">
    <w:name w:val="Body Text Indent 2 Char1"/>
    <w:semiHidden/>
    <w:qFormat/>
    <w:locked/>
    <w:uiPriority w:val="0"/>
    <w:rPr>
      <w:rFonts w:cs="Times New Roman"/>
      <w:sz w:val="24"/>
      <w:szCs w:val="24"/>
    </w:rPr>
  </w:style>
  <w:style w:type="character" w:customStyle="1" w:styleId="69">
    <w:name w:val="表格 Char"/>
    <w:link w:val="70"/>
    <w:qFormat/>
    <w:locked/>
    <w:uiPriority w:val="0"/>
    <w:rPr>
      <w:bCs/>
      <w:kern w:val="2"/>
      <w:sz w:val="24"/>
      <w:szCs w:val="24"/>
      <w:lang w:val="en-US" w:eastAsia="zh-CN" w:bidi="ar-SA"/>
    </w:rPr>
  </w:style>
  <w:style w:type="paragraph" w:customStyle="1" w:styleId="70">
    <w:name w:val="表格"/>
    <w:link w:val="69"/>
    <w:qFormat/>
    <w:uiPriority w:val="0"/>
    <w:pPr>
      <w:widowControl w:val="0"/>
      <w:adjustRightInd w:val="0"/>
      <w:snapToGrid w:val="0"/>
      <w:jc w:val="center"/>
    </w:pPr>
    <w:rPr>
      <w:rFonts w:ascii="Times New Roman" w:hAnsi="Times New Roman" w:eastAsia="宋体" w:cs="Times New Roman"/>
      <w:bCs/>
      <w:kern w:val="2"/>
      <w:sz w:val="24"/>
      <w:szCs w:val="24"/>
      <w:lang w:val="en-US" w:eastAsia="zh-CN" w:bidi="ar-SA"/>
    </w:rPr>
  </w:style>
  <w:style w:type="character" w:customStyle="1" w:styleId="71">
    <w:name w:val="样式9 Char"/>
    <w:link w:val="72"/>
    <w:qFormat/>
    <w:uiPriority w:val="0"/>
    <w:rPr>
      <w:rFonts w:ascii="宋体" w:hAnsi="宋体" w:eastAsia="宋体"/>
      <w:color w:val="000000"/>
      <w:kern w:val="2"/>
      <w:sz w:val="21"/>
      <w:szCs w:val="21"/>
      <w:lang w:val="en-US" w:eastAsia="zh-CN" w:bidi="ar-SA"/>
    </w:rPr>
  </w:style>
  <w:style w:type="paragraph" w:customStyle="1" w:styleId="72">
    <w:name w:val="样式9"/>
    <w:basedOn w:val="1"/>
    <w:link w:val="71"/>
    <w:qFormat/>
    <w:uiPriority w:val="0"/>
    <w:pPr>
      <w:adjustRightInd w:val="0"/>
      <w:snapToGrid w:val="0"/>
      <w:spacing w:beforeLines="50" w:line="360" w:lineRule="auto"/>
      <w:jc w:val="center"/>
    </w:pPr>
    <w:rPr>
      <w:rFonts w:ascii="宋体" w:hAnsi="宋体"/>
      <w:color w:val="000000"/>
      <w:szCs w:val="21"/>
    </w:rPr>
  </w:style>
  <w:style w:type="character" w:customStyle="1" w:styleId="73">
    <w:name w:val="Plain Text Char1"/>
    <w:semiHidden/>
    <w:qFormat/>
    <w:locked/>
    <w:uiPriority w:val="0"/>
    <w:rPr>
      <w:rFonts w:ascii="宋体" w:hAnsi="Courier New" w:cs="Courier New"/>
      <w:sz w:val="21"/>
      <w:szCs w:val="21"/>
    </w:rPr>
  </w:style>
  <w:style w:type="character" w:customStyle="1" w:styleId="74">
    <w:name w:val="Footer Char1"/>
    <w:semiHidden/>
    <w:qFormat/>
    <w:locked/>
    <w:uiPriority w:val="0"/>
    <w:rPr>
      <w:rFonts w:cs="Times New Roman"/>
      <w:sz w:val="18"/>
      <w:szCs w:val="18"/>
    </w:rPr>
  </w:style>
  <w:style w:type="character" w:customStyle="1" w:styleId="75">
    <w:name w:val="qi的正文 Char"/>
    <w:link w:val="76"/>
    <w:qFormat/>
    <w:locked/>
    <w:uiPriority w:val="0"/>
    <w:rPr>
      <w:rFonts w:ascii="宋体" w:hAnsi="宋体" w:eastAsia="宋体"/>
      <w:color w:val="000000"/>
      <w:sz w:val="28"/>
      <w:lang w:val="en-US" w:eastAsia="zh-CN"/>
    </w:rPr>
  </w:style>
  <w:style w:type="paragraph" w:customStyle="1" w:styleId="76">
    <w:name w:val="qi的正文"/>
    <w:basedOn w:val="15"/>
    <w:link w:val="75"/>
    <w:qFormat/>
    <w:uiPriority w:val="0"/>
    <w:pPr>
      <w:wordWrap w:val="0"/>
      <w:topLinePunct/>
      <w:spacing w:line="620" w:lineRule="exact"/>
      <w:ind w:firstLine="560" w:firstLineChars="200"/>
      <w:jc w:val="left"/>
    </w:pPr>
    <w:rPr>
      <w:rFonts w:hAnsi="宋体"/>
      <w:color w:val="000000"/>
      <w:kern w:val="0"/>
    </w:rPr>
  </w:style>
  <w:style w:type="character" w:customStyle="1" w:styleId="77">
    <w:name w:val="页脚 Char"/>
    <w:link w:val="19"/>
    <w:qFormat/>
    <w:locked/>
    <w:uiPriority w:val="99"/>
    <w:rPr>
      <w:kern w:val="2"/>
      <w:sz w:val="18"/>
    </w:rPr>
  </w:style>
  <w:style w:type="character" w:customStyle="1" w:styleId="78">
    <w:name w:val="正文文本 Char"/>
    <w:link w:val="12"/>
    <w:qFormat/>
    <w:locked/>
    <w:uiPriority w:val="0"/>
    <w:rPr>
      <w:rFonts w:ascii="宋体"/>
      <w:kern w:val="2"/>
      <w:sz w:val="24"/>
    </w:rPr>
  </w:style>
  <w:style w:type="character" w:customStyle="1" w:styleId="79">
    <w:name w:val="unnamed11"/>
    <w:qFormat/>
    <w:uiPriority w:val="0"/>
    <w:rPr>
      <w:sz w:val="24"/>
      <w:szCs w:val="24"/>
    </w:rPr>
  </w:style>
  <w:style w:type="character" w:customStyle="1" w:styleId="80">
    <w:name w:val="纯文本 Char"/>
    <w:link w:val="15"/>
    <w:qFormat/>
    <w:locked/>
    <w:uiPriority w:val="0"/>
    <w:rPr>
      <w:rFonts w:ascii="宋体" w:hAnsi="Courier New"/>
      <w:kern w:val="2"/>
      <w:sz w:val="28"/>
    </w:rPr>
  </w:style>
  <w:style w:type="character" w:customStyle="1" w:styleId="81">
    <w:name w:val="+正文 Char"/>
    <w:link w:val="82"/>
    <w:qFormat/>
    <w:locked/>
    <w:uiPriority w:val="0"/>
    <w:rPr>
      <w:kern w:val="2"/>
      <w:sz w:val="28"/>
    </w:rPr>
  </w:style>
  <w:style w:type="paragraph" w:customStyle="1" w:styleId="82">
    <w:name w:val="+正文"/>
    <w:basedOn w:val="1"/>
    <w:link w:val="81"/>
    <w:qFormat/>
    <w:uiPriority w:val="0"/>
    <w:pPr>
      <w:spacing w:line="360" w:lineRule="auto"/>
      <w:ind w:firstLine="200" w:firstLineChars="200"/>
    </w:pPr>
    <w:rPr>
      <w:sz w:val="28"/>
      <w:szCs w:val="20"/>
    </w:rPr>
  </w:style>
  <w:style w:type="character" w:customStyle="1" w:styleId="83">
    <w:name w:val="报告正文 Char"/>
    <w:link w:val="84"/>
    <w:qFormat/>
    <w:uiPriority w:val="0"/>
    <w:rPr>
      <w:rFonts w:eastAsia="宋体"/>
      <w:color w:val="000000"/>
      <w:kern w:val="2"/>
      <w:sz w:val="24"/>
      <w:szCs w:val="24"/>
      <w:lang w:val="en-US" w:eastAsia="zh-CN" w:bidi="ar-SA"/>
    </w:rPr>
  </w:style>
  <w:style w:type="paragraph" w:customStyle="1" w:styleId="84">
    <w:name w:val="报告正文"/>
    <w:basedOn w:val="1"/>
    <w:link w:val="83"/>
    <w:qFormat/>
    <w:uiPriority w:val="0"/>
    <w:pPr>
      <w:spacing w:line="480" w:lineRule="exact"/>
      <w:ind w:firstLine="200" w:firstLineChars="200"/>
    </w:pPr>
    <w:rPr>
      <w:color w:val="000000"/>
      <w:sz w:val="24"/>
    </w:rPr>
  </w:style>
  <w:style w:type="character" w:customStyle="1" w:styleId="85">
    <w:name w:val="普通文字 Char1"/>
    <w:qFormat/>
    <w:uiPriority w:val="0"/>
    <w:rPr>
      <w:rFonts w:ascii="宋体" w:hAnsi="Courier New" w:eastAsia="宋体" w:cs="方正小标宋简体"/>
      <w:kern w:val="2"/>
      <w:sz w:val="21"/>
      <w:szCs w:val="21"/>
      <w:lang w:val="en-US" w:eastAsia="zh-CN" w:bidi="ar-SA"/>
    </w:rPr>
  </w:style>
  <w:style w:type="character" w:customStyle="1" w:styleId="86">
    <w:name w:val="正文文本缩进 2 Char"/>
    <w:link w:val="17"/>
    <w:qFormat/>
    <w:locked/>
    <w:uiPriority w:val="0"/>
    <w:rPr>
      <w:kern w:val="2"/>
      <w:sz w:val="24"/>
    </w:rPr>
  </w:style>
  <w:style w:type="character" w:customStyle="1" w:styleId="87">
    <w:name w:val="正文缩进 Char"/>
    <w:link w:val="8"/>
    <w:qFormat/>
    <w:locked/>
    <w:uiPriority w:val="0"/>
    <w:rPr>
      <w:spacing w:val="20"/>
      <w:kern w:val="2"/>
      <w:sz w:val="24"/>
    </w:rPr>
  </w:style>
  <w:style w:type="paragraph" w:customStyle="1" w:styleId="88">
    <w:name w:val="_Style 11"/>
    <w:basedOn w:val="1"/>
    <w:qFormat/>
    <w:uiPriority w:val="0"/>
  </w:style>
  <w:style w:type="paragraph" w:customStyle="1" w:styleId="89">
    <w:name w:val="默认段落字体 Para Char Char Char Char"/>
    <w:basedOn w:val="1"/>
    <w:qFormat/>
    <w:uiPriority w:val="0"/>
    <w:pPr>
      <w:spacing w:beforeLines="100" w:afterLines="50" w:line="600" w:lineRule="exact"/>
      <w:ind w:firstLine="200" w:firstLineChars="200"/>
    </w:pPr>
    <w:rPr>
      <w:rFonts w:eastAsia="黑体"/>
      <w:sz w:val="28"/>
    </w:rPr>
  </w:style>
  <w:style w:type="paragraph" w:customStyle="1" w:styleId="90">
    <w:name w:val="前言、引言标题"/>
    <w:next w:val="1"/>
    <w:qFormat/>
    <w:uiPriority w:val="0"/>
    <w:pPr>
      <w:numPr>
        <w:ilvl w:val="0"/>
        <w:numId w:val="1"/>
      </w:numPr>
      <w:shd w:val="clear" w:color="FFFFFF" w:fill="FFFFFF"/>
      <w:spacing w:before="640" w:after="560"/>
      <w:jc w:val="center"/>
      <w:outlineLvl w:val="0"/>
    </w:pPr>
    <w:rPr>
      <w:rFonts w:ascii="黑体" w:hAnsi="Times New Roman" w:eastAsia="黑体" w:cs="Times New Roman"/>
      <w:sz w:val="32"/>
      <w:lang w:val="en-US" w:eastAsia="zh-CN" w:bidi="ar-SA"/>
    </w:rPr>
  </w:style>
  <w:style w:type="paragraph" w:customStyle="1" w:styleId="91">
    <w:name w:val="Char Char Char1 Char Char Char1 Char Char Char1 Char"/>
    <w:basedOn w:val="1"/>
    <w:qFormat/>
    <w:uiPriority w:val="0"/>
    <w:pPr>
      <w:spacing w:line="400" w:lineRule="exact"/>
      <w:ind w:firstLine="200" w:firstLineChars="200"/>
    </w:pPr>
    <w:rPr>
      <w:sz w:val="28"/>
      <w:szCs w:val="28"/>
    </w:rPr>
  </w:style>
  <w:style w:type="paragraph" w:customStyle="1" w:styleId="92">
    <w:name w:val="表格式"/>
    <w:basedOn w:val="22"/>
    <w:qFormat/>
    <w:uiPriority w:val="0"/>
    <w:pPr>
      <w:spacing w:line="300" w:lineRule="atLeast"/>
      <w:ind w:left="0" w:firstLine="0" w:firstLineChars="0"/>
      <w:jc w:val="center"/>
    </w:pPr>
    <w:rPr>
      <w:rFonts w:ascii="宋体" w:hAnsi="宋体"/>
      <w:spacing w:val="22"/>
    </w:rPr>
  </w:style>
  <w:style w:type="paragraph" w:customStyle="1" w:styleId="93">
    <w:name w:val="表格字体"/>
    <w:basedOn w:val="84"/>
    <w:qFormat/>
    <w:uiPriority w:val="0"/>
    <w:pPr>
      <w:adjustRightInd w:val="0"/>
      <w:spacing w:line="300" w:lineRule="exact"/>
      <w:ind w:firstLine="0" w:firstLineChars="0"/>
      <w:jc w:val="center"/>
    </w:pPr>
    <w:rPr>
      <w:sz w:val="18"/>
    </w:rPr>
  </w:style>
  <w:style w:type="paragraph" w:customStyle="1" w:styleId="94">
    <w:name w:val="四级条标题"/>
    <w:basedOn w:val="95"/>
    <w:next w:val="1"/>
    <w:qFormat/>
    <w:uiPriority w:val="0"/>
    <w:pPr>
      <w:numPr>
        <w:ilvl w:val="5"/>
      </w:numPr>
      <w:outlineLvl w:val="5"/>
    </w:pPr>
  </w:style>
  <w:style w:type="paragraph" w:customStyle="1" w:styleId="95">
    <w:name w:val="三级条标题"/>
    <w:basedOn w:val="96"/>
    <w:next w:val="1"/>
    <w:qFormat/>
    <w:uiPriority w:val="0"/>
    <w:pPr>
      <w:numPr>
        <w:ilvl w:val="4"/>
      </w:numPr>
      <w:outlineLvl w:val="4"/>
    </w:pPr>
  </w:style>
  <w:style w:type="paragraph" w:customStyle="1" w:styleId="96">
    <w:name w:val="二级条标题"/>
    <w:basedOn w:val="97"/>
    <w:next w:val="1"/>
    <w:qFormat/>
    <w:uiPriority w:val="0"/>
    <w:pPr>
      <w:numPr>
        <w:ilvl w:val="3"/>
      </w:numPr>
      <w:outlineLvl w:val="3"/>
    </w:pPr>
  </w:style>
  <w:style w:type="paragraph" w:customStyle="1" w:styleId="97">
    <w:name w:val="一级条标题"/>
    <w:basedOn w:val="98"/>
    <w:next w:val="1"/>
    <w:qFormat/>
    <w:uiPriority w:val="0"/>
    <w:pPr>
      <w:numPr>
        <w:ilvl w:val="2"/>
      </w:numPr>
      <w:spacing w:beforeLines="0" w:afterLines="0"/>
      <w:outlineLvl w:val="2"/>
    </w:pPr>
  </w:style>
  <w:style w:type="paragraph" w:customStyle="1" w:styleId="98">
    <w:name w:val="章标题"/>
    <w:next w:val="1"/>
    <w:qFormat/>
    <w:uiPriority w:val="0"/>
    <w:pPr>
      <w:numPr>
        <w:ilvl w:val="1"/>
        <w:numId w:val="1"/>
      </w:numPr>
      <w:spacing w:beforeLines="50" w:afterLines="50"/>
      <w:jc w:val="both"/>
      <w:outlineLvl w:val="1"/>
    </w:pPr>
    <w:rPr>
      <w:rFonts w:ascii="黑体" w:hAnsi="Times New Roman" w:eastAsia="黑体" w:cs="Times New Roman"/>
      <w:sz w:val="21"/>
      <w:lang w:val="en-US" w:eastAsia="zh-CN" w:bidi="ar-SA"/>
    </w:rPr>
  </w:style>
  <w:style w:type="paragraph" w:customStyle="1" w:styleId="99">
    <w:name w:val="表格文字"/>
    <w:basedOn w:val="1"/>
    <w:qFormat/>
    <w:uiPriority w:val="0"/>
    <w:pPr>
      <w:jc w:val="center"/>
    </w:pPr>
    <w:rPr>
      <w:kern w:val="0"/>
      <w:lang w:val="zh-CN"/>
    </w:rPr>
  </w:style>
  <w:style w:type="paragraph" w:customStyle="1" w:styleId="100">
    <w:name w:val="正文1"/>
    <w:basedOn w:val="1"/>
    <w:qFormat/>
    <w:uiPriority w:val="0"/>
    <w:pPr>
      <w:spacing w:line="360" w:lineRule="auto"/>
      <w:ind w:firstLine="567"/>
    </w:pPr>
    <w:rPr>
      <w:rFonts w:ascii="宋体"/>
      <w:sz w:val="28"/>
      <w:szCs w:val="20"/>
    </w:rPr>
  </w:style>
  <w:style w:type="paragraph" w:customStyle="1" w:styleId="101">
    <w:name w:val="Char Char Char Char Char Char Char Char Char"/>
    <w:basedOn w:val="1"/>
    <w:qFormat/>
    <w:uiPriority w:val="0"/>
    <w:pPr>
      <w:adjustRightInd w:val="0"/>
      <w:spacing w:line="360" w:lineRule="atLeast"/>
    </w:pPr>
    <w:rPr>
      <w:sz w:val="24"/>
      <w:szCs w:val="20"/>
    </w:rPr>
  </w:style>
  <w:style w:type="paragraph" w:customStyle="1" w:styleId="102">
    <w:name w:val="报告书表格"/>
    <w:basedOn w:val="1"/>
    <w:qFormat/>
    <w:uiPriority w:val="0"/>
    <w:pPr>
      <w:adjustRightInd w:val="0"/>
      <w:spacing w:before="60" w:after="60" w:line="240" w:lineRule="atLeast"/>
      <w:jc w:val="center"/>
      <w:textAlignment w:val="baseline"/>
    </w:pPr>
    <w:rPr>
      <w:kern w:val="0"/>
      <w:szCs w:val="20"/>
    </w:rPr>
  </w:style>
  <w:style w:type="paragraph" w:customStyle="1" w:styleId="103">
    <w:name w:val="xl34"/>
    <w:basedOn w:val="1"/>
    <w:qFormat/>
    <w:uiPriority w:val="0"/>
    <w:pPr>
      <w:widowControl/>
      <w:pBdr>
        <w:left w:val="single" w:color="auto" w:sz="4" w:space="0"/>
      </w:pBdr>
      <w:spacing w:before="100" w:beforeAutospacing="1" w:after="100" w:afterAutospacing="1"/>
      <w:jc w:val="center"/>
    </w:pPr>
    <w:rPr>
      <w:rFonts w:ascii="宋体" w:hAnsi="宋体"/>
      <w:kern w:val="0"/>
      <w:sz w:val="24"/>
    </w:rPr>
  </w:style>
  <w:style w:type="paragraph" w:customStyle="1" w:styleId="104">
    <w:name w:val="WPS Plain"/>
    <w:qFormat/>
    <w:uiPriority w:val="0"/>
    <w:rPr>
      <w:rFonts w:ascii="Times New Roman" w:hAnsi="Times New Roman" w:eastAsia="宋体" w:cs="Times New Roman"/>
      <w:lang w:val="en-US" w:eastAsia="zh-CN" w:bidi="ar-SA"/>
    </w:rPr>
  </w:style>
  <w:style w:type="paragraph" w:customStyle="1" w:styleId="105">
    <w:name w:val="Char1 Char Char Char"/>
    <w:basedOn w:val="1"/>
    <w:qFormat/>
    <w:uiPriority w:val="0"/>
    <w:rPr>
      <w:rFonts w:ascii="Tahoma" w:hAnsi="Tahoma"/>
      <w:sz w:val="24"/>
      <w:szCs w:val="20"/>
    </w:rPr>
  </w:style>
  <w:style w:type="paragraph" w:customStyle="1" w:styleId="106">
    <w:name w:val="五级条标题"/>
    <w:basedOn w:val="94"/>
    <w:next w:val="1"/>
    <w:qFormat/>
    <w:uiPriority w:val="0"/>
    <w:pPr>
      <w:numPr>
        <w:ilvl w:val="6"/>
      </w:numPr>
      <w:outlineLvl w:val="6"/>
    </w:pPr>
  </w:style>
  <w:style w:type="paragraph" w:customStyle="1" w:styleId="107">
    <w:name w:val="列出段落1"/>
    <w:basedOn w:val="1"/>
    <w:qFormat/>
    <w:uiPriority w:val="0"/>
    <w:pPr>
      <w:ind w:firstLine="420" w:firstLineChars="200"/>
    </w:pPr>
  </w:style>
  <w:style w:type="paragraph" w:customStyle="1" w:styleId="108">
    <w:name w:val="Char"/>
    <w:basedOn w:val="1"/>
    <w:qFormat/>
    <w:uiPriority w:val="0"/>
    <w:pPr>
      <w:spacing w:beforeLines="100" w:afterLines="50" w:line="600" w:lineRule="exact"/>
      <w:ind w:firstLine="200" w:firstLineChars="200"/>
    </w:pPr>
    <w:rPr>
      <w:rFonts w:eastAsia="黑体"/>
      <w:sz w:val="28"/>
    </w:rPr>
  </w:style>
  <w:style w:type="paragraph" w:customStyle="1" w:styleId="109">
    <w:name w:val="l_text"/>
    <w:basedOn w:val="1"/>
    <w:qFormat/>
    <w:uiPriority w:val="0"/>
    <w:pPr>
      <w:widowControl/>
      <w:overflowPunct w:val="0"/>
      <w:autoSpaceDE w:val="0"/>
      <w:autoSpaceDN w:val="0"/>
      <w:adjustRightInd w:val="0"/>
      <w:spacing w:before="120" w:after="120" w:line="360" w:lineRule="auto"/>
      <w:ind w:firstLine="561"/>
      <w:textAlignment w:val="baseline"/>
    </w:pPr>
    <w:rPr>
      <w:kern w:val="28"/>
      <w:sz w:val="28"/>
      <w:szCs w:val="20"/>
    </w:rPr>
  </w:style>
  <w:style w:type="paragraph" w:customStyle="1" w:styleId="110">
    <w:name w:val="二级无标题条"/>
    <w:basedOn w:val="1"/>
    <w:qFormat/>
    <w:uiPriority w:val="0"/>
    <w:rPr>
      <w:szCs w:val="20"/>
    </w:rPr>
  </w:style>
  <w:style w:type="paragraph" w:customStyle="1" w:styleId="111">
    <w:name w:val="p0"/>
    <w:basedOn w:val="1"/>
    <w:qFormat/>
    <w:uiPriority w:val="0"/>
    <w:pPr>
      <w:widowControl/>
    </w:pPr>
    <w:rPr>
      <w:kern w:val="0"/>
      <w:szCs w:val="21"/>
    </w:rPr>
  </w:style>
  <w:style w:type="paragraph" w:customStyle="1" w:styleId="112">
    <w:name w:val="正文 New New New New New New New New New New New New New New New New New New New New New New New New New New New New New New New New New New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13">
    <w:name w:val="样式 加粗 居中 行距: 固定值 25 磅"/>
    <w:basedOn w:val="1"/>
    <w:qFormat/>
    <w:uiPriority w:val="0"/>
    <w:pPr>
      <w:adjustRightInd w:val="0"/>
      <w:snapToGrid w:val="0"/>
      <w:jc w:val="center"/>
    </w:pPr>
    <w:rPr>
      <w:rFonts w:cs="宋体"/>
      <w:b/>
      <w:bCs/>
      <w:szCs w:val="20"/>
    </w:rPr>
  </w:style>
  <w:style w:type="paragraph" w:customStyle="1" w:styleId="114">
    <w:name w:val="Char Char Char Char"/>
    <w:basedOn w:val="1"/>
    <w:qFormat/>
    <w:uiPriority w:val="0"/>
    <w:pPr>
      <w:spacing w:before="120" w:after="120" w:line="360" w:lineRule="auto"/>
      <w:ind w:firstLine="420"/>
    </w:pPr>
    <w:rPr>
      <w:rFonts w:ascii="Tahoma" w:hAnsi="Tahoma"/>
      <w:sz w:val="28"/>
      <w:szCs w:val="20"/>
    </w:rPr>
  </w:style>
  <w:style w:type="paragraph" w:customStyle="1" w:styleId="115">
    <w:name w:val="_Style 80"/>
    <w:basedOn w:val="1"/>
    <w:qFormat/>
    <w:uiPriority w:val="0"/>
  </w:style>
  <w:style w:type="paragraph" w:customStyle="1" w:styleId="116">
    <w:name w:val="表头文字"/>
    <w:basedOn w:val="1"/>
    <w:qFormat/>
    <w:uiPriority w:val="0"/>
    <w:pPr>
      <w:widowControl/>
      <w:adjustRightInd w:val="0"/>
      <w:snapToGrid w:val="0"/>
      <w:spacing w:line="360" w:lineRule="exact"/>
      <w:textAlignment w:val="baseline"/>
    </w:pPr>
    <w:rPr>
      <w:b/>
      <w:kern w:val="0"/>
      <w:szCs w:val="20"/>
    </w:rPr>
  </w:style>
  <w:style w:type="paragraph" w:customStyle="1" w:styleId="117">
    <w:name w:val="图文框"/>
    <w:basedOn w:val="1"/>
    <w:qFormat/>
    <w:uiPriority w:val="0"/>
    <w:pPr>
      <w:adjustRightInd w:val="0"/>
      <w:snapToGrid w:val="0"/>
      <w:jc w:val="center"/>
    </w:pPr>
    <w:rPr>
      <w:szCs w:val="21"/>
    </w:rPr>
  </w:style>
  <w:style w:type="paragraph" w:customStyle="1" w:styleId="118">
    <w:name w:val="报告表格"/>
    <w:basedOn w:val="1"/>
    <w:qFormat/>
    <w:uiPriority w:val="0"/>
    <w:pPr>
      <w:autoSpaceDE w:val="0"/>
      <w:autoSpaceDN w:val="0"/>
      <w:adjustRightInd w:val="0"/>
      <w:spacing w:before="40" w:after="40"/>
      <w:jc w:val="center"/>
    </w:pPr>
    <w:rPr>
      <w:kern w:val="0"/>
      <w:szCs w:val="20"/>
    </w:rPr>
  </w:style>
  <w:style w:type="paragraph" w:customStyle="1" w:styleId="119">
    <w:name w:val="表格标题"/>
    <w:basedOn w:val="1"/>
    <w:qFormat/>
    <w:uiPriority w:val="0"/>
    <w:pPr>
      <w:tabs>
        <w:tab w:val="left" w:pos="7590"/>
      </w:tabs>
      <w:snapToGrid w:val="0"/>
      <w:jc w:val="center"/>
    </w:pPr>
    <w:rPr>
      <w:sz w:val="28"/>
      <w:szCs w:val="28"/>
    </w:rPr>
  </w:style>
  <w:style w:type="paragraph" w:customStyle="1" w:styleId="120">
    <w:name w:val="报告"/>
    <w:basedOn w:val="1"/>
    <w:qFormat/>
    <w:uiPriority w:val="0"/>
    <w:pPr>
      <w:adjustRightInd w:val="0"/>
      <w:spacing w:line="360" w:lineRule="auto"/>
      <w:ind w:firstLine="505"/>
      <w:jc w:val="left"/>
      <w:textAlignment w:val="baseline"/>
    </w:pPr>
    <w:rPr>
      <w:kern w:val="0"/>
      <w:sz w:val="24"/>
      <w:szCs w:val="20"/>
    </w:rPr>
  </w:style>
  <w:style w:type="paragraph" w:customStyle="1" w:styleId="121">
    <w:name w:val="表内式样"/>
    <w:qFormat/>
    <w:uiPriority w:val="0"/>
    <w:pPr>
      <w:widowControl w:val="0"/>
      <w:spacing w:line="320" w:lineRule="exact"/>
      <w:jc w:val="center"/>
    </w:pPr>
    <w:rPr>
      <w:rFonts w:ascii="Times New Roman" w:hAnsi="Times New Roman" w:eastAsia="宋体" w:cs="Times New Roman"/>
      <w:color w:val="000000"/>
      <w:kern w:val="2"/>
      <w:sz w:val="21"/>
      <w:szCs w:val="21"/>
      <w:lang w:val="en-US" w:eastAsia="zh-CN" w:bidi="ar-SA"/>
    </w:rPr>
  </w:style>
  <w:style w:type="paragraph" w:customStyle="1" w:styleId="122">
    <w:name w:val="样式1"/>
    <w:basedOn w:val="5"/>
    <w:link w:val="123"/>
    <w:qFormat/>
    <w:uiPriority w:val="0"/>
    <w:pPr>
      <w:spacing w:before="0" w:after="0"/>
    </w:pPr>
    <w:rPr>
      <w:sz w:val="24"/>
    </w:rPr>
  </w:style>
  <w:style w:type="character" w:customStyle="1" w:styleId="123">
    <w:name w:val="样式1 Char"/>
    <w:link w:val="122"/>
    <w:qFormat/>
    <w:uiPriority w:val="0"/>
    <w:rPr>
      <w:rFonts w:ascii="Cambria" w:hAnsi="Cambria"/>
      <w:b/>
      <w:bCs/>
      <w:kern w:val="2"/>
      <w:sz w:val="24"/>
      <w:szCs w:val="28"/>
    </w:rPr>
  </w:style>
  <w:style w:type="character" w:customStyle="1" w:styleId="124">
    <w:name w:val="标题 4 Char"/>
    <w:link w:val="5"/>
    <w:semiHidden/>
    <w:qFormat/>
    <w:uiPriority w:val="0"/>
    <w:rPr>
      <w:rFonts w:ascii="Cambria" w:hAnsi="Cambria" w:eastAsia="宋体" w:cs="Times New Roman"/>
      <w:b/>
      <w:bCs/>
      <w:kern w:val="2"/>
      <w:sz w:val="28"/>
      <w:szCs w:val="28"/>
    </w:rPr>
  </w:style>
  <w:style w:type="paragraph" w:customStyle="1" w:styleId="125">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126">
    <w:name w:val="表格标题样式 Char"/>
    <w:link w:val="127"/>
    <w:qFormat/>
    <w:uiPriority w:val="0"/>
    <w:rPr>
      <w:rFonts w:ascii="Verdana" w:hAnsi="Verdana" w:eastAsia="黑体"/>
      <w:color w:val="000000"/>
      <w:sz w:val="24"/>
      <w:szCs w:val="24"/>
      <w:lang w:eastAsia="en-US"/>
    </w:rPr>
  </w:style>
  <w:style w:type="paragraph" w:customStyle="1" w:styleId="127">
    <w:name w:val="表格标题样式"/>
    <w:basedOn w:val="128"/>
    <w:link w:val="126"/>
    <w:qFormat/>
    <w:uiPriority w:val="0"/>
    <w:rPr>
      <w:rFonts w:eastAsia="黑体"/>
    </w:rPr>
  </w:style>
  <w:style w:type="paragraph" w:customStyle="1" w:styleId="128">
    <w:name w:val="正   文"/>
    <w:basedOn w:val="1"/>
    <w:link w:val="131"/>
    <w:qFormat/>
    <w:uiPriority w:val="0"/>
    <w:pPr>
      <w:spacing w:line="520" w:lineRule="exact"/>
      <w:ind w:firstLine="425" w:firstLineChars="177"/>
    </w:pPr>
    <w:rPr>
      <w:rFonts w:ascii="Verdana" w:hAnsi="Verdana"/>
      <w:color w:val="000000"/>
      <w:kern w:val="0"/>
      <w:sz w:val="24"/>
      <w:lang w:eastAsia="en-US"/>
    </w:rPr>
  </w:style>
  <w:style w:type="character" w:customStyle="1" w:styleId="129">
    <w:name w:val="标  题3 Char"/>
    <w:link w:val="130"/>
    <w:qFormat/>
    <w:uiPriority w:val="0"/>
    <w:rPr>
      <w:rFonts w:ascii="宋体" w:hAnsi="宋体" w:eastAsia="楷体"/>
      <w:bCs/>
      <w:kern w:val="2"/>
      <w:sz w:val="28"/>
      <w:szCs w:val="28"/>
      <w:lang w:eastAsia="en-US"/>
    </w:rPr>
  </w:style>
  <w:style w:type="paragraph" w:customStyle="1" w:styleId="130">
    <w:name w:val="标  题3"/>
    <w:basedOn w:val="1"/>
    <w:link w:val="129"/>
    <w:qFormat/>
    <w:uiPriority w:val="0"/>
    <w:pPr>
      <w:spacing w:line="520" w:lineRule="exact"/>
      <w:ind w:left="315" w:hanging="851"/>
    </w:pPr>
    <w:rPr>
      <w:rFonts w:ascii="宋体" w:hAnsi="宋体" w:eastAsia="楷体"/>
      <w:bCs/>
      <w:sz w:val="28"/>
      <w:szCs w:val="28"/>
      <w:lang w:eastAsia="en-US"/>
    </w:rPr>
  </w:style>
  <w:style w:type="character" w:customStyle="1" w:styleId="131">
    <w:name w:val="正   文 Char"/>
    <w:link w:val="128"/>
    <w:qFormat/>
    <w:uiPriority w:val="0"/>
    <w:rPr>
      <w:rFonts w:ascii="Verdana" w:hAnsi="Verdana"/>
      <w:color w:val="000000"/>
      <w:sz w:val="24"/>
      <w:szCs w:val="24"/>
      <w:lang w:eastAsia="en-US"/>
    </w:rPr>
  </w:style>
  <w:style w:type="paragraph" w:customStyle="1" w:styleId="132">
    <w:name w:val="1111表文字"/>
    <w:basedOn w:val="1"/>
    <w:next w:val="1"/>
    <w:link w:val="133"/>
    <w:qFormat/>
    <w:uiPriority w:val="0"/>
    <w:pPr>
      <w:spacing w:line="320" w:lineRule="exact"/>
      <w:jc w:val="center"/>
    </w:pPr>
    <w:rPr>
      <w:spacing w:val="14"/>
      <w:sz w:val="22"/>
      <w:szCs w:val="19"/>
    </w:rPr>
  </w:style>
  <w:style w:type="character" w:customStyle="1" w:styleId="133">
    <w:name w:val="1111表文字 Char Char"/>
    <w:link w:val="132"/>
    <w:qFormat/>
    <w:uiPriority w:val="0"/>
    <w:rPr>
      <w:spacing w:val="14"/>
      <w:kern w:val="2"/>
      <w:sz w:val="22"/>
      <w:szCs w:val="19"/>
    </w:rPr>
  </w:style>
  <w:style w:type="paragraph" w:customStyle="1" w:styleId="134">
    <w:name w:val="君邦正文"/>
    <w:qFormat/>
    <w:uiPriority w:val="0"/>
    <w:pPr>
      <w:spacing w:line="360" w:lineRule="auto"/>
      <w:ind w:left="-4" w:leftChars="-2" w:firstLine="480" w:firstLineChars="200"/>
      <w:jc w:val="both"/>
    </w:pPr>
    <w:rPr>
      <w:rFonts w:ascii="宋体" w:hAnsi="宋体" w:eastAsia="宋体" w:cs="Times New Roman"/>
      <w:kern w:val="2"/>
      <w:sz w:val="24"/>
      <w:lang w:val="en-US" w:eastAsia="zh-CN" w:bidi="ar-SA"/>
    </w:rPr>
  </w:style>
  <w:style w:type="character" w:customStyle="1" w:styleId="135">
    <w:name w:val="fontstyle01"/>
    <w:qFormat/>
    <w:uiPriority w:val="0"/>
    <w:rPr>
      <w:rFonts w:hint="eastAsia" w:ascii="宋体" w:hAnsi="宋体" w:eastAsia="宋体"/>
      <w:color w:val="000000"/>
      <w:sz w:val="24"/>
      <w:szCs w:val="24"/>
    </w:rPr>
  </w:style>
  <w:style w:type="character" w:customStyle="1" w:styleId="136">
    <w:name w:val="fontstyle21"/>
    <w:qFormat/>
    <w:uiPriority w:val="0"/>
    <w:rPr>
      <w:rFonts w:hint="default" w:ascii="TimesNewRomanPSMT" w:hAnsi="TimesNewRomanPSMT"/>
      <w:color w:val="000000"/>
      <w:sz w:val="24"/>
      <w:szCs w:val="24"/>
    </w:rPr>
  </w:style>
  <w:style w:type="character" w:customStyle="1" w:styleId="137">
    <w:name w:val="fontstyle11"/>
    <w:qFormat/>
    <w:uiPriority w:val="0"/>
    <w:rPr>
      <w:rFonts w:hint="default" w:ascii="TimesNewRomanPSMT" w:hAnsi="TimesNewRomanPSMT"/>
      <w:color w:val="000000"/>
      <w:sz w:val="28"/>
      <w:szCs w:val="28"/>
    </w:rPr>
  </w:style>
  <w:style w:type="character" w:customStyle="1" w:styleId="138">
    <w:name w:val="标  题4 Char"/>
    <w:link w:val="139"/>
    <w:qFormat/>
    <w:uiPriority w:val="0"/>
    <w:rPr>
      <w:rFonts w:ascii="Verdana" w:hAnsi="Verdana"/>
      <w:kern w:val="2"/>
      <w:sz w:val="24"/>
      <w:szCs w:val="24"/>
      <w:lang w:eastAsia="en-US"/>
    </w:rPr>
  </w:style>
  <w:style w:type="paragraph" w:customStyle="1" w:styleId="139">
    <w:name w:val="标  题4"/>
    <w:basedOn w:val="1"/>
    <w:link w:val="138"/>
    <w:qFormat/>
    <w:uiPriority w:val="0"/>
    <w:pPr>
      <w:adjustRightInd w:val="0"/>
      <w:spacing w:line="520" w:lineRule="exact"/>
      <w:jc w:val="left"/>
    </w:pPr>
    <w:rPr>
      <w:rFonts w:ascii="Verdana" w:hAnsi="Verdana"/>
      <w:sz w:val="24"/>
      <w:lang w:eastAsia="en-US"/>
    </w:rPr>
  </w:style>
  <w:style w:type="paragraph" w:styleId="140">
    <w:name w:val="No Spacing"/>
    <w:basedOn w:val="1"/>
    <w:qFormat/>
    <w:uiPriority w:val="1"/>
    <w:pPr>
      <w:widowControl/>
      <w:spacing w:line="360" w:lineRule="auto"/>
      <w:jc w:val="center"/>
    </w:pPr>
    <w:rPr>
      <w:rFonts w:eastAsia="黑体"/>
      <w:sz w:val="24"/>
    </w:rPr>
  </w:style>
  <w:style w:type="character" w:customStyle="1" w:styleId="141">
    <w:name w:val="正文缩进 字符"/>
    <w:qFormat/>
    <w:uiPriority w:val="0"/>
    <w:rPr>
      <w:rFonts w:eastAsia="宋体"/>
      <w:sz w:val="24"/>
      <w:lang w:val="en-US" w:eastAsia="zh-CN" w:bidi="ar-SA"/>
    </w:rPr>
  </w:style>
  <w:style w:type="paragraph" w:customStyle="1" w:styleId="142">
    <w:name w:val="样式 小四 首行缩进:  0.85 厘米"/>
    <w:basedOn w:val="1"/>
    <w:qFormat/>
    <w:uiPriority w:val="0"/>
    <w:pPr>
      <w:adjustRightInd w:val="0"/>
      <w:snapToGrid w:val="0"/>
      <w:spacing w:line="360" w:lineRule="auto"/>
      <w:ind w:firstLine="480" w:firstLineChars="200"/>
      <w:jc w:val="left"/>
    </w:pPr>
    <w:rPr>
      <w:sz w:val="24"/>
    </w:rPr>
  </w:style>
  <w:style w:type="paragraph" w:styleId="143">
    <w:name w:val="List Paragraph"/>
    <w:basedOn w:val="1"/>
    <w:qFormat/>
    <w:uiPriority w:val="34"/>
    <w:pPr>
      <w:widowControl/>
      <w:spacing w:line="360" w:lineRule="auto"/>
      <w:ind w:firstLine="420" w:firstLineChars="200"/>
    </w:pPr>
    <w:rPr>
      <w:sz w:val="24"/>
    </w:rPr>
  </w:style>
  <w:style w:type="paragraph" w:customStyle="1" w:styleId="144">
    <w:name w:val="中文报告书样式"/>
    <w:basedOn w:val="1"/>
    <w:qFormat/>
    <w:uiPriority w:val="0"/>
    <w:pPr>
      <w:adjustRightInd w:val="0"/>
      <w:spacing w:line="480" w:lineRule="atLeast"/>
      <w:ind w:firstLine="482"/>
      <w:textAlignment w:val="baseline"/>
    </w:pPr>
    <w:rPr>
      <w:kern w:val="24"/>
      <w:sz w:val="24"/>
      <w:szCs w:val="20"/>
    </w:rPr>
  </w:style>
  <w:style w:type="character" w:customStyle="1" w:styleId="145">
    <w:name w:val="正文缩进 Char1"/>
    <w:qFormat/>
    <w:uiPriority w:val="0"/>
    <w:rPr>
      <w:kern w:val="2"/>
      <w:sz w:val="24"/>
      <w:szCs w:val="24"/>
    </w:rPr>
  </w:style>
  <w:style w:type="paragraph" w:customStyle="1" w:styleId="146">
    <w:name w:val="Date1"/>
    <w:basedOn w:val="1"/>
    <w:next w:val="1"/>
    <w:qFormat/>
    <w:uiPriority w:val="0"/>
    <w:pPr>
      <w:adjustRightInd w:val="0"/>
      <w:textAlignment w:val="baseline"/>
    </w:pPr>
    <w:rPr>
      <w:szCs w:val="20"/>
    </w:rPr>
  </w:style>
  <w:style w:type="paragraph" w:customStyle="1" w:styleId="147">
    <w:name w:val="_Style 4"/>
    <w:basedOn w:val="1"/>
    <w:qFormat/>
    <w:uiPriority w:val="0"/>
    <w:pPr>
      <w:ind w:firstLine="420" w:firstLineChars="200"/>
    </w:pPr>
    <w:rPr>
      <w:lang w:val="en-GB" w:eastAsia="zh-TW"/>
    </w:rPr>
  </w:style>
  <w:style w:type="paragraph" w:customStyle="1" w:styleId="148">
    <w:name w:val="_Style 2"/>
    <w:basedOn w:val="1"/>
    <w:qFormat/>
    <w:uiPriority w:val="0"/>
    <w:pPr>
      <w:ind w:firstLine="420" w:firstLineChars="200"/>
    </w:pPr>
    <w:rPr>
      <w:lang w:val="en-GB" w:eastAsia="zh-TW"/>
    </w:rPr>
  </w:style>
  <w:style w:type="character" w:customStyle="1" w:styleId="149">
    <w:name w:val="题注 Char"/>
    <w:link w:val="9"/>
    <w:qFormat/>
    <w:uiPriority w:val="0"/>
    <w:rPr>
      <w:rFonts w:eastAsia="黑体"/>
      <w:bCs/>
      <w:sz w:val="24"/>
      <w:szCs w:val="24"/>
    </w:rPr>
  </w:style>
  <w:style w:type="character" w:customStyle="1" w:styleId="150">
    <w:name w:val="正文东铝 Char"/>
    <w:link w:val="151"/>
    <w:qFormat/>
    <w:uiPriority w:val="0"/>
    <w:rPr>
      <w:color w:val="000000"/>
      <w:kern w:val="2"/>
      <w:sz w:val="24"/>
      <w:szCs w:val="22"/>
    </w:rPr>
  </w:style>
  <w:style w:type="paragraph" w:customStyle="1" w:styleId="151">
    <w:name w:val="正文东铝"/>
    <w:basedOn w:val="1"/>
    <w:link w:val="150"/>
    <w:qFormat/>
    <w:uiPriority w:val="0"/>
    <w:pPr>
      <w:spacing w:line="520" w:lineRule="exact"/>
      <w:ind w:firstLine="200" w:firstLineChars="200"/>
      <w:jc w:val="left"/>
    </w:pPr>
    <w:rPr>
      <w:color w:val="000000"/>
      <w:sz w:val="24"/>
      <w:szCs w:val="22"/>
    </w:rPr>
  </w:style>
  <w:style w:type="paragraph" w:customStyle="1" w:styleId="152">
    <w:name w:val="正文 首行缩进:  2 字符"/>
    <w:basedOn w:val="1"/>
    <w:qFormat/>
    <w:uiPriority w:val="99"/>
    <w:pPr>
      <w:ind w:firstLine="579" w:firstLineChars="200"/>
    </w:pPr>
    <w:rPr>
      <w:rFonts w:cs="宋体"/>
      <w:szCs w:val="20"/>
    </w:rPr>
  </w:style>
  <w:style w:type="character" w:customStyle="1" w:styleId="153">
    <w:name w:val="font21"/>
    <w:basedOn w:val="31"/>
    <w:qFormat/>
    <w:uiPriority w:val="0"/>
    <w:rPr>
      <w:rFonts w:hint="default" w:ascii="Times New Roman" w:hAnsi="Times New Roman" w:cs="Times New Roman"/>
      <w:color w:val="000000"/>
      <w:sz w:val="21"/>
      <w:szCs w:val="21"/>
      <w:u w:val="none"/>
      <w:vertAlign w:val="superscript"/>
    </w:rPr>
  </w:style>
  <w:style w:type="character" w:customStyle="1" w:styleId="154">
    <w:name w:val="font01"/>
    <w:basedOn w:val="31"/>
    <w:qFormat/>
    <w:uiPriority w:val="0"/>
    <w:rPr>
      <w:rFonts w:hint="eastAsia" w:ascii="宋体" w:hAnsi="宋体" w:eastAsia="宋体" w:cs="宋体"/>
      <w:color w:val="000000"/>
      <w:sz w:val="21"/>
      <w:szCs w:val="21"/>
      <w:u w:val="none"/>
    </w:rPr>
  </w:style>
  <w:style w:type="character" w:customStyle="1" w:styleId="155">
    <w:name w:val="font31"/>
    <w:basedOn w:val="31"/>
    <w:qFormat/>
    <w:uiPriority w:val="0"/>
    <w:rPr>
      <w:rFonts w:hint="default" w:ascii="Times New Roman" w:hAnsi="Times New Roman" w:cs="Times New Roman"/>
      <w:color w:val="000000"/>
      <w:sz w:val="21"/>
      <w:szCs w:val="21"/>
      <w:u w:val="none"/>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theme" Target="theme/theme1.xml"/><Relationship Id="rId39" Type="http://schemas.openxmlformats.org/officeDocument/2006/relationships/customXml" Target="../customXml/item1.xml"/><Relationship Id="rId38" Type="http://schemas.openxmlformats.org/officeDocument/2006/relationships/image" Target="media/image29.jpe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wmf"/><Relationship Id="rId17" Type="http://schemas.openxmlformats.org/officeDocument/2006/relationships/oleObject" Target="embeddings/oleObject5.bin"/><Relationship Id="rId16" Type="http://schemas.openxmlformats.org/officeDocument/2006/relationships/image" Target="media/image8.wmf"/><Relationship Id="rId15" Type="http://schemas.openxmlformats.org/officeDocument/2006/relationships/oleObject" Target="embeddings/oleObject4.bin"/><Relationship Id="rId14" Type="http://schemas.openxmlformats.org/officeDocument/2006/relationships/image" Target="media/image7.wmf"/><Relationship Id="rId13" Type="http://schemas.openxmlformats.org/officeDocument/2006/relationships/oleObject" Target="embeddings/oleObject3.bin"/><Relationship Id="rId12" Type="http://schemas.openxmlformats.org/officeDocument/2006/relationships/image" Target="media/image6.wmf"/><Relationship Id="rId11" Type="http://schemas.openxmlformats.org/officeDocument/2006/relationships/oleObject" Target="embeddings/oleObject2.bin"/><Relationship Id="rId10" Type="http://schemas.openxmlformats.org/officeDocument/2006/relationships/image" Target="media/image5.w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7"/>
    <customShpInfo spid="_x0000_s3698"/>
    <customShpInfo spid="_x0000_s3699"/>
    <customShpInfo spid="_x0000_s3700"/>
    <customShpInfo spid="_x0000_s3701"/>
    <customShpInfo spid="_x0000_s3702"/>
    <customShpInfo spid="_x0000_s3703"/>
    <customShpInfo spid="_x0000_s3704"/>
    <customShpInfo spid="_x0000_s3705"/>
    <customShpInfo spid="_x0000_s3707"/>
    <customShpInfo spid="_x0000_s3709"/>
    <customShpInfo spid="_x0000_s3710"/>
    <customShpInfo spid="_x0000_s3711"/>
    <customShpInfo spid="_x0000_s3712"/>
    <customShpInfo spid="_x0000_s3713"/>
    <customShpInfo spid="_x0000_s3715"/>
    <customShpInfo spid="_x0000_s3717"/>
    <customShpInfo spid="_x0000_s3718"/>
    <customShpInfo spid="_x0000_s3720"/>
    <customShpInfo spid="_x0000_s3721"/>
    <customShpInfo spid="_x0000_s3722"/>
    <customShpInfo spid="_x0000_s3723"/>
    <customShpInfo spid="_x0000_s3724"/>
    <customShpInfo spid="_x0000_s3725"/>
    <customShpInfo spid="_x0000_s3732"/>
    <customShpInfo spid="_x0000_s3733"/>
    <customShpInfo spid="_x0000_s3734"/>
    <customShpInfo spid="_x0000_s3735"/>
    <customShpInfo spid="_x0000_s3736"/>
    <customShpInfo spid="_x0000_s3738"/>
    <customShpInfo spid="_x0000_s3739"/>
    <customShpInfo spid="_x0000_s3741"/>
    <customShpInfo spid="_x0000_s3742"/>
    <customShpInfo spid="_x0000_s3743"/>
    <customShpInfo spid="_x0000_s3744"/>
    <customShpInfo spid="_x0000_s3747"/>
    <customShpInfo spid="_x0000_s3748"/>
    <customShpInfo spid="_x0000_s3749"/>
    <customShpInfo spid="_x0000_s3750"/>
    <customShpInfo spid="_x0000_s3751"/>
    <customShpInfo spid="_x0000_s3752"/>
    <customShpInfo spid="_x0000_s3753"/>
    <customShpInfo spid="_x0000_s3754"/>
    <customShpInfo spid="_x0000_s3755"/>
    <customShpInfo spid="_x0000_s3756"/>
    <customShpInfo spid="_x0000_s3757"/>
    <customShpInfo spid="_x0000_s3758"/>
    <customShpInfo spid="_x0000_s3759"/>
    <customShpInfo spid="_x0000_s3697"/>
    <customShpInfo spid="_x0000_s1880"/>
    <customShpInfo spid="_x0000_s1900"/>
    <customShpInfo spid="_x0000_s1912"/>
    <customShpInfo spid="_x0000_s1913"/>
    <customShpInfo spid="_x0000_s1914"/>
    <customShpInfo spid="_x0000_s1916"/>
    <customShpInfo spid="_x0000_s1918"/>
    <customShpInfo spid="_x0000_s1919"/>
    <customShpInfo spid="_x0000_s1920"/>
    <customShpInfo spid="_x0000_s1921"/>
    <customShpInfo spid="_x0000_s1922"/>
    <customShpInfo spid="_x0000_s1923"/>
    <customShpInfo spid="_x0000_s1924"/>
    <customShpInfo spid="_x0000_s1934"/>
    <customShpInfo spid="_x0000_s1935"/>
    <customShpInfo spid="_x0000_s1936"/>
    <customShpInfo spid="_x0000_s1937"/>
    <customShpInfo spid="_x0000_s1942"/>
    <customShpInfo spid="_x0000_s1943"/>
    <customShpInfo spid="_x0000_s1944"/>
    <customShpInfo spid="_x0000_s3228"/>
    <customShpInfo spid="_x0000_s3229"/>
    <customShpInfo spid="_x0000_s3230"/>
    <customShpInfo spid="_x0000_s1879"/>
    <customShpInfo spid="_x0000_s3263"/>
    <customShpInfo spid="_x0000_s3264"/>
    <customShpInfo spid="_x0000_s3265"/>
    <customShpInfo spid="_x0000_s3266"/>
    <customShpInfo spid="_x0000_s3267"/>
    <customShpInfo spid="_x0000_s3268"/>
    <customShpInfo spid="_x0000_s3269"/>
    <customShpInfo spid="_x0000_s3270"/>
    <customShpInfo spid="_x0000_s3271"/>
    <customShpInfo spid="_x0000_s3272"/>
    <customShpInfo spid="_x0000_s3273"/>
    <customShpInfo spid="_x0000_s3274"/>
    <customShpInfo spid="_x0000_s3275"/>
    <customShpInfo spid="_x0000_s3276"/>
    <customShpInfo spid="_x0000_s3277"/>
    <customShpInfo spid="_x0000_s3278"/>
    <customShpInfo spid="_x0000_s3279"/>
    <customShpInfo spid="_x0000_s3282"/>
    <customShpInfo spid="_x0000_s3283"/>
    <customShpInfo spid="_x0000_s3284"/>
    <customShpInfo spid="_x0000_s3285"/>
    <customShpInfo spid="_x0000_s3286"/>
    <customShpInfo spid="_x0000_s3287"/>
    <customShpInfo spid="_x0000_s3288"/>
    <customShpInfo spid="_x0000_s3289"/>
    <customShpInfo spid="_x0000_s3290"/>
    <customShpInfo spid="_x0000_s3291"/>
    <customShpInfo spid="_x0000_s3292"/>
    <customShpInfo spid="_x0000_s3293"/>
    <customShpInfo spid="_x0000_s3294"/>
    <customShpInfo spid="_x0000_s3295"/>
    <customShpInfo spid="_x0000_s3296"/>
    <customShpInfo spid="_x0000_s3297"/>
    <customShpInfo spid="_x0000_s3298"/>
    <customShpInfo spid="_x0000_s3760"/>
    <customShpInfo spid="_x0000_s3761"/>
    <customShpInfo spid="_x0000_s3762"/>
    <customShpInfo spid="_x0000_s3262"/>
    <customShpInfo spid="_x0000_s3299"/>
    <customShpInfo spid="_x0000_s3301"/>
    <customShpInfo spid="_x0000_s3302"/>
    <customShpInfo spid="_x0000_s3303"/>
    <customShpInfo spid="_x0000_s3304"/>
    <customShpInfo spid="_x0000_s3305"/>
    <customShpInfo spid="_x0000_s3306"/>
    <customShpInfo spid="_x0000_s3307"/>
    <customShpInfo spid="_x0000_s3308"/>
    <customShpInfo spid="_x0000_s3309"/>
    <customShpInfo spid="_x0000_s3310"/>
    <customShpInfo spid="_x0000_s3311"/>
    <customShpInfo spid="_x0000_s3312"/>
    <customShpInfo spid="_x0000_s3313"/>
    <customShpInfo spid="_x0000_s3314"/>
    <customShpInfo spid="_x0000_s3315"/>
    <customShpInfo spid="_x0000_s3316"/>
    <customShpInfo spid="_x0000_s3317"/>
    <customShpInfo spid="_x0000_s3318"/>
    <customShpInfo spid="_x0000_s3319"/>
    <customShpInfo spid="_x0000_s3320"/>
    <customShpInfo spid="_x0000_s3321"/>
    <customShpInfo spid="_x0000_s3322"/>
    <customShpInfo spid="_x0000_s3323"/>
    <customShpInfo spid="_x0000_s3324"/>
    <customShpInfo spid="_x0000_s3325"/>
    <customShpInfo spid="_x0000_s3326"/>
    <customShpInfo spid="_x0000_s3327"/>
    <customShpInfo spid="_x0000_s3328"/>
    <customShpInfo spid="_x0000_s3300"/>
    <customShpInfo spid="_x0000_s3329"/>
    <customShpInfo spid="_x0000_s3331"/>
    <customShpInfo spid="_x0000_s3332"/>
    <customShpInfo spid="_x0000_s3333"/>
    <customShpInfo spid="_x0000_s3334"/>
    <customShpInfo spid="_x0000_s3335"/>
    <customShpInfo spid="_x0000_s3336"/>
    <customShpInfo spid="_x0000_s3337"/>
    <customShpInfo spid="_x0000_s3338"/>
    <customShpInfo spid="_x0000_s3339"/>
    <customShpInfo spid="_x0000_s3340"/>
    <customShpInfo spid="_x0000_s3341"/>
    <customShpInfo spid="_x0000_s3342"/>
    <customShpInfo spid="_x0000_s3343"/>
    <customShpInfo spid="_x0000_s3344"/>
    <customShpInfo spid="_x0000_s3345"/>
    <customShpInfo spid="_x0000_s3346"/>
    <customShpInfo spid="_x0000_s3347"/>
    <customShpInfo spid="_x0000_s3348"/>
    <customShpInfo spid="_x0000_s3349"/>
    <customShpInfo spid="_x0000_s3350"/>
    <customShpInfo spid="_x0000_s3351"/>
    <customShpInfo spid="_x0000_s3352"/>
    <customShpInfo spid="_x0000_s3353"/>
    <customShpInfo spid="_x0000_s3354"/>
    <customShpInfo spid="_x0000_s3355"/>
    <customShpInfo spid="_x0000_s3356"/>
    <customShpInfo spid="_x0000_s3357"/>
    <customShpInfo spid="_x0000_s3358"/>
    <customShpInfo spid="_x0000_s3330"/>
    <customShpInfo spid="_x0000_s3490"/>
    <customShpInfo spid="_x0000_s3492"/>
    <customShpInfo spid="_x0000_s3495"/>
    <customShpInfo spid="_x0000_s3496"/>
    <customShpInfo spid="_x0000_s3497"/>
    <customShpInfo spid="_x0000_s3498"/>
    <customShpInfo spid="_x0000_s3499"/>
    <customShpInfo spid="_x0000_s3501"/>
    <customShpInfo spid="_x0000_s3502"/>
    <customShpInfo spid="_x0000_s3503"/>
    <customShpInfo spid="_x0000_s3504"/>
    <customShpInfo spid="_x0000_s3505"/>
    <customShpInfo spid="_x0000_s3513"/>
    <customShpInfo spid="_x0000_s3516"/>
    <customShpInfo spid="_x0000_s3519"/>
    <customShpInfo spid="_x0000_s3521"/>
    <customShpInfo spid="_x0000_s3523"/>
    <customShpInfo spid="_x0000_s3528"/>
    <customShpInfo spid="_x0000_s3529"/>
    <customShpInfo spid="_x0000_s3530"/>
    <customShpInfo spid="_x0000_s3531"/>
    <customShpInfo spid="_x0000_s3532"/>
    <customShpInfo spid="_x0000_s3534"/>
    <customShpInfo spid="_x0000_s3535"/>
    <customShpInfo spid="_x0000_s3537"/>
    <customShpInfo spid="_x0000_s3538"/>
    <customShpInfo spid="_x0000_s3539"/>
    <customShpInfo spid="_x0000_s3540"/>
    <customShpInfo spid="_x0000_s3541"/>
    <customShpInfo spid="_x0000_s3543"/>
    <customShpInfo spid="_x0000_s3554"/>
    <customShpInfo spid="_x0000_s3555"/>
    <customShpInfo spid="_x0000_s3556"/>
    <customShpInfo spid="_x0000_s3557"/>
    <customShpInfo spid="_x0000_s3558"/>
    <customShpInfo spid="_x0000_s3561"/>
    <customShpInfo spid="_x0000_s3570"/>
    <customShpInfo spid="_x0000_s3572"/>
    <customShpInfo spid="_x0000_s3573"/>
    <customShpInfo spid="_x0000_s3574"/>
    <customShpInfo spid="_x0000_s3575"/>
    <customShpInfo spid="_x0000_s3576"/>
    <customShpInfo spid="_x0000_s3577"/>
    <customShpInfo spid="_x0000_s3578"/>
    <customShpInfo spid="_x0000_s3580"/>
    <customShpInfo spid="_x0000_s3581"/>
    <customShpInfo spid="_x0000_s3582"/>
    <customShpInfo spid="_x0000_s3583"/>
    <customShpInfo spid="_x0000_s3584"/>
    <customShpInfo spid="_x0000_s3585"/>
    <customShpInfo spid="_x0000_s3586"/>
    <customShpInfo spid="_x0000_s3587"/>
    <customShpInfo spid="_x0000_s3588"/>
    <customShpInfo spid="_x0000_s3589"/>
    <customShpInfo spid="_x0000_s3590"/>
    <customShpInfo spid="_x0000_s3591"/>
    <customShpInfo spid="_x0000_s3592"/>
    <customShpInfo spid="_x0000_s3593"/>
    <customShpInfo spid="_x0000_s3594"/>
    <customShpInfo spid="_x0000_s3595"/>
    <customShpInfo spid="_x0000_s3596"/>
    <customShpInfo spid="_x0000_s3597"/>
    <customShpInfo spid="_x0000_s3598"/>
    <customShpInfo spid="_x0000_s3599"/>
    <customShpInfo spid="_x0000_s3600"/>
    <customShpInfo spid="_x0000_s3601"/>
    <customShpInfo spid="_x0000_s3603"/>
    <customShpInfo spid="_x0000_s3605"/>
    <customShpInfo spid="_x0000_s3606"/>
    <customShpInfo spid="_x0000_s3607"/>
    <customShpInfo spid="_x0000_s3609"/>
    <customShpInfo spid="_x0000_s3611"/>
    <customShpInfo spid="_x0000_s3612"/>
    <customShpInfo spid="_x0000_s3613"/>
    <customShpInfo spid="_x0000_s3614"/>
    <customShpInfo spid="_x0000_s3615"/>
    <customShpInfo spid="_x0000_s3616"/>
    <customShpInfo spid="_x0000_s3617"/>
    <customShpInfo spid="_x0000_s3618"/>
    <customShpInfo spid="_x0000_s3619"/>
    <customShpInfo spid="_x0000_s3620"/>
    <customShpInfo spid="_x0000_s3621"/>
    <customShpInfo spid="_x0000_s3622"/>
    <customShpInfo spid="_x0000_s3623"/>
    <customShpInfo spid="_x0000_s3624"/>
    <customShpInfo spid="_x0000_s3625"/>
    <customShpInfo spid="_x0000_s3626"/>
    <customShpInfo spid="_x0000_s3627"/>
    <customShpInfo spid="_x0000_s3629"/>
    <customShpInfo spid="_x0000_s3630"/>
    <customShpInfo spid="_x0000_s3631"/>
    <customShpInfo spid="_x0000_s3632"/>
    <customShpInfo spid="_x0000_s3633"/>
    <customShpInfo spid="_x0000_s3634"/>
    <customShpInfo spid="_x0000_s3644"/>
    <customShpInfo spid="_x0000_s3696"/>
    <customShpInfo spid="_x0000_s3763"/>
    <customShpInfo spid="_x0000_s3764"/>
    <customShpInfo spid="_x0000_s3765"/>
    <customShpInfo spid="_x0000_s3766"/>
    <customShpInfo spid="_x0000_s3770"/>
    <customShpInfo spid="_x0000_s3771"/>
    <customShpInfo spid="_x0000_s3772"/>
    <customShpInfo spid="_x0000_s3773"/>
    <customShpInfo spid="_x0000_s3774"/>
    <customShpInfo spid="_x0000_s3775"/>
    <customShpInfo spid="_x0000_s3776"/>
    <customShpInfo spid="_x0000_s3777"/>
    <customShpInfo spid="_x0000_s3778"/>
    <customShpInfo spid="_x0000_s3779"/>
    <customShpInfo spid="_x0000_s3780"/>
    <customShpInfo spid="_x0000_s3781"/>
    <customShpInfo spid="_x0000_s3782"/>
    <customShpInfo spid="_x0000_s3783"/>
    <customShpInfo spid="_x0000_s3784"/>
    <customShpInfo spid="_x0000_s3785"/>
    <customShpInfo spid="_x0000_s3786"/>
    <customShpInfo spid="_x0000_s3787"/>
    <customShpInfo spid="_x0000_s3788"/>
    <customShpInfo spid="_x0000_s3789"/>
    <customShpInfo spid="_x0000_s3790"/>
    <customShpInfo spid="_x0000_s3791"/>
    <customShpInfo spid="_x0000_s3792"/>
    <customShpInfo spid="_x0000_s3793"/>
    <customShpInfo spid="_x0000_s3794"/>
    <customShpInfo spid="_x0000_s3795"/>
    <customShpInfo spid="_x0000_s3796"/>
    <customShpInfo spid="_x0000_s3797"/>
    <customShpInfo spid="_x0000_s3798"/>
    <customShpInfo spid="_x0000_s3799"/>
    <customShpInfo spid="_x0000_s3800"/>
    <customShpInfo spid="_x0000_s3801"/>
    <customShpInfo spid="_x0000_s3489"/>
    <customShpInfo spid="_x0000_s3653"/>
    <customShpInfo spid="_x0000_s3654"/>
    <customShpInfo spid="_x0000_s3655"/>
    <customShpInfo spid="_x0000_s3656"/>
    <customShpInfo spid="_x0000_s3657"/>
    <customShpInfo spid="_x0000_s3658"/>
    <customShpInfo spid="_x0000_s3661"/>
    <customShpInfo spid="_x0000_s3663"/>
    <customShpInfo spid="_x0000_s3665"/>
    <customShpInfo spid="_x0000_s3666"/>
    <customShpInfo spid="_x0000_s3667"/>
    <customShpInfo spid="_x0000_s3668"/>
    <customShpInfo spid="_x0000_s3671"/>
    <customShpInfo spid="_x0000_s3672"/>
    <customShpInfo spid="_x0000_s3673"/>
    <customShpInfo spid="_x0000_s3660"/>
    <customShpInfo spid="_x0000_s3674"/>
    <customShpInfo spid="_x0000_s3675"/>
    <customShpInfo spid="_x0000_s3676"/>
    <customShpInfo spid="_x0000_s3693"/>
    <customShpInfo spid="_x0000_s3695"/>
    <customShpInfo spid="_x0000_s3652"/>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63</Pages>
  <Words>7094</Words>
  <Characters>40442</Characters>
  <Lines>337</Lines>
  <Paragraphs>94</Paragraphs>
  <TotalTime>3</TotalTime>
  <ScaleCrop>false</ScaleCrop>
  <LinksUpToDate>false</LinksUpToDate>
  <CharactersWithSpaces>47442</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2017-12-04T10:07:00Z</dcterms:created>
  <dc:creator>yln</dc:creator>
  <cp:lastModifiedBy>七夜</cp:lastModifiedBy>
  <cp:lastPrinted>2020-10-27T02:38:00Z</cp:lastPrinted>
  <dcterms:modified xsi:type="dcterms:W3CDTF">2020-12-16T10:01:16Z</dcterms:modified>
  <dc:title>《建设项目环境影响报告表》编制说明</dc:title>
  <cp:revision>64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