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审批意见：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许环辐审〔</w:t>
      </w:r>
      <w:r>
        <w:rPr>
          <w:rFonts w:ascii="仿宋_GB2312" w:hAnsi="宋体" w:eastAsia="仿宋_GB2312"/>
          <w:sz w:val="32"/>
          <w:szCs w:val="32"/>
        </w:rPr>
        <w:t>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关于许昌禹州晶科20MWp光伏发电项目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送出工程环境影响报告表的批复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禹州市晶科电力有限公司: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你公司（统一社会信用代码：914110813371985853）报送的《许昌禹州晶科20MWp光伏发电项目送出工程环境影响报告表》（报批版，以下简称《报告表》）收悉，该项目环评审批事项已在我</w:t>
      </w:r>
      <w:r>
        <w:rPr>
          <w:rFonts w:hint="eastAsia" w:ascii="仿宋" w:hAnsi="仿宋" w:eastAsia="仿宋"/>
          <w:sz w:val="32"/>
          <w:szCs w:val="32"/>
          <w:lang w:eastAsia="zh-CN"/>
        </w:rPr>
        <w:t>局</w:t>
      </w:r>
      <w:r>
        <w:rPr>
          <w:rFonts w:hint="eastAsia" w:ascii="仿宋" w:hAnsi="仿宋" w:eastAsia="仿宋"/>
          <w:sz w:val="32"/>
          <w:szCs w:val="32"/>
        </w:rPr>
        <w:t>网站公示期满。经认真研究，批复如下：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一、原则批准由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河南可人科技有限公司</w:t>
      </w:r>
      <w:r>
        <w:rPr>
          <w:rFonts w:hint="eastAsia" w:ascii="仿宋" w:hAnsi="仿宋" w:eastAsia="仿宋"/>
          <w:sz w:val="32"/>
          <w:szCs w:val="32"/>
        </w:rPr>
        <w:t>编制的《报告表》，建设单位应据此认真落实环保投资和各项污染防治措施。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二、项目位于禹州市</w:t>
      </w:r>
      <w:r>
        <w:rPr>
          <w:rFonts w:hint="eastAsia" w:ascii="仿宋" w:hAnsi="仿宋" w:eastAsia="仿宋"/>
          <w:sz w:val="32"/>
          <w:szCs w:val="32"/>
          <w:lang w:eastAsia="zh-CN"/>
        </w:rPr>
        <w:t>境内</w:t>
      </w:r>
      <w:r>
        <w:rPr>
          <w:rFonts w:hint="eastAsia" w:ascii="仿宋" w:hAnsi="仿宋" w:eastAsia="仿宋"/>
          <w:sz w:val="32"/>
          <w:szCs w:val="32"/>
        </w:rPr>
        <w:t>。工程总投资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300</w:t>
      </w:r>
      <w:r>
        <w:rPr>
          <w:rFonts w:hint="eastAsia" w:ascii="仿宋" w:hAnsi="仿宋" w:eastAsia="仿宋"/>
          <w:sz w:val="32"/>
          <w:szCs w:val="32"/>
        </w:rPr>
        <w:t>万元，其中环境保护投资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12.7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（一）新建110kV升压站工程：110kV升压站位于禹州市磨街乡马垌村，总占地面积4655m2。本期建设1台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0MVA主变压器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（二）新建110千伏输电线路工程：新建线路起于110kV 升压站，止于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110kV文殊变电站</w:t>
      </w:r>
      <w:r>
        <w:rPr>
          <w:rFonts w:hint="eastAsia" w:ascii="仿宋" w:hAnsi="仿宋" w:eastAsia="仿宋" w:cs="Times New Roman"/>
          <w:sz w:val="32"/>
          <w:szCs w:val="32"/>
        </w:rPr>
        <w:t>。本工程新建线路全长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11.28</w:t>
      </w:r>
      <w:r>
        <w:rPr>
          <w:rFonts w:hint="eastAsia" w:ascii="仿宋" w:hAnsi="仿宋" w:eastAsia="仿宋" w:cs="Times New Roman"/>
          <w:sz w:val="32"/>
          <w:szCs w:val="32"/>
        </w:rPr>
        <w:t>km，其中架空部分11.28km，电缆部分0.8km。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三、项目建设和运营期间须重点做好的工作。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（一）项目建设和运营中应严格按照《报告表》和本批复的要求，确保各项环境保护措施得到落实。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（二）严格落实防治工频电场、工频磁场等环保措施，确保线路两侧和变电站周边区域的工频电场强度、工频磁感应强度符合环保标准。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 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（三）项目建设应合理布局，选用低噪声设备，采取隔声降噪措施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确保变电站厂界噪声、变电站周围各功能区噪声、线路两侧噪声，符合环境影响评价执行标准，防止噪声扰民。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（四）变电站生活污水经处理后用于站区绿化或定期清运，不外排。变电站设置足够容量的事故油池，产生的废变压器油等危险废物应交有资质的单位回收处理，不得擅自处置。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线路与公路、铁路、电力线等交叉跨越时应按规范要求留有足够的净空距离；线路经过林地时，应采取较小塔型、高塔跨越及加大铁塔档距等措施，选择影响较小区域通过，以减少占地和林木砍伐，防止破坏生态环境和景观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（六）加强施工期的环境保护工作，落实各项生态保护和污染防治措施。采取有效防尘、降噪措施，不得施工扰民。项目建成后，应及时恢复临时占地的植被和使用功能，防止水土流失。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建设单位应当按照国务院生态环境行政主管部门规定的标准和程序，对配套建设的环境保护设施进行验收，编制验收报告。经验收合格后，项目方可投入正式运行。禹州市环保局负责该项目日常环境监督管理工作，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市环境监察支队对项目执行环保“三同时”情况按规定进行现场监督检查。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五、建设及运营单位应建立环保管理和监测制度，及时消除事故隐患，确保各项污染因子达到环保标准要求；制定详细的风险事故应急预案，确保发生事故时可及时得到妥善处理。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六、本批复有效期五年。本批复生效后，建设项目的地点、工艺、规模等发生重大变化时，应重新编制环境影响评价文件报我局审批。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    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1906" w:h="16838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3</w:t>
    </w:r>
    <w:r>
      <w:rPr>
        <w:rStyle w:val="8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44"/>
    <w:rsid w:val="000F3002"/>
    <w:rsid w:val="00234A7A"/>
    <w:rsid w:val="00271A56"/>
    <w:rsid w:val="00275844"/>
    <w:rsid w:val="002B7570"/>
    <w:rsid w:val="002D3A3C"/>
    <w:rsid w:val="002D5C8C"/>
    <w:rsid w:val="00331A56"/>
    <w:rsid w:val="003C4FF3"/>
    <w:rsid w:val="003F774C"/>
    <w:rsid w:val="0043588C"/>
    <w:rsid w:val="004F725F"/>
    <w:rsid w:val="005D17A1"/>
    <w:rsid w:val="005E4B77"/>
    <w:rsid w:val="00640F12"/>
    <w:rsid w:val="00672E34"/>
    <w:rsid w:val="0069585E"/>
    <w:rsid w:val="006D0F32"/>
    <w:rsid w:val="00772EB9"/>
    <w:rsid w:val="007D7563"/>
    <w:rsid w:val="00860DA4"/>
    <w:rsid w:val="0092050D"/>
    <w:rsid w:val="00A22559"/>
    <w:rsid w:val="00A40E01"/>
    <w:rsid w:val="00A569BF"/>
    <w:rsid w:val="00AA60EC"/>
    <w:rsid w:val="00AF011A"/>
    <w:rsid w:val="00AF7526"/>
    <w:rsid w:val="00B029F6"/>
    <w:rsid w:val="00B2691C"/>
    <w:rsid w:val="00BF0118"/>
    <w:rsid w:val="00BF0DDC"/>
    <w:rsid w:val="00C424F6"/>
    <w:rsid w:val="00CD3488"/>
    <w:rsid w:val="00E01E3C"/>
    <w:rsid w:val="00E92444"/>
    <w:rsid w:val="00EE1324"/>
    <w:rsid w:val="00F97B33"/>
    <w:rsid w:val="02E758B8"/>
    <w:rsid w:val="03AA7A7C"/>
    <w:rsid w:val="04312852"/>
    <w:rsid w:val="056B5980"/>
    <w:rsid w:val="066D6A9F"/>
    <w:rsid w:val="0A2B58D8"/>
    <w:rsid w:val="0AC85F05"/>
    <w:rsid w:val="0BE55213"/>
    <w:rsid w:val="0E636F69"/>
    <w:rsid w:val="0F2C62E2"/>
    <w:rsid w:val="104B6073"/>
    <w:rsid w:val="107433AE"/>
    <w:rsid w:val="14701F95"/>
    <w:rsid w:val="17F461DB"/>
    <w:rsid w:val="18665C72"/>
    <w:rsid w:val="1C745047"/>
    <w:rsid w:val="1EC03777"/>
    <w:rsid w:val="211C4D22"/>
    <w:rsid w:val="251A57A0"/>
    <w:rsid w:val="25EF30E1"/>
    <w:rsid w:val="26A53152"/>
    <w:rsid w:val="289E0881"/>
    <w:rsid w:val="28D65AAF"/>
    <w:rsid w:val="2B9B7698"/>
    <w:rsid w:val="2C0D3A63"/>
    <w:rsid w:val="2E0919EE"/>
    <w:rsid w:val="306D6ECB"/>
    <w:rsid w:val="332029EE"/>
    <w:rsid w:val="33B54CFE"/>
    <w:rsid w:val="36CC6667"/>
    <w:rsid w:val="3D49138C"/>
    <w:rsid w:val="403C4D98"/>
    <w:rsid w:val="40912A54"/>
    <w:rsid w:val="43C75B46"/>
    <w:rsid w:val="4FB631CB"/>
    <w:rsid w:val="51A642FD"/>
    <w:rsid w:val="5247484F"/>
    <w:rsid w:val="57D46814"/>
    <w:rsid w:val="5ADA2A63"/>
    <w:rsid w:val="5CE96CA3"/>
    <w:rsid w:val="60BE2601"/>
    <w:rsid w:val="65477E12"/>
    <w:rsid w:val="67C35397"/>
    <w:rsid w:val="6C11001F"/>
    <w:rsid w:val="6D035CB4"/>
    <w:rsid w:val="6DD0183E"/>
    <w:rsid w:val="702E2A47"/>
    <w:rsid w:val="70F125FD"/>
    <w:rsid w:val="75BC6DEE"/>
    <w:rsid w:val="7BB76E70"/>
    <w:rsid w:val="7FAC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Times New Roman" w:hAnsi="Times New Roman" w:eastAsia="宋体" w:cs="Times New Roman"/>
      <w:kern w:val="1"/>
      <w:sz w:val="21"/>
      <w:szCs w:val="20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link w:val="9"/>
    <w:qFormat/>
    <w:uiPriority w:val="99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Footer Char"/>
    <w:basedOn w:val="7"/>
    <w:link w:val="3"/>
    <w:qFormat/>
    <w:locked/>
    <w:uiPriority w:val="99"/>
    <w:rPr>
      <w:rFonts w:cs="Times New Roman"/>
      <w:sz w:val="18"/>
    </w:rPr>
  </w:style>
  <w:style w:type="character" w:customStyle="1" w:styleId="10">
    <w:name w:val="Header Char"/>
    <w:basedOn w:val="7"/>
    <w:link w:val="4"/>
    <w:qFormat/>
    <w:locked/>
    <w:uiPriority w:val="99"/>
    <w:rPr>
      <w:rFonts w:cs="Times New Roman"/>
      <w:sz w:val="18"/>
    </w:rPr>
  </w:style>
  <w:style w:type="paragraph" w:customStyle="1" w:styleId="11">
    <w:name w:val="样式 正文缩进s4标题4表正文正文非缩进图标题段1Body Text(ch)缩进ALT+Z特点四号正文不..."/>
    <w:basedOn w:val="2"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360" w:lineRule="auto"/>
      <w:ind w:firstLine="472" w:firstLineChars="0"/>
      <w:outlineLvl w:val="4"/>
    </w:pPr>
    <w:rPr>
      <w:rFonts w:ascii="宋体" w:hAnsi="宋体" w:cs="宋体"/>
      <w:color w:val="000000"/>
      <w:spacing w:val="-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199</Words>
  <Characters>1138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2016-09-27T03:06:00Z</dcterms:created>
  <dc:creator>Administrator</dc:creator>
  <cp:lastModifiedBy>Administrator</cp:lastModifiedBy>
  <cp:lastPrinted>2018-10-15T01:29:00Z</cp:lastPrinted>
  <dcterms:modified xsi:type="dcterms:W3CDTF">2019-04-30T00:55:05Z</dcterms:modified>
  <dc:title>许环辐审〔2015〕1号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  <property fmtid="{D5CDD505-2E9C-101B-9397-08002B2CF9AE}" pid="3" name="KSORubyTemplateID" linkTarget="0">
    <vt:lpwstr>6</vt:lpwstr>
  </property>
</Properties>
</file>