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关于许昌襄城侯庄110千伏变电站3号主变扩建工程环境影响报告表的批复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你公司（统一社会信用代码：914110000057479041）报送的《许昌襄城侯庄110千伏变电站3号主变扩建工程环境影响报告表》（报批版，以下简称《报告表》）收悉，该项目环评审批事项已在我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网站公示期满。经认真研究，批复如下：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武汉华凯环境安全技术发展有限公司</w:t>
      </w:r>
      <w:r>
        <w:rPr>
          <w:rFonts w:hint="eastAsia" w:ascii="仿宋" w:hAnsi="仿宋" w:eastAsia="仿宋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二、项目位于</w:t>
      </w:r>
      <w:r>
        <w:rPr>
          <w:rFonts w:hint="eastAsia" w:ascii="仿宋" w:hAnsi="仿宋" w:eastAsia="仿宋"/>
          <w:sz w:val="32"/>
          <w:szCs w:val="32"/>
          <w:lang w:eastAsia="zh-CN"/>
        </w:rPr>
        <w:t>襄城县境内</w:t>
      </w:r>
      <w:r>
        <w:rPr>
          <w:rFonts w:hint="eastAsia" w:ascii="仿宋" w:hAnsi="仿宋" w:eastAsia="仿宋"/>
          <w:sz w:val="32"/>
          <w:szCs w:val="32"/>
        </w:rPr>
        <w:t>。工程总投资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904</w:t>
      </w:r>
      <w:r>
        <w:rPr>
          <w:rFonts w:hint="eastAsia" w:ascii="仿宋" w:hAnsi="仿宋" w:eastAsia="仿宋"/>
          <w:sz w:val="32"/>
          <w:szCs w:val="32"/>
        </w:rPr>
        <w:t>万元，其中环境保护投资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（一）侯庄110kV变电站扩建工程：在侯庄110千伏变电站内扩建3号主变容量1×50MVA，不新增占地。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（二）110kV襄侯线、侯马线双回π接线路改造工程：将侯庄110kV变电站剖接襄城-马尧110kVⅡ回线路更改为双T接襄城-马尧I、II回线路，新建T接点附近110kV襄马II回线和襄干线部分导线。新建线路全长0.42km。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（二）严格落实防治工频电场、工频磁场等环保措施，确保线路两侧和变电站周边区域的工频电场强度、工频磁感应强度符合环保标准。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（三）项目建设应合理布局，选用低噪声设备，采取隔声降噪措施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确保变电站厂界噪声、变电站周围各功能区噪声、线路两侧噪声，符合环境影响评价执行标准，防止噪声扰民。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（四）变电站生活污水经处理后用于站区绿化或定期清运，不外排。变电站设置足够容量的事故油池，产生的废变压器油等危险废物应交有资质的单位回收处理，不得擅自处置。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线路与公路、铁路、电力线等交叉跨越时应按规范要求留有足够的净空距离；线路经过林地时，应采取较小塔型、高塔跨越及加大铁塔档距等措施，选择影响较小区域通过，以减少占地和林木砍伐，防止破坏生态环境和景观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（六）加强施工期的环境保护工作，落实各项生态保护和污染防治措施。采取有效防尘、降噪措施，不得施工扰民。项目建成后，应及时恢复临时占地的植被和使用功能，防止水土流失。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四、项目建设应严格执行配套建设的环境保护设施与主体工程同时设计、同时施工、同时投产使用的环境保护“三同时”制度，落实各项环保措施。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" w:hAnsi="仿宋" w:eastAsia="仿宋"/>
          <w:sz w:val="32"/>
          <w:szCs w:val="32"/>
          <w:lang w:eastAsia="zh-CN"/>
        </w:rPr>
        <w:t>襄城县</w:t>
      </w:r>
      <w:r>
        <w:rPr>
          <w:rFonts w:hint="eastAsia" w:ascii="仿宋" w:hAnsi="仿宋" w:eastAsia="仿宋"/>
          <w:sz w:val="32"/>
          <w:szCs w:val="32"/>
        </w:rPr>
        <w:t>环保局负责该项目日常环境监督管理工作，应明确项目建设监管责任人，加强施工期监督检查，如发现违法行为应立即纠正并报告。市环境监察支队对项目执行环保“三同时”情况按规定进行现场监督检查。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3AA7A7C"/>
    <w:rsid w:val="04312852"/>
    <w:rsid w:val="056B5980"/>
    <w:rsid w:val="0A2B58D8"/>
    <w:rsid w:val="0AC85F05"/>
    <w:rsid w:val="0BE55213"/>
    <w:rsid w:val="0E636F69"/>
    <w:rsid w:val="104B6073"/>
    <w:rsid w:val="14701F95"/>
    <w:rsid w:val="17F461DB"/>
    <w:rsid w:val="18665C72"/>
    <w:rsid w:val="1C745047"/>
    <w:rsid w:val="1EC03777"/>
    <w:rsid w:val="211C4D22"/>
    <w:rsid w:val="251A57A0"/>
    <w:rsid w:val="26A53152"/>
    <w:rsid w:val="289E0881"/>
    <w:rsid w:val="28D65AAF"/>
    <w:rsid w:val="2B9B7698"/>
    <w:rsid w:val="2C0D3A63"/>
    <w:rsid w:val="2E0919EE"/>
    <w:rsid w:val="332029EE"/>
    <w:rsid w:val="36CC6667"/>
    <w:rsid w:val="3D49138C"/>
    <w:rsid w:val="403C4D98"/>
    <w:rsid w:val="40912A54"/>
    <w:rsid w:val="43C75B46"/>
    <w:rsid w:val="51A642FD"/>
    <w:rsid w:val="5247484F"/>
    <w:rsid w:val="57D46814"/>
    <w:rsid w:val="5ADA2A63"/>
    <w:rsid w:val="5CE96CA3"/>
    <w:rsid w:val="60BE2601"/>
    <w:rsid w:val="65477E12"/>
    <w:rsid w:val="6C11001F"/>
    <w:rsid w:val="6DD0183E"/>
    <w:rsid w:val="70F125FD"/>
    <w:rsid w:val="7BB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6"/>
    <w:link w:val="4"/>
    <w:qFormat/>
    <w:locked/>
    <w:uiPriority w:val="99"/>
    <w:rPr>
      <w:rFonts w:cs="Times New Roman"/>
      <w:sz w:val="18"/>
    </w:rPr>
  </w:style>
  <w:style w:type="paragraph" w:customStyle="1" w:styleId="11">
    <w:name w:val="样式 正文缩进s4标题4表正文正文非缩进图标题段1Body Text(ch)缩进ALT+Z特点四号正文不..."/>
    <w:basedOn w:val="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TotalTime>15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蒋金杰</cp:lastModifiedBy>
  <cp:lastPrinted>2018-10-15T01:29:00Z</cp:lastPrinted>
  <dcterms:modified xsi:type="dcterms:W3CDTF">2019-01-02T02:54:12Z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