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left"/>
        <w:textAlignment w:val="baseline"/>
        <w:rPr>
          <w:rFonts w:ascii="仿宋" w:hAnsi="仿宋" w:eastAsia="仿宋"/>
        </w:rPr>
      </w:pPr>
      <w:r>
        <w:rPr>
          <w:rFonts w:hint="eastAsia" w:ascii="仿宋" w:hAnsi="仿宋" w:eastAsia="仿宋"/>
          <w:sz w:val="31"/>
        </w:rPr>
        <w:t>审批意见</w:t>
      </w:r>
      <w:r>
        <w:rPr>
          <w:rFonts w:ascii="仿宋" w:hAnsi="仿宋" w:eastAsia="仿宋"/>
          <w:sz w:val="31"/>
        </w:rPr>
        <w:t xml:space="preserve">：                </w:t>
      </w:r>
    </w:p>
    <w:p>
      <w:pPr>
        <w:snapToGrid w:val="0"/>
        <w:spacing w:line="500" w:lineRule="exact"/>
        <w:jc w:val="center"/>
        <w:textAlignment w:val="baseline"/>
        <w:rPr>
          <w:rFonts w:ascii="仿宋" w:hAnsi="仿宋" w:eastAsia="仿宋"/>
        </w:rPr>
      </w:pPr>
      <w:r>
        <w:rPr>
          <w:rFonts w:ascii="仿宋" w:hAnsi="仿宋" w:eastAsia="仿宋"/>
          <w:sz w:val="31"/>
        </w:rPr>
        <w:t xml:space="preserve">              </w:t>
      </w:r>
      <w:r>
        <w:rPr>
          <w:rFonts w:hint="eastAsia" w:ascii="仿宋" w:hAnsi="仿宋" w:eastAsia="仿宋"/>
          <w:sz w:val="31"/>
        </w:rPr>
        <w:t xml:space="preserve">            </w:t>
      </w:r>
      <w:r>
        <w:rPr>
          <w:rFonts w:ascii="仿宋" w:hAnsi="仿宋" w:eastAsia="仿宋"/>
          <w:sz w:val="31"/>
        </w:rPr>
        <w:t>许环辐审〔201</w:t>
      </w:r>
      <w:r>
        <w:rPr>
          <w:rFonts w:hint="eastAsia" w:ascii="仿宋" w:hAnsi="仿宋" w:eastAsia="仿宋"/>
          <w:sz w:val="31"/>
          <w:lang w:val="en-US" w:eastAsia="zh-CN"/>
        </w:rPr>
        <w:t>8</w:t>
      </w:r>
      <w:r>
        <w:rPr>
          <w:rFonts w:ascii="仿宋" w:hAnsi="仿宋" w:eastAsia="仿宋"/>
          <w:sz w:val="31"/>
        </w:rPr>
        <w:t>〕</w:t>
      </w:r>
      <w:r>
        <w:rPr>
          <w:rFonts w:hint="eastAsia" w:ascii="仿宋" w:hAnsi="仿宋" w:eastAsia="仿宋"/>
          <w:sz w:val="31"/>
          <w:lang w:val="en-US" w:eastAsia="zh-CN"/>
        </w:rPr>
        <w:t>20</w:t>
      </w:r>
      <w:r>
        <w:rPr>
          <w:rFonts w:ascii="仿宋" w:hAnsi="仿宋" w:eastAsia="仿宋"/>
          <w:sz w:val="31"/>
        </w:rPr>
        <w:t>号</w:t>
      </w:r>
    </w:p>
    <w:p>
      <w:pPr>
        <w:snapToGrid w:val="0"/>
        <w:spacing w:line="500" w:lineRule="exact"/>
        <w:jc w:val="center"/>
        <w:textAlignment w:val="baseline"/>
        <w:rPr>
          <w:rFonts w:ascii="仿宋" w:hAnsi="仿宋" w:eastAsia="仿宋"/>
        </w:rPr>
      </w:pPr>
    </w:p>
    <w:p>
      <w:pPr>
        <w:snapToGrid w:val="0"/>
        <w:spacing w:line="500" w:lineRule="exact"/>
        <w:jc w:val="center"/>
        <w:textAlignment w:val="baseline"/>
        <w:rPr>
          <w:rFonts w:ascii="华文中宋" w:hAnsi="华文中宋" w:eastAsia="华文中宋" w:cs="华文中宋"/>
          <w:sz w:val="44"/>
          <w:szCs w:val="44"/>
        </w:rPr>
      </w:pPr>
      <w:r>
        <w:rPr>
          <w:rFonts w:hint="eastAsia" w:ascii="华文中宋" w:hAnsi="华文中宋" w:eastAsia="华文中宋" w:cs="华文中宋"/>
          <w:sz w:val="44"/>
          <w:szCs w:val="44"/>
        </w:rPr>
        <w:t>关于许昌市第五人民医院数字减影血管造影机应用项目环境影响报告表的批复</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jc w:val="both"/>
        <w:textAlignment w:val="auto"/>
        <w:outlineLvl w:val="9"/>
        <w:rPr>
          <w:rFonts w:ascii="仿宋" w:hAnsi="仿宋" w:eastAsia="仿宋"/>
          <w:sz w:val="31"/>
        </w:rPr>
      </w:pPr>
      <w:r>
        <w:rPr>
          <w:rFonts w:ascii="仿宋" w:hAnsi="仿宋" w:eastAsia="仿宋"/>
          <w:sz w:val="31"/>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 w:hAnsi="仿宋" w:eastAsia="仿宋"/>
          <w:sz w:val="31"/>
          <w:lang w:val="en-US" w:eastAsia="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jc w:val="both"/>
        <w:textAlignment w:val="auto"/>
        <w:outlineLvl w:val="9"/>
        <w:rPr>
          <w:rFonts w:ascii="仿宋" w:hAnsi="仿宋" w:eastAsia="仿宋"/>
          <w:sz w:val="32"/>
          <w:szCs w:val="32"/>
        </w:rPr>
      </w:pPr>
      <w:r>
        <w:rPr>
          <w:rFonts w:hint="eastAsia" w:ascii="仿宋_GB2312" w:hAnsi="宋体" w:eastAsia="仿宋_GB2312"/>
          <w:sz w:val="32"/>
          <w:szCs w:val="32"/>
        </w:rPr>
        <w:t>许昌市第五人民医院</w:t>
      </w:r>
      <w:r>
        <w:rPr>
          <w:rFonts w:ascii="仿宋" w:hAnsi="仿宋" w:eastAsia="仿宋"/>
          <w:sz w:val="32"/>
          <w:szCs w:val="32"/>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jc w:val="both"/>
        <w:textAlignment w:val="auto"/>
        <w:outlineLvl w:val="9"/>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你公司报送的《许昌市第五人民医院数字减影血管造影机应用项目环境影响报告表》（以下简称《报告表》）收悉，经认真研究，批复如下：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jc w:val="both"/>
        <w:textAlignment w:val="auto"/>
        <w:outlineLvl w:val="9"/>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一、原则批准由四川省核工业辐射测试防护院编制的该项目《报告表》，建设单位应据此认真落实环保投资和各项污染防治措施。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二、审批内容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（一）种类和范围：使用Ⅱ类射线装置。</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（二）项目内容：项目建设地点位于</w:t>
      </w:r>
      <w:r>
        <w:rPr>
          <w:rFonts w:hint="eastAsia" w:ascii="仿宋" w:hAnsi="仿宋" w:eastAsia="仿宋"/>
          <w:sz w:val="32"/>
          <w:szCs w:val="32"/>
          <w:lang w:eastAsia="zh-CN"/>
        </w:rPr>
        <w:t>许昌市许昌新区桃园路</w:t>
      </w:r>
      <w:r>
        <w:rPr>
          <w:rFonts w:hint="eastAsia" w:ascii="仿宋" w:hAnsi="仿宋" w:eastAsia="仿宋"/>
          <w:sz w:val="32"/>
          <w:szCs w:val="32"/>
        </w:rPr>
        <w:t>。拟购Ⅱ类射线装置数字减影血管造影装置1台（最大管电压125kV，最大管电流1000mA），机房位于</w:t>
      </w:r>
      <w:r>
        <w:rPr>
          <w:rFonts w:hint="eastAsia" w:ascii="仿宋" w:hAnsi="仿宋" w:eastAsia="仿宋"/>
          <w:sz w:val="32"/>
          <w:szCs w:val="32"/>
          <w:lang w:eastAsia="zh-CN"/>
        </w:rPr>
        <w:t>门诊医技楼</w:t>
      </w:r>
      <w:r>
        <w:rPr>
          <w:rFonts w:hint="eastAsia" w:ascii="仿宋" w:hAnsi="仿宋" w:eastAsia="仿宋"/>
          <w:sz w:val="32"/>
          <w:szCs w:val="32"/>
          <w:lang w:val="en-US" w:eastAsia="zh-CN"/>
        </w:rPr>
        <w:t>1楼东北侧</w:t>
      </w:r>
      <w:r>
        <w:rPr>
          <w:rFonts w:hint="eastAsia" w:ascii="仿宋" w:hAnsi="仿宋" w:eastAsia="仿宋"/>
          <w:sz w:val="32"/>
          <w:szCs w:val="32"/>
        </w:rPr>
        <w:t>。工程总投资</w:t>
      </w:r>
      <w:r>
        <w:rPr>
          <w:rFonts w:hint="eastAsia" w:ascii="仿宋" w:hAnsi="仿宋" w:eastAsia="仿宋"/>
          <w:sz w:val="32"/>
          <w:szCs w:val="32"/>
          <w:lang w:val="en-US" w:eastAsia="zh-CN"/>
        </w:rPr>
        <w:t>800</w:t>
      </w:r>
      <w:r>
        <w:rPr>
          <w:rFonts w:hint="eastAsia" w:ascii="仿宋" w:hAnsi="仿宋" w:eastAsia="仿宋"/>
          <w:sz w:val="32"/>
          <w:szCs w:val="32"/>
        </w:rPr>
        <w:t>万元，其中环境保护投资</w:t>
      </w:r>
      <w:r>
        <w:rPr>
          <w:rFonts w:hint="eastAsia" w:ascii="仿宋" w:hAnsi="仿宋" w:eastAsia="仿宋"/>
          <w:sz w:val="32"/>
          <w:szCs w:val="32"/>
          <w:lang w:val="en-US" w:eastAsia="zh-CN"/>
        </w:rPr>
        <w:t>20</w:t>
      </w:r>
      <w:r>
        <w:rPr>
          <w:rFonts w:hint="eastAsia" w:ascii="仿宋" w:hAnsi="仿宋" w:eastAsia="仿宋"/>
          <w:sz w:val="32"/>
          <w:szCs w:val="32"/>
        </w:rPr>
        <w:t>万元。</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三、你单位应在项目建成后30日内向社会公众主动公开本项目环评及许可情况，并接受相关方的咨询。同时，应将经批准的《报告表》报送当地市、县（区）环保部门，并接受监督管理。</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lang w:eastAsia="zh-CN"/>
        </w:rPr>
        <w:t>四</w:t>
      </w:r>
      <w:r>
        <w:rPr>
          <w:rFonts w:hint="eastAsia" w:ascii="仿宋" w:hAnsi="仿宋" w:eastAsia="仿宋"/>
          <w:sz w:val="32"/>
          <w:szCs w:val="32"/>
        </w:rPr>
        <w:t>、项目建设和运营期间须重点做好的工作。</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（一）你单位应将《报告表》中各项污染防治措施落实到工程建设中，切实加强施工监督管理，确保项目的工程建设质量。</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（二）你单位应设置辐射环境安全专（兼）职管理人员，建立并落实辐射防护、环境安全管理、事故预防、应急处理等规章制度。</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（三）辐射工作场所须设置明显的电离辐射标志和中文警示说明。配备相应辐射监测仪器，定期对辐射工作场所及周围环境进行辐射监测，监测记录长期保存。</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（四）射线装置安装、调试、使用时，应由专业技术人员操作。操作人员必须经辐射安全和防护知识培训合格后上岗，并定期进行个人剂量监测，建立和完善个人剂量档案。</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（五）按时组织开展辐射安全与防护状况年度评估工作，发现安全隐患的，应立即进行整改，年度评估报告每年1月31日前报送我</w:t>
      </w:r>
      <w:r>
        <w:rPr>
          <w:rFonts w:hint="eastAsia" w:ascii="仿宋" w:hAnsi="仿宋" w:eastAsia="仿宋"/>
          <w:sz w:val="32"/>
          <w:szCs w:val="32"/>
          <w:lang w:eastAsia="zh-CN"/>
        </w:rPr>
        <w:t>局</w:t>
      </w:r>
      <w:r>
        <w:rPr>
          <w:rFonts w:hint="eastAsia" w:ascii="仿宋" w:hAnsi="仿宋" w:eastAsia="仿宋"/>
          <w:sz w:val="32"/>
          <w:szCs w:val="32"/>
        </w:rPr>
        <w:t>，同时抄送当地环保部门。</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（六）按规定重新申领“辐射安全许可证”，并报告当地环保部门。取得“辐射安全许可证”后，该项目方可投入运行。</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七）项目建设必须严格执行环境保护设施与主体工程同时设计、同时施工，同时投入使用的环境保护“三同时”制度。工程竣工后，按照国家有关规定进行竣工环境保护验收，经验收合格后，方可投入正式运行。</w:t>
      </w:r>
      <w:r>
        <w:rPr>
          <w:rFonts w:hint="eastAsia" w:ascii="仿宋" w:hAnsi="仿宋" w:eastAsia="仿宋"/>
          <w:sz w:val="32"/>
          <w:szCs w:val="32"/>
          <w:lang w:eastAsia="zh-CN"/>
        </w:rPr>
        <w:t>建安区</w:t>
      </w:r>
      <w:r>
        <w:rPr>
          <w:rFonts w:hint="eastAsia" w:ascii="仿宋" w:hAnsi="仿宋" w:eastAsia="仿宋"/>
          <w:sz w:val="32"/>
          <w:szCs w:val="32"/>
        </w:rPr>
        <w:t>环保局负责该项目日常环境监督管理工作，应明确项目建设监管责任人，加强施工期监督检查，如发现违法行为应立即纠正并报告。市环境监察支队对项目执行环保“三同时”情况按规定进行现场监督检查。</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（八）本批复有效期五年。本项目自批复之日起五年后开工建设的，应报我局重新审核。本批复生效后，建设项目的地点、工艺、规模等发生重大变化时，应重新编制环境影响评价文件报我局审批。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jc w:val="both"/>
        <w:textAlignment w:val="auto"/>
        <w:outlineLvl w:val="9"/>
        <w:rPr>
          <w:rFonts w:ascii="仿宋" w:hAnsi="仿宋" w:eastAsia="仿宋"/>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jc w:val="both"/>
        <w:textAlignment w:val="auto"/>
        <w:outlineLvl w:val="9"/>
        <w:rPr>
          <w:rFonts w:ascii="仿宋" w:hAnsi="仿宋" w:eastAsia="仿宋"/>
          <w:sz w:val="32"/>
          <w:szCs w:val="32"/>
        </w:rPr>
      </w:pPr>
      <w:r>
        <w:rPr>
          <w:rFonts w:ascii="仿宋" w:hAnsi="仿宋" w:eastAsia="仿宋"/>
          <w:sz w:val="32"/>
          <w:szCs w:val="32"/>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jc w:val="both"/>
        <w:textAlignment w:val="auto"/>
        <w:outlineLvl w:val="9"/>
        <w:rPr>
          <w:rFonts w:ascii="仿宋" w:hAnsi="仿宋" w:eastAsia="仿宋"/>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5760" w:firstLineChars="1800"/>
        <w:jc w:val="both"/>
        <w:textAlignment w:val="auto"/>
        <w:outlineLvl w:val="9"/>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w:t>
      </w:r>
      <w:r>
        <w:rPr>
          <w:rFonts w:hint="eastAsia" w:ascii="仿宋" w:hAnsi="仿宋" w:eastAsia="仿宋"/>
          <w:sz w:val="32"/>
          <w:szCs w:val="32"/>
          <w:lang w:val="en-US" w:eastAsia="zh-CN"/>
        </w:rPr>
        <w:t>12</w:t>
      </w:r>
      <w:r>
        <w:rPr>
          <w:rFonts w:hint="eastAsia" w:ascii="仿宋" w:hAnsi="仿宋" w:eastAsia="仿宋"/>
          <w:sz w:val="32"/>
          <w:szCs w:val="32"/>
        </w:rPr>
        <w:t>月</w:t>
      </w:r>
      <w:r>
        <w:rPr>
          <w:rFonts w:hint="eastAsia" w:ascii="仿宋" w:hAnsi="仿宋" w:eastAsia="仿宋"/>
          <w:sz w:val="32"/>
          <w:szCs w:val="32"/>
          <w:lang w:val="en-US" w:eastAsia="zh-CN"/>
        </w:rPr>
        <w:t>14</w:t>
      </w:r>
      <w:bookmarkStart w:id="0" w:name="_GoBack"/>
      <w:bookmarkEnd w:id="0"/>
      <w:r>
        <w:rPr>
          <w:rFonts w:hint="eastAsia" w:ascii="仿宋" w:hAnsi="仿宋" w:eastAsia="仿宋"/>
          <w:sz w:val="32"/>
          <w:szCs w:val="32"/>
        </w:rPr>
        <w:t>日</w:t>
      </w:r>
    </w:p>
    <w:p>
      <w:pPr>
        <w:snapToGrid w:val="0"/>
        <w:spacing w:line="500" w:lineRule="exact"/>
        <w:jc w:val="left"/>
        <w:textAlignment w:val="baseline"/>
        <w:rPr>
          <w:rFonts w:ascii="仿宋" w:hAnsi="仿宋" w:eastAsia="仿宋"/>
          <w:sz w:val="31"/>
        </w:rPr>
      </w:pPr>
    </w:p>
    <w:p>
      <w:pPr>
        <w:snapToGrid w:val="0"/>
        <w:spacing w:line="500" w:lineRule="exact"/>
        <w:ind w:firstLine="620" w:firstLineChars="200"/>
        <w:jc w:val="left"/>
        <w:textAlignment w:val="baseline"/>
      </w:pPr>
      <w:r>
        <w:rPr>
          <w:rFonts w:hint="eastAsia" w:ascii="仿宋" w:hAnsi="仿宋" w:eastAsia="仿宋"/>
          <w:sz w:val="31"/>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AB"/>
    <w:rsid w:val="00240FDA"/>
    <w:rsid w:val="00302CF7"/>
    <w:rsid w:val="003704F2"/>
    <w:rsid w:val="004563BE"/>
    <w:rsid w:val="004A6491"/>
    <w:rsid w:val="004D25AB"/>
    <w:rsid w:val="00825AD9"/>
    <w:rsid w:val="008E777A"/>
    <w:rsid w:val="00A02E26"/>
    <w:rsid w:val="00E41289"/>
    <w:rsid w:val="0B434ADF"/>
    <w:rsid w:val="0BD255C0"/>
    <w:rsid w:val="2839695F"/>
    <w:rsid w:val="38885EBE"/>
    <w:rsid w:val="4AAA4170"/>
    <w:rsid w:val="66787F01"/>
    <w:rsid w:val="66F040D1"/>
    <w:rsid w:val="69BA0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semiHidden/>
    <w:unhideWhenUsed/>
    <w:uiPriority w:val="99"/>
    <w:rPr>
      <w:rFonts w:cs="Times New Roman"/>
    </w:r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qFormat/>
    <w:uiPriority w:val="99"/>
    <w:rPr>
      <w:sz w:val="18"/>
      <w:szCs w:val="18"/>
    </w:rPr>
  </w:style>
  <w:style w:type="paragraph" w:customStyle="1" w:styleId="9">
    <w:name w:val="p0"/>
    <w:basedOn w:val="1"/>
    <w:qFormat/>
    <w:uiPriority w:val="0"/>
    <w:pPr>
      <w:widowControl/>
      <w:spacing w:line="1439" w:lineRule="atLeast"/>
    </w:pPr>
    <w:rPr>
      <w:rFonts w:ascii="Times New Roman" w:hAnsi="Times New Roman" w:eastAsia="宋体" w:cs="Times New Roman"/>
      <w:color w:val="000000"/>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1</Pages>
  <Words>79</Words>
  <Characters>455</Characters>
  <Lines>3</Lines>
  <Paragraphs>1</Paragraphs>
  <TotalTime>19</TotalTime>
  <ScaleCrop>false</ScaleCrop>
  <LinksUpToDate>false</LinksUpToDate>
  <CharactersWithSpaces>533</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2016-05-19T07:34:00Z</dcterms:created>
  <dc:creator>IT天空</dc:creator>
  <cp:lastModifiedBy>蒋金杰</cp:lastModifiedBy>
  <dcterms:modified xsi:type="dcterms:W3CDTF">2018-12-14T01:41:24Z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