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许环建审〔2019〕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许昌市生态环境局</w:t>
      </w:r>
    </w:p>
    <w:p>
      <w:pPr>
        <w:spacing w:line="600" w:lineRule="exact"/>
        <w:jc w:val="center"/>
        <w:rPr>
          <w:rFonts w:hint="eastAsia" w:ascii="宋体" w:hAnsi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</w:rPr>
        <w:t>关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于许昌清研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润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华环保设备制造有限公司</w:t>
      </w:r>
    </w:p>
    <w:p>
      <w:pPr>
        <w:spacing w:line="6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污水治理设备及配件耗材生产线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建设</w:t>
      </w:r>
      <w:r>
        <w:rPr>
          <w:rFonts w:hint="eastAsia" w:ascii="宋体" w:hAnsi="宋体" w:cs="宋体"/>
          <w:b/>
          <w:sz w:val="44"/>
          <w:szCs w:val="44"/>
        </w:rPr>
        <w:t>项目环境影响</w:t>
      </w:r>
    </w:p>
    <w:p>
      <w:pPr>
        <w:spacing w:line="6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报告表的批复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许昌清研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华环保设备制造有限公司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你公司（统一社会信用代码：91411000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MA46B4R7XB</w:t>
      </w:r>
      <w:r>
        <w:rPr>
          <w:rFonts w:hint="eastAsia" w:ascii="仿宋_GB2312" w:hAnsi="仿宋_GB2312" w:eastAsia="仿宋_GB2312" w:cs="仿宋_GB2312"/>
          <w:sz w:val="32"/>
          <w:szCs w:val="32"/>
        </w:rPr>
        <w:t>）上报的由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河南哲达环保科技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有限公司编制完成的《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许昌清研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华环保设备制造有限公司污水治理设备及配件耗材生产线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环境影响报告表（报批版）》（以下简称《报告表》）收悉，并已在我局网站公示期满。根据《中华人民共和国环境保护法》、《中华人民共和国行政许可法》、《中华人民共和国环境影响评价法》、《建设项目环境保护管理条例》等法律法规规定，经研究，批复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》内容符合国家有关法律法规要求和建设项目环境管理规定，评价结论可信。我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批准该《报告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》，原则同意你公司按照《报告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》所列项目的性质、规模、地点、采用的生产工艺和环境保护对策进行项目建设。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你公司应按照《关于印发建设项目环境影响评价信息公开机制方案的通知》（环发〔2015〕162号）要求，主动公开业经批准的《报告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》，做好建设项目环境信息公开工作，并接受相关方的咨询。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三、你公司应全面落实《报告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》提出的各项环境保护措施，确保各项环境保护设施与主体工程同时设计、同时施工、同时投入使用，确保各项污染物达标排放。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（一）向设计单位提供《报告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》和本批复文件，确保项目设计按照环境保护设计规范要求，落实防治环境污染和生态破坏的措施以及环保设施投资概算。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（二）依据《报告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》和本批复文件，对项目建设过程中产生的废水、废气、固体废物、噪声、振动等污染，采取相应的防治措施。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项目外排污染物应满足以下要求：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1、废水。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项目无生产废水，无酸洗、磷化工艺，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生活污水经化粪池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预处理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满足《污水综合排放标准》（GB8978-1996）表4三级标准及污水处理厂进水水质要求后，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许昌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市屯南三达水务有限公司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进一步处理。</w:t>
      </w:r>
    </w:p>
    <w:p>
      <w:pPr>
        <w:spacing w:after="0" w:line="60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2、废气。</w:t>
      </w:r>
      <w:r>
        <w:rPr>
          <w:rFonts w:hint="eastAsia" w:ascii="Times New Roman" w:hAnsi="Times New Roman" w:eastAsia="仿宋"/>
          <w:sz w:val="32"/>
          <w:szCs w:val="32"/>
        </w:rPr>
        <w:t>本项目废气主要有等离子切割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废气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/>
          <w:sz w:val="32"/>
          <w:szCs w:val="32"/>
        </w:rPr>
        <w:t>焊接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废气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/>
          <w:sz w:val="32"/>
          <w:szCs w:val="32"/>
        </w:rPr>
        <w:t>打磨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废气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、粘合废气、注塑废气和挤塑废气</w:t>
      </w:r>
      <w:r>
        <w:rPr>
          <w:rFonts w:hint="eastAsia" w:ascii="Times New Roman" w:hAnsi="Times New Roman" w:eastAsia="仿宋"/>
          <w:sz w:val="32"/>
          <w:szCs w:val="32"/>
        </w:rPr>
        <w:t>等。</w:t>
      </w:r>
      <w:r>
        <w:rPr>
          <w:rFonts w:hint="eastAsia" w:eastAsia="仿宋"/>
          <w:sz w:val="32"/>
          <w:szCs w:val="32"/>
          <w:lang w:eastAsia="zh-CN"/>
        </w:rPr>
        <w:t>项目无喷漆工艺。</w:t>
      </w:r>
    </w:p>
    <w:p>
      <w:pPr>
        <w:spacing w:after="0" w:line="600" w:lineRule="exact"/>
        <w:ind w:firstLine="640" w:firstLineChars="200"/>
        <w:rPr>
          <w:rFonts w:hint="default" w:ascii="Times New Roman" w:hAnsi="Times New Roman" w:eastAsia="仿宋"/>
          <w:sz w:val="32"/>
          <w:szCs w:val="32"/>
          <w:lang w:val="en-US" w:eastAsia="zh-CN"/>
        </w:rPr>
      </w:pPr>
      <w:r>
        <w:rPr>
          <w:rFonts w:ascii="Times New Roman" w:hAnsi="Times New Roman" w:eastAsia="仿宋"/>
          <w:sz w:val="32"/>
          <w:szCs w:val="32"/>
        </w:rPr>
        <w:t>项目</w:t>
      </w:r>
      <w:r>
        <w:rPr>
          <w:rFonts w:hint="eastAsia" w:ascii="Times New Roman" w:hAnsi="Times New Roman" w:eastAsia="仿宋"/>
          <w:sz w:val="32"/>
          <w:szCs w:val="32"/>
        </w:rPr>
        <w:t>切割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工序产生的切割粉尘</w:t>
      </w:r>
      <w:r>
        <w:rPr>
          <w:rFonts w:hint="eastAsia" w:ascii="Times New Roman" w:hAnsi="Times New Roman" w:eastAsia="仿宋"/>
          <w:sz w:val="32"/>
          <w:szCs w:val="32"/>
        </w:rPr>
        <w:t>经设备自带的粉尘捕集装置收集，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焊接</w:t>
      </w:r>
      <w:r>
        <w:rPr>
          <w:rFonts w:hint="eastAsia" w:ascii="Times New Roman" w:hAnsi="Times New Roman" w:eastAsia="仿宋"/>
          <w:sz w:val="32"/>
          <w:szCs w:val="32"/>
        </w:rPr>
        <w:t>工序</w:t>
      </w:r>
      <w:r>
        <w:rPr>
          <w:rFonts w:ascii="Times New Roman" w:hAnsi="Times New Roman" w:eastAsia="仿宋"/>
          <w:sz w:val="32"/>
          <w:szCs w:val="32"/>
        </w:rPr>
        <w:t>中产生</w:t>
      </w:r>
      <w:r>
        <w:rPr>
          <w:rFonts w:hint="eastAsia" w:ascii="Times New Roman" w:hAnsi="Times New Roman" w:eastAsia="仿宋"/>
          <w:sz w:val="32"/>
          <w:szCs w:val="32"/>
        </w:rPr>
        <w:t>的焊接烟尘经设置在固定焊接工位上的可伸缩软管和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可移动</w:t>
      </w:r>
      <w:r>
        <w:rPr>
          <w:rFonts w:hint="eastAsia" w:ascii="Times New Roman" w:hAnsi="Times New Roman" w:eastAsia="仿宋"/>
          <w:sz w:val="32"/>
          <w:szCs w:val="32"/>
        </w:rPr>
        <w:t>集气罩收集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/>
          <w:sz w:val="32"/>
          <w:szCs w:val="32"/>
        </w:rPr>
        <w:t>打磨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工序</w:t>
      </w:r>
      <w:r>
        <w:rPr>
          <w:rFonts w:hint="eastAsia" w:ascii="Times New Roman" w:hAnsi="Times New Roman" w:eastAsia="仿宋"/>
          <w:sz w:val="32"/>
          <w:szCs w:val="32"/>
        </w:rPr>
        <w:t>隔间顶部和侧面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设置</w:t>
      </w:r>
      <w:r>
        <w:rPr>
          <w:rFonts w:hint="eastAsia" w:ascii="Times New Roman" w:hAnsi="Times New Roman" w:eastAsia="仿宋"/>
          <w:sz w:val="32"/>
          <w:szCs w:val="32"/>
        </w:rPr>
        <w:t>围挡，安装侧吸式抽风罩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对打磨废气进行收集，各工段废气</w:t>
      </w:r>
      <w:r>
        <w:rPr>
          <w:rFonts w:hint="eastAsia" w:ascii="Times New Roman" w:hAnsi="Times New Roman" w:eastAsia="仿宋"/>
          <w:sz w:val="32"/>
          <w:szCs w:val="32"/>
        </w:rPr>
        <w:t>汇入总管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后</w:t>
      </w:r>
      <w:r>
        <w:rPr>
          <w:rFonts w:hint="eastAsia" w:ascii="Times New Roman" w:hAnsi="Times New Roman" w:eastAsia="仿宋"/>
          <w:sz w:val="32"/>
          <w:szCs w:val="32"/>
        </w:rPr>
        <w:t>进入袋式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除尘</w:t>
      </w:r>
      <w:r>
        <w:rPr>
          <w:rFonts w:hint="eastAsia" w:ascii="Times New Roman" w:hAnsi="Times New Roman" w:eastAsia="仿宋"/>
          <w:sz w:val="32"/>
          <w:szCs w:val="32"/>
        </w:rPr>
        <w:t>器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进行</w:t>
      </w:r>
      <w:r>
        <w:rPr>
          <w:rFonts w:hint="eastAsia" w:ascii="Times New Roman" w:hAnsi="Times New Roman" w:eastAsia="仿宋"/>
          <w:sz w:val="32"/>
          <w:szCs w:val="32"/>
        </w:rPr>
        <w:t>处理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处理达标后经由</w:t>
      </w:r>
      <w:r>
        <w:rPr>
          <w:rFonts w:hint="eastAsia" w:ascii="Times New Roman" w:hAnsi="Times New Roman" w:eastAsia="仿宋"/>
          <w:sz w:val="32"/>
          <w:szCs w:val="32"/>
        </w:rPr>
        <w:t>15米高排气筒排放。废气污染物排放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应</w:t>
      </w:r>
      <w:r>
        <w:rPr>
          <w:rFonts w:hint="eastAsia" w:ascii="Times New Roman" w:hAnsi="Times New Roman" w:eastAsia="仿宋"/>
          <w:sz w:val="32"/>
          <w:szCs w:val="32"/>
        </w:rPr>
        <w:t>满足《大气污染物综合排放标准》（GB16297—1996）表2二级标准限值要求（标准值120mg/m</w:t>
      </w:r>
      <w:r>
        <w:rPr>
          <w:rFonts w:hint="eastAsia" w:ascii="Times New Roman" w:hAnsi="Times New Roman" w:eastAsia="仿宋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"/>
          <w:sz w:val="32"/>
          <w:szCs w:val="32"/>
        </w:rPr>
        <w:t>，3.5kg/h）。</w:t>
      </w:r>
    </w:p>
    <w:p>
      <w:pPr>
        <w:spacing w:after="0" w:line="600" w:lineRule="exact"/>
        <w:ind w:firstLine="640" w:firstLineChars="200"/>
        <w:rPr>
          <w:rFonts w:hint="default" w:ascii="Times New Roman" w:hAnsi="Times New Roman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项目对注塑、挤塑、粘结区域在封闭车间内进行二次密闭，负压抽风，在粘结区域和每台注塑机、挤塑机上方安装集气罩，有机废气收集后经1套“UV光氧催化+活性炭”</w:t>
      </w:r>
      <w:r>
        <w:rPr>
          <w:rFonts w:hint="eastAsia" w:eastAsia="仿宋"/>
          <w:sz w:val="32"/>
          <w:szCs w:val="32"/>
          <w:lang w:val="en-US" w:eastAsia="zh-CN"/>
        </w:rPr>
        <w:t>装置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处理后通过15m高排气筒排放。</w:t>
      </w:r>
      <w:r>
        <w:rPr>
          <w:rFonts w:hint="eastAsia" w:ascii="Times New Roman" w:hAnsi="Times New Roman" w:eastAsia="仿宋"/>
          <w:sz w:val="32"/>
          <w:szCs w:val="32"/>
        </w:rPr>
        <w:t>废气污染物排放浓度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应</w:t>
      </w:r>
      <w:r>
        <w:rPr>
          <w:rFonts w:hint="eastAsia" w:ascii="Times New Roman" w:hAnsi="Times New Roman" w:eastAsia="仿宋"/>
          <w:sz w:val="32"/>
          <w:szCs w:val="32"/>
        </w:rPr>
        <w:t>满足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《合成树脂工业污染物排放标准》（GB31572-2015）表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排放限值（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非甲烷总烃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0mg/m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），同时能够满足《关于开展工业企业挥发性有机物专项治理工作中排放建议值的通知》（豫攻坚办[2017]162号）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限值要求（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行业：非甲烷总烃排放浓度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mg/m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、去除率70%）。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3、噪声。</w:t>
      </w:r>
      <w:r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  <w:t>本</w:t>
      </w:r>
      <w:r>
        <w:rPr>
          <w:rFonts w:ascii="Times New Roman" w:hAnsi="Times New Roman" w:eastAsia="仿宋"/>
          <w:sz w:val="32"/>
          <w:szCs w:val="32"/>
        </w:rPr>
        <w:t>项目噪声主要由</w:t>
      </w:r>
      <w:r>
        <w:rPr>
          <w:rFonts w:hint="eastAsia" w:ascii="Times New Roman" w:hAnsi="Times New Roman" w:eastAsia="仿宋"/>
          <w:sz w:val="32"/>
          <w:szCs w:val="32"/>
        </w:rPr>
        <w:t>焊机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/>
          <w:sz w:val="32"/>
          <w:szCs w:val="32"/>
        </w:rPr>
        <w:t>等离子切割机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/>
          <w:sz w:val="32"/>
          <w:szCs w:val="32"/>
        </w:rPr>
        <w:t>卷板机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/>
          <w:sz w:val="32"/>
          <w:szCs w:val="32"/>
        </w:rPr>
        <w:t>打磨机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/>
          <w:sz w:val="32"/>
          <w:szCs w:val="32"/>
        </w:rPr>
        <w:t>折管机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/>
          <w:sz w:val="32"/>
          <w:szCs w:val="32"/>
        </w:rPr>
        <w:t>裁板机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/>
          <w:sz w:val="32"/>
          <w:szCs w:val="32"/>
        </w:rPr>
        <w:t>挤塑机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/>
          <w:sz w:val="32"/>
          <w:szCs w:val="32"/>
        </w:rPr>
        <w:t>注塑机等设备</w:t>
      </w:r>
      <w:r>
        <w:rPr>
          <w:rFonts w:ascii="Times New Roman" w:hAnsi="Times New Roman" w:eastAsia="仿宋"/>
          <w:sz w:val="32"/>
          <w:szCs w:val="32"/>
        </w:rPr>
        <w:t>产生，项目噪声设备经降噪处理后，满足《工业企业厂界环境噪声排放标准》（GB12348-2008）2类标准要求。</w:t>
      </w:r>
    </w:p>
    <w:p>
      <w:pPr>
        <w:pStyle w:val="7"/>
        <w:tabs>
          <w:tab w:val="left" w:pos="859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4、固废。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本</w:t>
      </w:r>
      <w:r>
        <w:rPr>
          <w:rFonts w:ascii="Times New Roman" w:hAnsi="Times New Roman" w:eastAsia="仿宋"/>
          <w:sz w:val="32"/>
          <w:szCs w:val="32"/>
        </w:rPr>
        <w:t>项目固体废物主要为</w:t>
      </w:r>
      <w:r>
        <w:rPr>
          <w:rFonts w:hint="eastAsia" w:ascii="Times New Roman" w:hAnsi="Times New Roman" w:eastAsia="仿宋"/>
          <w:sz w:val="32"/>
          <w:szCs w:val="32"/>
        </w:rPr>
        <w:t>废塑料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/>
          <w:sz w:val="32"/>
          <w:szCs w:val="32"/>
        </w:rPr>
        <w:t>废边角料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/>
          <w:sz w:val="32"/>
          <w:szCs w:val="32"/>
        </w:rPr>
        <w:t>除尘器收集粉尘、废包装袋、焊接焊渣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以及</w:t>
      </w:r>
      <w:r>
        <w:rPr>
          <w:rFonts w:hint="eastAsia" w:ascii="Times New Roman" w:hAnsi="Times New Roman" w:eastAsia="仿宋"/>
          <w:sz w:val="32"/>
          <w:szCs w:val="32"/>
        </w:rPr>
        <w:t>废油桶、废润滑油、废活性炭、废灯管、废催化剂</w:t>
      </w:r>
      <w:r>
        <w:rPr>
          <w:rFonts w:ascii="Times New Roman" w:hAnsi="Times New Roman" w:eastAsia="仿宋"/>
          <w:sz w:val="32"/>
          <w:szCs w:val="32"/>
        </w:rPr>
        <w:t>和生活垃圾。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一般固废经收集后可回收部分回用于生产，其余部分暂存于一般固废暂存间定期出售，不得外排。危险废物</w:t>
      </w:r>
      <w:r>
        <w:rPr>
          <w:rFonts w:hint="eastAsia" w:ascii="Times New Roman" w:hAnsi="Times New Roman" w:eastAsia="仿宋"/>
          <w:sz w:val="32"/>
          <w:szCs w:val="32"/>
        </w:rPr>
        <w:t>收集后暂存于危废暂存间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/>
          <w:sz w:val="32"/>
          <w:szCs w:val="32"/>
        </w:rPr>
        <w:t>定期交有危废处理资质的单位处理。</w:t>
      </w:r>
    </w:p>
    <w:p>
      <w:pPr>
        <w:pStyle w:val="7"/>
        <w:tabs>
          <w:tab w:val="left" w:pos="859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（四）本项目建成后，主要污染物控制指标（出厂量）为：化学需氧量</w:t>
      </w:r>
      <w:r>
        <w:rPr>
          <w:rFonts w:hint="eastAsia" w:ascii="仿宋" w:hAnsi="仿宋" w:eastAsia="仿宋" w:cs="仿宋"/>
          <w:sz w:val="32"/>
          <w:szCs w:val="32"/>
        </w:rPr>
        <w:t>0.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b w:val="0"/>
          <w:bCs w:val="0"/>
          <w:color w:val="auto"/>
          <w:sz w:val="28"/>
          <w:szCs w:val="28"/>
          <w:lang w:val="en-US" w:eastAsia="zh-CN"/>
        </w:rPr>
        <w:t>吨/年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，氨氮0.0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吨/年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有机废气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0.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019</w:t>
      </w:r>
      <w:r>
        <w:rPr>
          <w:rFonts w:hint="eastAsia" w:ascii="仿宋" w:hAnsi="仿宋" w:eastAsia="仿宋" w:cs="仿宋"/>
          <w:kern w:val="0"/>
          <w:sz w:val="32"/>
          <w:szCs w:val="32"/>
        </w:rPr>
        <w:t>吨/年。项目所在区域有机废气实施倍量削减替代，有机废气总量指标来自于许昌永昌印务有限公司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烟标装潢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80万箱/年技术及设备</w:t>
      </w:r>
      <w:r>
        <w:rPr>
          <w:rFonts w:hint="eastAsia" w:ascii="仿宋" w:hAnsi="仿宋" w:eastAsia="仿宋" w:cs="仿宋"/>
          <w:kern w:val="0"/>
          <w:sz w:val="32"/>
          <w:szCs w:val="32"/>
        </w:rPr>
        <w:t>升级改造项目。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、项目建设严格执行环境保护设施与主体工程同时设计、同时施工、同时投入使用的环境保护“三同时”制度。项目建成后，须按规定程序进行竣工环境保护验收，验收合格后，方可投入正式运行。市环境监察支队负责项目的日常监管工作，加强监督检查，如发现违法行为应立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即纠正。</w:t>
      </w:r>
      <w:r>
        <w:rPr>
          <w:rFonts w:hint="eastAsia" w:ascii="仿宋_GB2312" w:eastAsia="仿宋_GB2312"/>
          <w:sz w:val="32"/>
          <w:szCs w:val="32"/>
        </w:rPr>
        <w:t>如果今后国家或我省颁布严于本批复指标的新标准，届时你公司应按新标准执行。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自本批复下达之日起，超过5年方决定开工建设的，环境影响评价文件应报我局重新审核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。如建设项目的性质、规模、地点、采用的生产工艺或者防治污染措施发生重大变动，应当重新报批建设项目的环境影响评价文件。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</w:t>
      </w:r>
    </w:p>
    <w:p>
      <w:pPr>
        <w:rPr>
          <w:rFonts w:hint="eastAsia"/>
        </w:rPr>
      </w:pPr>
    </w:p>
    <w:p>
      <w:pPr>
        <w:wordWrap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eastAsia="宋体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Bdr>
          <w:top w:val="single" w:color="auto" w:sz="4" w:space="0"/>
          <w:bottom w:val="single" w:color="auto" w:sz="4" w:space="0"/>
        </w:pBdr>
        <w:wordWrap w:val="0"/>
        <w:spacing w:line="600" w:lineRule="exact"/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抄送：许昌市环境监察支队，许昌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市生态环境局经济技术开发区分</w:t>
      </w:r>
      <w:r>
        <w:rPr>
          <w:rFonts w:hint="eastAsia" w:ascii="仿宋_GB2312" w:hAnsi="仿宋_GB2312" w:eastAsia="仿宋_GB2312" w:cs="仿宋_GB2312"/>
          <w:sz w:val="32"/>
          <w:szCs w:val="32"/>
        </w:rPr>
        <w:t>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河南哲达环保科技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nqzVF&#10;0AAAAAMBAAAPAAAAAAAAAAEAIAAAACIAAABkcnMvZG93bnJldi54bWxQSwECFAAUAAAACACHTuJA&#10;Z8P+ALcBAABWAwAADgAAAAAAAAABACAAAAAf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7F13C"/>
    <w:multiLevelType w:val="singleLevel"/>
    <w:tmpl w:val="6997F1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41A81"/>
    <w:rsid w:val="15074294"/>
    <w:rsid w:val="4F961582"/>
    <w:rsid w:val="565C2D89"/>
    <w:rsid w:val="5C2605A6"/>
    <w:rsid w:val="6D9C42C2"/>
    <w:rsid w:val="70B753D8"/>
    <w:rsid w:val="7443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yue</cp:lastModifiedBy>
  <cp:lastPrinted>2019-11-22T05:29:52Z</cp:lastPrinted>
  <dcterms:modified xsi:type="dcterms:W3CDTF">2019-11-22T05:30:24Z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