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_GB2312" w:hAnsi="仿宋_GB2312" w:eastAsia="仿宋_GB2312" w:cs="仿宋_GB2312"/>
          <w:sz w:val="32"/>
          <w:szCs w:val="32"/>
        </w:rPr>
      </w:pPr>
    </w:p>
    <w:p>
      <w:pPr>
        <w:spacing w:line="600" w:lineRule="exact"/>
        <w:jc w:val="both"/>
        <w:rPr>
          <w:rFonts w:hint="eastAsia" w:ascii="仿宋_GB2312" w:hAnsi="仿宋_GB2312" w:eastAsia="仿宋_GB2312" w:cs="仿宋_GB2312"/>
          <w:sz w:val="32"/>
          <w:szCs w:val="32"/>
        </w:rPr>
      </w:pPr>
    </w:p>
    <w:p>
      <w:pPr>
        <w:spacing w:line="600" w:lineRule="exact"/>
        <w:ind w:firstLine="5120" w:firstLineChars="1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许环建审〔2019〕</w:t>
      </w:r>
      <w:r>
        <w:rPr>
          <w:rFonts w:hint="default"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号</w:t>
      </w:r>
    </w:p>
    <w:p>
      <w:pPr>
        <w:spacing w:line="600" w:lineRule="exact"/>
        <w:jc w:val="center"/>
        <w:rPr>
          <w:rFonts w:hint="eastAsia" w:ascii="仿宋_GB2312" w:hAnsi="仿宋_GB2312" w:eastAsia="仿宋_GB2312" w:cs="仿宋_GB2312"/>
          <w:b/>
          <w:sz w:val="32"/>
          <w:szCs w:val="32"/>
        </w:rPr>
      </w:pPr>
    </w:p>
    <w:p>
      <w:pPr>
        <w:spacing w:line="600" w:lineRule="exact"/>
        <w:jc w:val="center"/>
        <w:rPr>
          <w:rFonts w:hint="eastAsia" w:ascii="宋体" w:hAnsi="宋体" w:cs="宋体"/>
          <w:b/>
          <w:sz w:val="44"/>
          <w:szCs w:val="44"/>
        </w:rPr>
      </w:pPr>
      <w:r>
        <w:rPr>
          <w:rFonts w:hint="eastAsia" w:ascii="宋体" w:hAnsi="宋体" w:cs="宋体"/>
          <w:b/>
          <w:sz w:val="44"/>
          <w:szCs w:val="44"/>
        </w:rPr>
        <w:t>许昌市生态环境局</w:t>
      </w:r>
    </w:p>
    <w:p>
      <w:pPr>
        <w:spacing w:line="600" w:lineRule="exact"/>
        <w:jc w:val="center"/>
        <w:rPr>
          <w:rFonts w:hint="eastAsia" w:ascii="宋体" w:hAnsi="宋体" w:cs="宋体"/>
          <w:b/>
          <w:sz w:val="44"/>
          <w:szCs w:val="44"/>
        </w:rPr>
      </w:pPr>
      <w:r>
        <w:rPr>
          <w:rFonts w:hint="eastAsia" w:ascii="宋体" w:hAnsi="宋体" w:cs="宋体"/>
          <w:b/>
          <w:sz w:val="44"/>
          <w:szCs w:val="44"/>
        </w:rPr>
        <w:t>关</w:t>
      </w:r>
      <w:r>
        <w:rPr>
          <w:rFonts w:hint="eastAsia" w:ascii="宋体" w:hAnsi="宋体" w:cs="宋体"/>
          <w:b/>
          <w:sz w:val="44"/>
          <w:szCs w:val="44"/>
          <w:lang w:eastAsia="zh-CN"/>
        </w:rPr>
        <w:t>于许昌精智机器有限公司智能停车设备及换电机器人项目环境影响报告表</w:t>
      </w:r>
      <w:r>
        <w:rPr>
          <w:rFonts w:hint="eastAsia" w:ascii="宋体" w:hAnsi="宋体" w:cs="宋体"/>
          <w:b/>
          <w:sz w:val="44"/>
          <w:szCs w:val="44"/>
        </w:rPr>
        <w:t>的</w:t>
      </w:r>
    </w:p>
    <w:p>
      <w:pPr>
        <w:spacing w:line="600" w:lineRule="exact"/>
        <w:jc w:val="center"/>
        <w:rPr>
          <w:rFonts w:hint="eastAsia" w:ascii="宋体" w:hAnsi="宋体" w:cs="宋体"/>
          <w:b/>
          <w:sz w:val="44"/>
          <w:szCs w:val="44"/>
        </w:rPr>
      </w:pPr>
      <w:r>
        <w:rPr>
          <w:rFonts w:hint="eastAsia" w:ascii="宋体" w:hAnsi="宋体" w:cs="宋体"/>
          <w:b/>
          <w:sz w:val="44"/>
          <w:szCs w:val="44"/>
        </w:rPr>
        <w:t>批</w:t>
      </w:r>
      <w:r>
        <w:rPr>
          <w:rFonts w:hint="eastAsia" w:ascii="宋体" w:hAnsi="宋体" w:cs="宋体"/>
          <w:b/>
          <w:sz w:val="44"/>
          <w:szCs w:val="44"/>
          <w:lang w:val="en-US" w:eastAsia="zh-CN"/>
        </w:rPr>
        <w:t xml:space="preserve">  </w:t>
      </w:r>
      <w:r>
        <w:rPr>
          <w:rFonts w:hint="eastAsia" w:ascii="宋体" w:hAnsi="宋体" w:cs="宋体"/>
          <w:b/>
          <w:sz w:val="44"/>
          <w:szCs w:val="44"/>
        </w:rPr>
        <w:t>复</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许昌精智机器有限公司</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你公司（统一社会信用代码：91411000</w:t>
      </w:r>
      <w:r>
        <w:rPr>
          <w:rFonts w:hint="eastAsia" w:ascii="仿宋_GB2312" w:hAnsi="仿宋_GB2312" w:eastAsia="仿宋_GB2312" w:cs="仿宋_GB2312"/>
          <w:sz w:val="32"/>
          <w:szCs w:val="32"/>
          <w:lang w:val="en-US" w:eastAsia="zh-CN"/>
        </w:rPr>
        <w:t>MA44C7FK1G</w:t>
      </w:r>
      <w:r>
        <w:rPr>
          <w:rFonts w:hint="eastAsia" w:ascii="仿宋_GB2312" w:hAnsi="仿宋_GB2312" w:eastAsia="仿宋_GB2312" w:cs="仿宋_GB2312"/>
          <w:sz w:val="32"/>
          <w:szCs w:val="32"/>
        </w:rPr>
        <w:t>）上报的由</w:t>
      </w:r>
      <w:r>
        <w:rPr>
          <w:rFonts w:hint="eastAsia" w:ascii="仿宋_GB2312" w:hAnsi="仿宋_GB2312" w:eastAsia="仿宋_GB2312" w:cs="仿宋_GB2312"/>
          <w:sz w:val="32"/>
          <w:szCs w:val="32"/>
          <w:lang w:val="en-US" w:eastAsia="zh-CN"/>
        </w:rPr>
        <w:t>河南咏蓝环境科技</w:t>
      </w:r>
      <w:r>
        <w:rPr>
          <w:rFonts w:hint="eastAsia" w:ascii="仿宋_GB2312" w:hAnsi="仿宋_GB2312" w:eastAsia="仿宋_GB2312" w:cs="仿宋_GB2312"/>
          <w:sz w:val="32"/>
          <w:szCs w:val="32"/>
        </w:rPr>
        <w:t>有限公司编制完成的《</w:t>
      </w:r>
      <w:r>
        <w:rPr>
          <w:rFonts w:hint="eastAsia" w:ascii="仿宋_GB2312" w:hAnsi="仿宋_GB2312" w:eastAsia="仿宋_GB2312" w:cs="仿宋_GB2312"/>
          <w:sz w:val="32"/>
          <w:szCs w:val="32"/>
          <w:lang w:eastAsia="zh-CN"/>
        </w:rPr>
        <w:t>许昌精智机器有限公司智能停车设备及换电机器人项目环境影响报告表</w:t>
      </w:r>
      <w:r>
        <w:rPr>
          <w:rFonts w:hint="eastAsia" w:ascii="仿宋_GB2312" w:hAnsi="仿宋_GB2312" w:eastAsia="仿宋_GB2312" w:cs="仿宋_GB2312"/>
          <w:sz w:val="32"/>
          <w:szCs w:val="32"/>
        </w:rPr>
        <w:t>（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》内容符合国家有关法律法规要求和建设项目环境管理规定，评价结论可信。我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批准该《报告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》，原则同意你公司按照《报告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》所列项目的性质、规模、地点、采用的生产工艺和环境保护对策进行项目建设。</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你公司应按照《关于印发建设项目环境影响评价信息公开机制方案的通知》（环发〔2015〕162号）要求，主动公开业经批准的《报告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》，做好建设项目环境信息公开工作，并接受相关方的咨询。</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三、你公司应全面落实《报告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》提出的各项环境保护措施，确保各项环境保护设施与主体工程同时设计、同时施工、同时投入使用，确保各项污染物达标排放。</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（一）向设计单位提供《报告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》和本批复文件，确保项目设计按照环境保护设计规范要求，落实防治环境污染和生态破坏的措施以及环保设施投资概算。</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（二）依据《报告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》和本批复文件，对项目建设过程中产生的废水、废气、固体废物、噪声、振动等污染，采取相应的防治措施。</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项目外排污染物应满足以下要求：</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1、废水。</w:t>
      </w:r>
      <w:r>
        <w:rPr>
          <w:rFonts w:hint="eastAsia" w:ascii="仿宋_GB2312" w:hAnsi="仿宋_GB2312" w:eastAsia="仿宋_GB2312" w:cs="仿宋_GB2312"/>
          <w:color w:val="000000"/>
          <w:sz w:val="32"/>
          <w:szCs w:val="32"/>
          <w:lang w:eastAsia="zh-CN"/>
        </w:rPr>
        <w:t>项目无生产废水，</w:t>
      </w:r>
      <w:r>
        <w:rPr>
          <w:rFonts w:hint="eastAsia" w:ascii="仿宋_GB2312" w:hAnsi="仿宋_GB2312" w:eastAsia="仿宋_GB2312" w:cs="仿宋_GB2312"/>
          <w:color w:val="000000"/>
          <w:sz w:val="32"/>
          <w:szCs w:val="32"/>
        </w:rPr>
        <w:t>生活污水经化粪池</w:t>
      </w:r>
      <w:r>
        <w:rPr>
          <w:rFonts w:hint="eastAsia" w:ascii="仿宋_GB2312" w:hAnsi="仿宋_GB2312" w:eastAsia="仿宋_GB2312" w:cs="仿宋_GB2312"/>
          <w:color w:val="000000"/>
          <w:sz w:val="32"/>
          <w:szCs w:val="32"/>
          <w:lang w:eastAsia="zh-CN"/>
        </w:rPr>
        <w:t>预处理</w:t>
      </w:r>
      <w:r>
        <w:rPr>
          <w:rFonts w:hint="eastAsia" w:ascii="仿宋_GB2312" w:hAnsi="仿宋_GB2312" w:eastAsia="仿宋_GB2312" w:cs="仿宋_GB2312"/>
          <w:color w:val="000000"/>
          <w:sz w:val="32"/>
          <w:szCs w:val="32"/>
        </w:rPr>
        <w:t>满足《污水综合排放标准》（GB8978-1996）表4三级标准及污水处理厂进水水质要求，</w:t>
      </w:r>
      <w:r>
        <w:rPr>
          <w:rFonts w:hint="eastAsia" w:ascii="仿宋_GB2312" w:hAnsi="仿宋_GB2312" w:eastAsia="仿宋_GB2312" w:cs="仿宋_GB2312"/>
          <w:color w:val="000000"/>
          <w:sz w:val="32"/>
          <w:szCs w:val="32"/>
          <w:lang w:eastAsia="zh-CN"/>
        </w:rPr>
        <w:t>经市政管网排入</w:t>
      </w:r>
      <w:r>
        <w:rPr>
          <w:rFonts w:hint="eastAsia" w:ascii="仿宋_GB2312" w:hAnsi="仿宋_GB2312" w:eastAsia="仿宋_GB2312" w:cs="仿宋_GB2312"/>
          <w:color w:val="000000"/>
          <w:sz w:val="32"/>
          <w:szCs w:val="32"/>
        </w:rPr>
        <w:t>许昌</w:t>
      </w:r>
      <w:r>
        <w:rPr>
          <w:rFonts w:hint="eastAsia" w:ascii="仿宋_GB2312" w:hAnsi="仿宋_GB2312" w:eastAsia="仿宋_GB2312" w:cs="仿宋_GB2312"/>
          <w:color w:val="000000"/>
          <w:sz w:val="32"/>
          <w:szCs w:val="32"/>
          <w:lang w:eastAsia="zh-CN"/>
        </w:rPr>
        <w:t>市屯南三达水务有限公司</w:t>
      </w:r>
      <w:r>
        <w:rPr>
          <w:rFonts w:hint="eastAsia" w:ascii="仿宋_GB2312" w:hAnsi="仿宋_GB2312" w:eastAsia="仿宋_GB2312" w:cs="仿宋_GB2312"/>
          <w:color w:val="000000"/>
          <w:sz w:val="32"/>
          <w:szCs w:val="32"/>
        </w:rPr>
        <w:t>进一步处理。</w:t>
      </w:r>
    </w:p>
    <w:p>
      <w:pPr>
        <w:keepNext w:val="0"/>
        <w:keepLines w:val="0"/>
        <w:pageBreakBefore w:val="0"/>
        <w:kinsoku/>
        <w:overflowPunct/>
        <w:topLinePunct w:val="0"/>
        <w:autoSpaceDE/>
        <w:autoSpaceDN/>
        <w:bidi w:val="0"/>
        <w:adjustRightInd/>
        <w:snapToGrid/>
        <w:spacing w:after="0" w:line="540" w:lineRule="exact"/>
        <w:ind w:firstLine="640" w:firstLineChars="200"/>
        <w:jc w:val="both"/>
        <w:textAlignment w:val="auto"/>
        <w:rPr>
          <w:rFonts w:hint="eastAsia" w:ascii="Times New Roman" w:hAnsi="Times New Roman" w:eastAsia="仿宋"/>
          <w:color w:val="auto"/>
          <w:sz w:val="32"/>
          <w:szCs w:val="32"/>
        </w:rPr>
      </w:pPr>
      <w:r>
        <w:rPr>
          <w:rFonts w:hint="eastAsia" w:ascii="仿宋_GB2312" w:hAnsi="仿宋_GB2312" w:eastAsia="仿宋_GB2312" w:cs="仿宋_GB2312"/>
          <w:color w:val="000000"/>
          <w:sz w:val="32"/>
          <w:szCs w:val="32"/>
        </w:rPr>
        <w:t>2、废气。</w:t>
      </w:r>
      <w:r>
        <w:rPr>
          <w:rFonts w:hint="eastAsia" w:ascii="Times New Roman" w:hAnsi="Times New Roman" w:eastAsia="仿宋"/>
          <w:color w:val="auto"/>
          <w:sz w:val="32"/>
          <w:szCs w:val="32"/>
        </w:rPr>
        <w:t>本项目废气主要有焊接烟尘</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等离子切割烟尘</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抛丸粉尘</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喷粉粉尘</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固化有机废气等。</w:t>
      </w:r>
    </w:p>
    <w:p>
      <w:pPr>
        <w:keepNext w:val="0"/>
        <w:keepLines w:val="0"/>
        <w:pageBreakBefore w:val="0"/>
        <w:kinsoku/>
        <w:overflowPunct/>
        <w:topLinePunct w:val="0"/>
        <w:autoSpaceDE/>
        <w:autoSpaceDN/>
        <w:bidi w:val="0"/>
        <w:adjustRightInd/>
        <w:snapToGrid/>
        <w:spacing w:after="0" w:line="540" w:lineRule="exact"/>
        <w:ind w:firstLine="640" w:firstLineChars="200"/>
        <w:jc w:val="both"/>
        <w:textAlignment w:val="auto"/>
        <w:rPr>
          <w:rFonts w:hint="eastAsia" w:ascii="Times New Roman" w:hAnsi="Times New Roman" w:eastAsia="仿宋"/>
          <w:color w:val="auto"/>
          <w:sz w:val="32"/>
          <w:szCs w:val="32"/>
        </w:rPr>
      </w:pPr>
      <w:r>
        <w:rPr>
          <w:rFonts w:ascii="Times New Roman" w:hAnsi="Times New Roman" w:eastAsia="仿宋"/>
          <w:color w:val="auto"/>
          <w:sz w:val="32"/>
          <w:szCs w:val="32"/>
        </w:rPr>
        <w:t>项目</w:t>
      </w:r>
      <w:r>
        <w:rPr>
          <w:rFonts w:hint="eastAsia" w:ascii="Times New Roman" w:hAnsi="Times New Roman" w:eastAsia="仿宋"/>
          <w:color w:val="auto"/>
          <w:sz w:val="32"/>
          <w:szCs w:val="32"/>
        </w:rPr>
        <w:t>等离子切割烟尘经等离子切割机下方负压收集后，引入滤筒式除尘器净化处理</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lang w:val="en-US" w:eastAsia="zh-CN"/>
        </w:rPr>
        <w:t>项目设置固定焊接工位，</w:t>
      </w:r>
      <w:r>
        <w:rPr>
          <w:rFonts w:hint="eastAsia" w:ascii="Times New Roman" w:hAnsi="Times New Roman" w:eastAsia="仿宋"/>
          <w:color w:val="auto"/>
          <w:sz w:val="32"/>
          <w:szCs w:val="32"/>
          <w:lang w:eastAsia="zh-CN"/>
        </w:rPr>
        <w:t>各焊接设备上方设置集气罩，焊接过程中产生的烟尘经集气罩收集后引入滤筒式除尘器净化处理。</w:t>
      </w:r>
      <w:r>
        <w:rPr>
          <w:rFonts w:hint="eastAsia" w:ascii="Times New Roman" w:hAnsi="Times New Roman" w:eastAsia="仿宋"/>
          <w:color w:val="auto"/>
          <w:sz w:val="32"/>
          <w:szCs w:val="32"/>
          <w:lang w:val="en-US" w:eastAsia="zh-CN"/>
        </w:rPr>
        <w:t>净化后的等离子切割烟尘和经</w:t>
      </w:r>
      <w:r>
        <w:rPr>
          <w:rFonts w:hint="eastAsia" w:ascii="Times New Roman" w:hAnsi="Times New Roman" w:eastAsia="仿宋"/>
          <w:color w:val="auto"/>
          <w:sz w:val="32"/>
          <w:szCs w:val="32"/>
        </w:rPr>
        <w:t>净化后的焊接烟尘通过一根15m高排气筒（1#排气筒）高空排放，</w:t>
      </w:r>
      <w:r>
        <w:rPr>
          <w:rFonts w:hint="eastAsia" w:ascii="Times New Roman" w:hAnsi="Times New Roman" w:eastAsia="仿宋"/>
          <w:color w:val="auto"/>
          <w:sz w:val="32"/>
          <w:szCs w:val="32"/>
          <w:lang w:val="en-US" w:eastAsia="zh-CN"/>
        </w:rPr>
        <w:t>污染物排放浓度应达到</w:t>
      </w:r>
      <w:r>
        <w:rPr>
          <w:rFonts w:hint="eastAsia" w:ascii="Times New Roman" w:hAnsi="Times New Roman" w:eastAsia="仿宋"/>
          <w:color w:val="auto"/>
          <w:sz w:val="32"/>
          <w:szCs w:val="32"/>
        </w:rPr>
        <w:t>《大气污染物综合排放标准》（GB16297－1996）表2二级标准要求。</w:t>
      </w:r>
    </w:p>
    <w:p>
      <w:pPr>
        <w:keepNext w:val="0"/>
        <w:keepLines w:val="0"/>
        <w:pageBreakBefore w:val="0"/>
        <w:kinsoku/>
        <w:overflowPunct/>
        <w:topLinePunct w:val="0"/>
        <w:autoSpaceDE/>
        <w:autoSpaceDN/>
        <w:bidi w:val="0"/>
        <w:adjustRightInd/>
        <w:snapToGrid/>
        <w:spacing w:after="0" w:line="540" w:lineRule="exact"/>
        <w:ind w:firstLine="640" w:firstLineChars="200"/>
        <w:textAlignment w:val="auto"/>
        <w:rPr>
          <w:rFonts w:hint="eastAsia" w:ascii="Times New Roman" w:hAnsi="Times New Roman" w:eastAsia="仿宋"/>
          <w:color w:val="auto"/>
          <w:sz w:val="32"/>
          <w:szCs w:val="32"/>
          <w:lang w:eastAsia="zh-CN"/>
        </w:rPr>
      </w:pPr>
      <w:r>
        <w:rPr>
          <w:rFonts w:hint="eastAsia" w:ascii="Times New Roman" w:hAnsi="Times New Roman" w:eastAsia="仿宋"/>
          <w:color w:val="auto"/>
          <w:sz w:val="32"/>
          <w:szCs w:val="32"/>
          <w:lang w:val="en-US" w:eastAsia="zh-CN"/>
        </w:rPr>
        <w:t>项目</w:t>
      </w:r>
      <w:r>
        <w:rPr>
          <w:rFonts w:hint="eastAsia" w:ascii="Times New Roman" w:hAnsi="Times New Roman" w:eastAsia="仿宋"/>
          <w:color w:val="auto"/>
          <w:sz w:val="32"/>
          <w:szCs w:val="32"/>
        </w:rPr>
        <w:t>抛丸</w:t>
      </w:r>
      <w:r>
        <w:rPr>
          <w:rFonts w:hint="eastAsia" w:ascii="Times New Roman" w:hAnsi="Times New Roman" w:eastAsia="仿宋"/>
          <w:color w:val="auto"/>
          <w:sz w:val="32"/>
          <w:szCs w:val="32"/>
          <w:lang w:val="en-US" w:eastAsia="zh-CN"/>
        </w:rPr>
        <w:t>过程中</w:t>
      </w:r>
      <w:r>
        <w:rPr>
          <w:rFonts w:hint="eastAsia" w:ascii="Times New Roman" w:hAnsi="Times New Roman" w:eastAsia="仿宋"/>
          <w:color w:val="auto"/>
          <w:sz w:val="32"/>
          <w:szCs w:val="32"/>
        </w:rPr>
        <w:t>产生粉尘，由抽风管送袋式除尘器进行净化处理</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lang w:val="en-US" w:eastAsia="zh-CN"/>
        </w:rPr>
        <w:t>项目</w:t>
      </w:r>
      <w:r>
        <w:rPr>
          <w:rFonts w:hint="eastAsia" w:ascii="Times New Roman" w:hAnsi="Times New Roman" w:eastAsia="仿宋"/>
          <w:color w:val="auto"/>
          <w:sz w:val="32"/>
          <w:szCs w:val="32"/>
        </w:rPr>
        <w:t>静电</w:t>
      </w:r>
      <w:r>
        <w:rPr>
          <w:rFonts w:hint="eastAsia" w:ascii="Times New Roman" w:hAnsi="Times New Roman" w:eastAsia="仿宋"/>
          <w:color w:val="auto"/>
          <w:sz w:val="32"/>
          <w:szCs w:val="32"/>
          <w:lang w:val="en-US" w:eastAsia="zh-CN"/>
        </w:rPr>
        <w:t>喷粉</w:t>
      </w:r>
      <w:r>
        <w:rPr>
          <w:rFonts w:hint="eastAsia" w:ascii="Times New Roman" w:hAnsi="Times New Roman" w:eastAsia="仿宋"/>
          <w:color w:val="auto"/>
          <w:sz w:val="32"/>
          <w:szCs w:val="32"/>
        </w:rPr>
        <w:t>室全封闭，静电</w:t>
      </w:r>
      <w:r>
        <w:rPr>
          <w:rFonts w:hint="eastAsia" w:ascii="Times New Roman" w:hAnsi="Times New Roman" w:eastAsia="仿宋"/>
          <w:color w:val="auto"/>
          <w:sz w:val="32"/>
          <w:szCs w:val="32"/>
          <w:lang w:val="en-US" w:eastAsia="zh-CN"/>
        </w:rPr>
        <w:t>喷粉</w:t>
      </w:r>
      <w:r>
        <w:rPr>
          <w:rFonts w:hint="eastAsia" w:ascii="Times New Roman" w:hAnsi="Times New Roman" w:eastAsia="仿宋"/>
          <w:color w:val="auto"/>
          <w:sz w:val="32"/>
          <w:szCs w:val="32"/>
        </w:rPr>
        <w:t>设备自带有粉末吸入回收系统（呈负压）</w:t>
      </w:r>
      <w:r>
        <w:rPr>
          <w:rFonts w:hint="eastAsia" w:ascii="Times New Roman" w:hAnsi="Times New Roman" w:eastAsia="仿宋"/>
          <w:color w:val="auto"/>
          <w:sz w:val="32"/>
          <w:szCs w:val="32"/>
          <w:lang w:val="en-US" w:eastAsia="zh-CN"/>
        </w:rPr>
        <w:t>进行净化处理</w:t>
      </w:r>
      <w:r>
        <w:rPr>
          <w:rFonts w:hint="eastAsia" w:ascii="Times New Roman" w:hAnsi="Times New Roman" w:eastAsia="仿宋"/>
          <w:color w:val="auto"/>
          <w:sz w:val="32"/>
          <w:szCs w:val="32"/>
        </w:rPr>
        <w:t>，该回收系统由两套圆筒形的过滤装置组成</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lang w:val="en-US" w:eastAsia="zh-CN"/>
        </w:rPr>
        <w:t>净化后的抛丸粉尘废气和经净化后的</w:t>
      </w:r>
      <w:r>
        <w:rPr>
          <w:rFonts w:hint="eastAsia" w:ascii="Times New Roman" w:hAnsi="Times New Roman" w:eastAsia="仿宋"/>
          <w:color w:val="auto"/>
          <w:sz w:val="32"/>
          <w:szCs w:val="32"/>
        </w:rPr>
        <w:t>喷粉粉尘</w:t>
      </w:r>
      <w:r>
        <w:rPr>
          <w:rFonts w:hint="eastAsia" w:ascii="Times New Roman" w:hAnsi="Times New Roman" w:eastAsia="仿宋"/>
          <w:color w:val="auto"/>
          <w:sz w:val="32"/>
          <w:szCs w:val="32"/>
          <w:lang w:val="en-US" w:eastAsia="zh-CN"/>
        </w:rPr>
        <w:t>废气</w:t>
      </w:r>
      <w:r>
        <w:rPr>
          <w:rFonts w:hint="eastAsia" w:ascii="Times New Roman" w:hAnsi="Times New Roman" w:eastAsia="仿宋"/>
          <w:color w:val="auto"/>
          <w:sz w:val="32"/>
          <w:szCs w:val="32"/>
        </w:rPr>
        <w:t>通过1根15m高的排气筒（2#排气筒）高空排放，</w:t>
      </w:r>
      <w:r>
        <w:rPr>
          <w:rFonts w:hint="eastAsia" w:ascii="Times New Roman" w:hAnsi="Times New Roman" w:eastAsia="仿宋"/>
          <w:color w:val="auto"/>
          <w:sz w:val="32"/>
          <w:szCs w:val="32"/>
          <w:lang w:val="en-US" w:eastAsia="zh-CN"/>
        </w:rPr>
        <w:t>污染物排放浓度应达到</w:t>
      </w:r>
      <w:r>
        <w:rPr>
          <w:rFonts w:hint="eastAsia" w:ascii="Times New Roman" w:hAnsi="Times New Roman" w:eastAsia="仿宋"/>
          <w:color w:val="auto"/>
          <w:sz w:val="32"/>
          <w:szCs w:val="32"/>
        </w:rPr>
        <w:t>《大气污染物综合排放标准》（GB16297－1996）表2二级标准要求</w:t>
      </w:r>
      <w:r>
        <w:rPr>
          <w:rFonts w:hint="eastAsia" w:ascii="Times New Roman" w:hAnsi="Times New Roman" w:eastAsia="仿宋"/>
          <w:color w:val="auto"/>
          <w:sz w:val="32"/>
          <w:szCs w:val="32"/>
          <w:lang w:eastAsia="zh-CN"/>
        </w:rPr>
        <w:t>。</w:t>
      </w:r>
    </w:p>
    <w:p>
      <w:pPr>
        <w:keepNext w:val="0"/>
        <w:keepLines w:val="0"/>
        <w:pageBreakBefore w:val="0"/>
        <w:kinsoku/>
        <w:overflowPunct/>
        <w:topLinePunct w:val="0"/>
        <w:autoSpaceDE/>
        <w:autoSpaceDN/>
        <w:bidi w:val="0"/>
        <w:adjustRightInd/>
        <w:snapToGrid/>
        <w:spacing w:after="0" w:line="54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lang w:val="en-US" w:eastAsia="zh-CN"/>
        </w:rPr>
        <w:t>项目固化工序产生的固化废气经</w:t>
      </w:r>
      <w:r>
        <w:rPr>
          <w:rFonts w:hint="eastAsia" w:ascii="Times New Roman" w:hAnsi="Times New Roman" w:eastAsia="仿宋"/>
          <w:color w:val="auto"/>
          <w:sz w:val="32"/>
          <w:szCs w:val="32"/>
        </w:rPr>
        <w:t>固化箱进出口上方安装</w:t>
      </w:r>
      <w:r>
        <w:rPr>
          <w:rFonts w:hint="eastAsia" w:ascii="Times New Roman" w:hAnsi="Times New Roman" w:eastAsia="仿宋"/>
          <w:color w:val="auto"/>
          <w:sz w:val="32"/>
          <w:szCs w:val="32"/>
          <w:lang w:val="en-US" w:eastAsia="zh-CN"/>
        </w:rPr>
        <w:t>的</w:t>
      </w:r>
      <w:r>
        <w:rPr>
          <w:rFonts w:hint="eastAsia" w:ascii="Times New Roman" w:hAnsi="Times New Roman" w:eastAsia="仿宋"/>
          <w:color w:val="auto"/>
          <w:sz w:val="32"/>
          <w:szCs w:val="32"/>
        </w:rPr>
        <w:t>集气罩</w:t>
      </w:r>
      <w:r>
        <w:rPr>
          <w:rFonts w:hint="eastAsia" w:ascii="Times New Roman" w:hAnsi="Times New Roman" w:eastAsia="仿宋"/>
          <w:color w:val="auto"/>
          <w:sz w:val="32"/>
          <w:szCs w:val="32"/>
          <w:lang w:val="en-US" w:eastAsia="zh-CN"/>
        </w:rPr>
        <w:t>进行收集，收集后</w:t>
      </w:r>
      <w:r>
        <w:rPr>
          <w:rFonts w:hint="eastAsia" w:ascii="Times New Roman" w:hAnsi="Times New Roman" w:eastAsia="仿宋"/>
          <w:color w:val="auto"/>
          <w:sz w:val="32"/>
          <w:szCs w:val="32"/>
        </w:rPr>
        <w:t>有机废气经UV光氧催化+活性炭吸附装置净化处理后通过15m高排气筒（3#排气筒）排放。非甲烷总烃最大排放浓度</w:t>
      </w:r>
      <w:r>
        <w:rPr>
          <w:rFonts w:hint="eastAsia" w:ascii="Times New Roman" w:hAnsi="Times New Roman" w:eastAsia="仿宋"/>
          <w:color w:val="auto"/>
          <w:sz w:val="32"/>
          <w:szCs w:val="32"/>
          <w:lang w:val="en-US" w:eastAsia="zh-CN"/>
        </w:rPr>
        <w:t>应</w:t>
      </w:r>
      <w:r>
        <w:rPr>
          <w:rFonts w:hint="eastAsia" w:ascii="Times New Roman" w:hAnsi="Times New Roman" w:eastAsia="仿宋"/>
          <w:color w:val="auto"/>
          <w:sz w:val="32"/>
          <w:szCs w:val="32"/>
          <w:lang w:eastAsia="zh-CN"/>
        </w:rPr>
        <w:t>达到</w:t>
      </w:r>
      <w:r>
        <w:rPr>
          <w:rFonts w:hint="eastAsia" w:ascii="Times New Roman" w:hAnsi="Times New Roman" w:eastAsia="仿宋"/>
          <w:color w:val="auto"/>
          <w:sz w:val="32"/>
          <w:szCs w:val="32"/>
        </w:rPr>
        <w:t>《大气污染物综合排放标准》（GB16297－1996）表2二级标准要求</w:t>
      </w:r>
      <w:r>
        <w:rPr>
          <w:rFonts w:hint="eastAsia" w:ascii="Times New Roman" w:hAnsi="Times New Roman" w:eastAsia="仿宋"/>
          <w:color w:val="auto"/>
          <w:sz w:val="32"/>
          <w:szCs w:val="32"/>
          <w:lang w:val="en-US" w:eastAsia="zh-CN"/>
        </w:rPr>
        <w:t>以及</w:t>
      </w:r>
      <w:r>
        <w:rPr>
          <w:rFonts w:hint="eastAsia" w:ascii="Times New Roman" w:hAnsi="Times New Roman" w:eastAsia="仿宋"/>
          <w:color w:val="auto"/>
          <w:sz w:val="32"/>
          <w:szCs w:val="32"/>
        </w:rPr>
        <w:t>《关于全省开展工业企业挥发性有机物专项治理工作中排放建议值的通知》（豫环攻坚办〔2017〕162 号）工业企业挥发性有机物排放建议值的要求。</w:t>
      </w:r>
    </w:p>
    <w:p>
      <w:pPr>
        <w:keepNext w:val="0"/>
        <w:keepLines w:val="0"/>
        <w:pageBreakBefore w:val="0"/>
        <w:kinsoku/>
        <w:overflowPunct/>
        <w:topLinePunct w:val="0"/>
        <w:autoSpaceDE/>
        <w:autoSpaceDN/>
        <w:bidi w:val="0"/>
        <w:adjustRightInd/>
        <w:snapToGrid/>
        <w:spacing w:after="0" w:line="540" w:lineRule="exact"/>
        <w:ind w:firstLine="640" w:firstLineChars="200"/>
        <w:jc w:val="both"/>
        <w:textAlignment w:val="auto"/>
        <w:rPr>
          <w:rFonts w:hint="eastAsia" w:ascii="Times New Roman" w:hAnsi="Times New Roman" w:eastAsia="仿宋"/>
          <w:color w:val="auto"/>
          <w:sz w:val="32"/>
          <w:szCs w:val="32"/>
        </w:rPr>
      </w:pPr>
      <w:r>
        <w:rPr>
          <w:rFonts w:hint="eastAsia" w:ascii="仿宋_GB2312" w:hAnsi="仿宋_GB2312" w:eastAsia="仿宋_GB2312" w:cs="仿宋_GB2312"/>
          <w:color w:val="000000"/>
          <w:sz w:val="32"/>
          <w:szCs w:val="32"/>
        </w:rPr>
        <w:t>3、噪声。</w:t>
      </w:r>
      <w:r>
        <w:rPr>
          <w:rFonts w:hint="eastAsia" w:ascii="Times New Roman" w:hAnsi="Times New Roman" w:eastAsia="仿宋"/>
          <w:color w:val="auto"/>
          <w:sz w:val="32"/>
          <w:szCs w:val="32"/>
          <w:lang w:val="en-US" w:eastAsia="zh-CN"/>
        </w:rPr>
        <w:t>本</w:t>
      </w:r>
      <w:r>
        <w:rPr>
          <w:rFonts w:ascii="Times New Roman" w:hAnsi="Times New Roman" w:eastAsia="仿宋"/>
          <w:color w:val="auto"/>
          <w:sz w:val="32"/>
          <w:szCs w:val="32"/>
        </w:rPr>
        <w:t>项目噪声主要由</w:t>
      </w:r>
      <w:r>
        <w:rPr>
          <w:rFonts w:hint="eastAsia" w:ascii="Times New Roman" w:hAnsi="Times New Roman" w:eastAsia="仿宋"/>
          <w:color w:val="auto"/>
          <w:sz w:val="32"/>
          <w:szCs w:val="32"/>
        </w:rPr>
        <w:t>冲床</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折弯机</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切割机</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数控转塔冲</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风机等设备</w:t>
      </w:r>
      <w:r>
        <w:rPr>
          <w:rFonts w:ascii="Times New Roman" w:hAnsi="Times New Roman" w:eastAsia="仿宋"/>
          <w:color w:val="auto"/>
          <w:sz w:val="32"/>
          <w:szCs w:val="32"/>
        </w:rPr>
        <w:t>产生，项目噪声设备经降噪处理后，</w:t>
      </w:r>
      <w:r>
        <w:rPr>
          <w:rFonts w:hint="eastAsia" w:ascii="Times New Roman" w:hAnsi="Times New Roman" w:eastAsia="仿宋"/>
          <w:color w:val="auto"/>
          <w:sz w:val="32"/>
          <w:szCs w:val="32"/>
          <w:lang w:val="en-US" w:eastAsia="zh-CN"/>
        </w:rPr>
        <w:t>应</w:t>
      </w:r>
      <w:r>
        <w:rPr>
          <w:rFonts w:hint="eastAsia" w:ascii="Times New Roman" w:hAnsi="Times New Roman" w:eastAsia="仿宋"/>
          <w:color w:val="auto"/>
          <w:sz w:val="32"/>
          <w:szCs w:val="32"/>
          <w:lang w:eastAsia="zh-CN"/>
        </w:rPr>
        <w:t>达到</w:t>
      </w:r>
      <w:r>
        <w:rPr>
          <w:rFonts w:ascii="Times New Roman" w:hAnsi="Times New Roman" w:eastAsia="仿宋"/>
          <w:color w:val="auto"/>
          <w:sz w:val="32"/>
          <w:szCs w:val="32"/>
        </w:rPr>
        <w:t>《工业企业厂界环境噪声排放标准》（GB12348-2008）2类标准要求。</w:t>
      </w:r>
    </w:p>
    <w:p>
      <w:pPr>
        <w:pStyle w:val="7"/>
        <w:keepNext w:val="0"/>
        <w:keepLines w:val="0"/>
        <w:pageBreakBefore w:val="0"/>
        <w:tabs>
          <w:tab w:val="left" w:pos="8598"/>
        </w:tabs>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eastAsia="仿宋_GB2312"/>
          <w:sz w:val="32"/>
          <w:szCs w:val="32"/>
        </w:rPr>
        <w:t>4、固废。废</w:t>
      </w:r>
      <w:r>
        <w:rPr>
          <w:rFonts w:hint="eastAsia" w:ascii="仿宋_GB2312" w:eastAsia="仿宋_GB2312"/>
          <w:sz w:val="32"/>
          <w:szCs w:val="32"/>
          <w:lang w:eastAsia="zh-CN"/>
        </w:rPr>
        <w:t>边角料、废包装等</w:t>
      </w:r>
      <w:r>
        <w:rPr>
          <w:rFonts w:hint="eastAsia" w:ascii="仿宋_GB2312" w:eastAsia="仿宋_GB2312"/>
          <w:sz w:val="32"/>
          <w:szCs w:val="32"/>
          <w:lang w:val="en-US" w:eastAsia="zh-CN"/>
        </w:rPr>
        <w:t>一般固废</w:t>
      </w:r>
      <w:r>
        <w:rPr>
          <w:rFonts w:hint="eastAsia" w:ascii="仿宋_GB2312" w:eastAsia="仿宋_GB2312"/>
          <w:sz w:val="32"/>
          <w:szCs w:val="32"/>
          <w:lang w:eastAsia="zh-CN"/>
        </w:rPr>
        <w:t>收集后外售资源化利用</w:t>
      </w:r>
      <w:r>
        <w:rPr>
          <w:rFonts w:hint="eastAsia" w:ascii="仿宋_GB2312" w:eastAsia="仿宋_GB2312"/>
          <w:sz w:val="32"/>
          <w:szCs w:val="32"/>
        </w:rPr>
        <w:t>；</w:t>
      </w:r>
      <w:r>
        <w:rPr>
          <w:rFonts w:hint="eastAsia" w:ascii="仿宋_GB2312" w:eastAsia="仿宋_GB2312"/>
          <w:sz w:val="32"/>
          <w:szCs w:val="32"/>
          <w:lang w:eastAsia="zh-CN"/>
        </w:rPr>
        <w:t>生活垃圾</w:t>
      </w:r>
      <w:r>
        <w:rPr>
          <w:rFonts w:hint="eastAsia" w:ascii="仿宋_GB2312" w:eastAsia="仿宋_GB2312"/>
          <w:sz w:val="32"/>
          <w:szCs w:val="32"/>
        </w:rPr>
        <w:t>交由环卫部门处置</w:t>
      </w:r>
      <w:r>
        <w:rPr>
          <w:rFonts w:hint="eastAsia" w:ascii="仿宋_GB2312" w:eastAsia="仿宋_GB2312"/>
          <w:sz w:val="32"/>
          <w:szCs w:val="32"/>
          <w:lang w:eastAsia="zh-CN"/>
        </w:rPr>
        <w:t>。</w:t>
      </w:r>
      <w:r>
        <w:rPr>
          <w:rFonts w:hint="eastAsia" w:ascii="仿宋_GB2312" w:eastAsia="仿宋_GB2312"/>
          <w:sz w:val="32"/>
          <w:szCs w:val="32"/>
          <w:lang w:val="en-US" w:eastAsia="zh-CN"/>
        </w:rPr>
        <w:t>废机油、</w:t>
      </w:r>
      <w:r>
        <w:rPr>
          <w:rFonts w:hint="eastAsia" w:ascii="Times New Roman" w:hAnsi="Times New Roman" w:eastAsia="仿宋"/>
          <w:color w:val="auto"/>
          <w:sz w:val="32"/>
          <w:szCs w:val="32"/>
          <w:lang w:val="en-US" w:eastAsia="zh-CN"/>
        </w:rPr>
        <w:t>废活性炭等危废</w:t>
      </w:r>
      <w:r>
        <w:rPr>
          <w:rFonts w:hint="eastAsia" w:ascii="仿宋_GB2312" w:eastAsia="仿宋_GB2312"/>
          <w:sz w:val="32"/>
          <w:szCs w:val="32"/>
          <w:lang w:eastAsia="zh-CN"/>
        </w:rPr>
        <w:t>收集后</w:t>
      </w:r>
      <w:r>
        <w:rPr>
          <w:rFonts w:hint="eastAsia" w:ascii="Times New Roman" w:hAnsi="Times New Roman" w:eastAsia="仿宋"/>
          <w:color w:val="auto"/>
          <w:sz w:val="32"/>
          <w:szCs w:val="32"/>
        </w:rPr>
        <w:t>收集后暂存于危废暂存间</w:t>
      </w:r>
      <w:r>
        <w:rPr>
          <w:rFonts w:hint="eastAsia" w:ascii="仿宋_GB2312" w:eastAsia="仿宋_GB2312"/>
          <w:sz w:val="32"/>
          <w:szCs w:val="32"/>
          <w:lang w:eastAsia="zh-CN"/>
        </w:rPr>
        <w:t>，</w:t>
      </w:r>
      <w:r>
        <w:rPr>
          <w:rFonts w:hint="eastAsia" w:ascii="仿宋_GB2312" w:hAnsi="仿宋_GB2312" w:eastAsia="仿宋_GB2312" w:cs="仿宋_GB2312"/>
          <w:color w:val="000000"/>
          <w:sz w:val="32"/>
          <w:szCs w:val="32"/>
        </w:rPr>
        <w:t>定期交有相应处置资质的单位进行妥善处置。</w:t>
      </w:r>
    </w:p>
    <w:p>
      <w:pPr>
        <w:pStyle w:val="7"/>
        <w:keepNext w:val="0"/>
        <w:keepLines w:val="0"/>
        <w:pageBreakBefore w:val="0"/>
        <w:tabs>
          <w:tab w:val="left" w:pos="8598"/>
        </w:tabs>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（四）本项目建成后，主要污染物控制指标（出厂量）为：化学需氧量0.</w:t>
      </w:r>
      <w:r>
        <w:rPr>
          <w:rFonts w:hint="eastAsia" w:ascii="仿宋_GB2312" w:hAnsi="仿宋_GB2312" w:eastAsia="仿宋_GB2312" w:cs="仿宋_GB2312"/>
          <w:color w:val="000000"/>
          <w:sz w:val="32"/>
          <w:szCs w:val="32"/>
          <w:lang w:val="en-US" w:eastAsia="zh-CN"/>
        </w:rPr>
        <w:t>252</w:t>
      </w:r>
      <w:r>
        <w:rPr>
          <w:rFonts w:hint="eastAsia" w:ascii="仿宋_GB2312" w:hAnsi="宋体" w:eastAsia="仿宋_GB2312"/>
          <w:b w:val="0"/>
          <w:bCs w:val="0"/>
          <w:color w:val="auto"/>
          <w:sz w:val="28"/>
          <w:szCs w:val="28"/>
          <w:lang w:val="en-US" w:eastAsia="zh-CN"/>
        </w:rPr>
        <w:t xml:space="preserve"> 吨/年</w:t>
      </w:r>
      <w:r>
        <w:rPr>
          <w:rFonts w:hint="eastAsia" w:ascii="仿宋_GB2312" w:hAnsi="仿宋_GB2312" w:eastAsia="仿宋_GB2312" w:cs="仿宋_GB2312"/>
          <w:color w:val="000000"/>
          <w:sz w:val="32"/>
          <w:szCs w:val="32"/>
        </w:rPr>
        <w:t>，氨氮0.0</w:t>
      </w:r>
      <w:r>
        <w:rPr>
          <w:rFonts w:hint="eastAsia" w:ascii="仿宋_GB2312" w:hAnsi="仿宋_GB2312" w:eastAsia="仿宋_GB2312" w:cs="仿宋_GB2312"/>
          <w:color w:val="000000"/>
          <w:sz w:val="32"/>
          <w:szCs w:val="32"/>
          <w:lang w:val="en-US" w:eastAsia="zh-CN"/>
        </w:rPr>
        <w:t>302</w:t>
      </w:r>
      <w:r>
        <w:rPr>
          <w:rFonts w:hint="eastAsia" w:ascii="仿宋_GB2312" w:hAnsi="仿宋_GB2312" w:eastAsia="仿宋_GB2312" w:cs="仿宋_GB2312"/>
          <w:color w:val="000000"/>
          <w:sz w:val="32"/>
          <w:szCs w:val="32"/>
        </w:rPr>
        <w:t>吨/年</w:t>
      </w:r>
      <w:r>
        <w:rPr>
          <w:rFonts w:hint="eastAsia" w:ascii="仿宋_GB2312" w:hAnsi="仿宋_GB2312" w:eastAsia="仿宋_GB2312" w:cs="仿宋_GB2312"/>
          <w:color w:val="000000"/>
          <w:sz w:val="32"/>
          <w:szCs w:val="32"/>
          <w:lang w:eastAsia="zh-CN"/>
        </w:rPr>
        <w:t>，</w:t>
      </w:r>
      <w:r>
        <w:rPr>
          <w:rFonts w:hint="eastAsia" w:ascii="仿宋" w:hAnsi="仿宋" w:eastAsia="仿宋" w:cs="仿宋"/>
          <w:kern w:val="0"/>
          <w:sz w:val="32"/>
          <w:szCs w:val="32"/>
        </w:rPr>
        <w:t>有机废气</w:t>
      </w:r>
      <w:r>
        <w:rPr>
          <w:rFonts w:hint="eastAsia" w:ascii="仿宋" w:hAnsi="仿宋" w:eastAsia="仿宋" w:cs="仿宋"/>
          <w:bCs/>
          <w:kern w:val="0"/>
          <w:sz w:val="32"/>
          <w:szCs w:val="32"/>
        </w:rPr>
        <w:t>0.</w:t>
      </w:r>
      <w:r>
        <w:rPr>
          <w:rFonts w:hint="eastAsia" w:ascii="仿宋" w:hAnsi="仿宋" w:eastAsia="仿宋" w:cs="仿宋"/>
          <w:bCs/>
          <w:kern w:val="0"/>
          <w:sz w:val="32"/>
          <w:szCs w:val="32"/>
          <w:lang w:val="en-US" w:eastAsia="zh-CN"/>
        </w:rPr>
        <w:t>0089</w:t>
      </w:r>
      <w:r>
        <w:rPr>
          <w:rFonts w:hint="eastAsia" w:ascii="仿宋" w:hAnsi="仿宋" w:eastAsia="仿宋" w:cs="仿宋"/>
          <w:kern w:val="0"/>
          <w:sz w:val="32"/>
          <w:szCs w:val="32"/>
        </w:rPr>
        <w:t>吨/年。项目所在区域有机废气实施倍量削减替代，有机废气总量指标来自于许昌永昌印务有限公司</w:t>
      </w:r>
      <w:r>
        <w:rPr>
          <w:rFonts w:hint="eastAsia" w:ascii="仿宋" w:hAnsi="仿宋" w:eastAsia="仿宋" w:cs="仿宋"/>
          <w:kern w:val="0"/>
          <w:sz w:val="32"/>
          <w:szCs w:val="32"/>
          <w:lang w:eastAsia="zh-CN"/>
        </w:rPr>
        <w:t>烟标装潢</w:t>
      </w:r>
      <w:r>
        <w:rPr>
          <w:rFonts w:hint="eastAsia" w:ascii="仿宋" w:hAnsi="仿宋" w:eastAsia="仿宋" w:cs="仿宋"/>
          <w:kern w:val="0"/>
          <w:sz w:val="32"/>
          <w:szCs w:val="32"/>
          <w:lang w:val="en-US" w:eastAsia="zh-CN"/>
        </w:rPr>
        <w:t>80万箱/年技术及设备</w:t>
      </w:r>
      <w:r>
        <w:rPr>
          <w:rFonts w:hint="eastAsia" w:ascii="仿宋" w:hAnsi="仿宋" w:eastAsia="仿宋" w:cs="仿宋"/>
          <w:kern w:val="0"/>
          <w:sz w:val="32"/>
          <w:szCs w:val="32"/>
        </w:rPr>
        <w:t>升级改造项目。</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eastAsia="zh-CN"/>
        </w:rPr>
        <w:t>四、项目建设严格执行环境保护设施与主体工程同时设计、同时施工、同时投入使用的环境保护“三同时”制度。项目建成后，须按规定程序进行竣工环境保护验收，验收合格后，方可投入正式运行。市环境监察支队负责项目的日常监管工作，加强监督检查，如发现违法行为应立即纠正。</w:t>
      </w:r>
      <w:r>
        <w:rPr>
          <w:rFonts w:hint="eastAsia" w:ascii="仿宋_GB2312" w:eastAsia="仿宋_GB2312"/>
          <w:sz w:val="32"/>
          <w:szCs w:val="32"/>
        </w:rPr>
        <w:t>如果今后国家或我省颁布严于本批复指标的新标准，届时你公司应按新标准执行。</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项目</w:t>
      </w:r>
      <w:r>
        <w:rPr>
          <w:rFonts w:hint="eastAsia" w:ascii="仿宋_GB2312" w:hAnsi="仿宋_GB2312" w:eastAsia="仿宋_GB2312" w:cs="仿宋_GB2312"/>
          <w:color w:val="000000"/>
          <w:sz w:val="32"/>
          <w:szCs w:val="32"/>
        </w:rPr>
        <w:t>自本批复下达之日起，超过5年方决定开工建设的，环境影响评价文件应报我局重新审核</w:t>
      </w:r>
      <w:r>
        <w:rPr>
          <w:rFonts w:hint="eastAsia" w:ascii="仿宋_GB2312" w:hAnsi="仿宋_GB2312" w:eastAsia="仿宋_GB2312" w:cs="仿宋_GB2312"/>
          <w:sz w:val="32"/>
          <w:szCs w:val="32"/>
        </w:rPr>
        <w:t>。如建设项目的性质、规模、地点、采用的生产工艺或者防治污染措施发生重大变动，应当重新报批建设项目的环境影响评价文件。</w:t>
      </w:r>
    </w:p>
    <w:p>
      <w:pPr>
        <w:keepNext w:val="0"/>
        <w:keepLines w:val="0"/>
        <w:pageBreakBefore w:val="0"/>
        <w:kinsoku/>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日 </w:t>
      </w:r>
    </w:p>
    <w:p>
      <w:pPr>
        <w:pStyle w:val="2"/>
        <w:rPr>
          <w:rFonts w:hint="eastAsia"/>
        </w:rPr>
      </w:pPr>
    </w:p>
    <w:p>
      <w:pPr>
        <w:pStyle w:val="2"/>
        <w:rPr>
          <w:rFonts w:hint="eastAsia"/>
        </w:rPr>
      </w:pPr>
    </w:p>
    <w:p>
      <w:pPr>
        <w:keepNext w:val="0"/>
        <w:keepLines w:val="0"/>
        <w:pageBreakBefore w:val="0"/>
        <w:kinsoku/>
        <w:overflowPunct/>
        <w:topLinePunct w:val="0"/>
        <w:autoSpaceDE/>
        <w:autoSpaceDN/>
        <w:bidi w:val="0"/>
        <w:adjustRightInd/>
        <w:snapToGrid/>
        <w:spacing w:line="540" w:lineRule="exact"/>
        <w:textAlignment w:val="auto"/>
        <w:rPr>
          <w:rFonts w:hint="eastAsia"/>
        </w:rPr>
      </w:pPr>
      <w:r>
        <w:rPr>
          <w:rFonts w:hint="eastAsia" w:ascii="仿宋_GB2312" w:hAnsi="仿宋_GB2312" w:eastAsia="仿宋_GB2312" w:cs="仿宋_GB2312"/>
          <w:sz w:val="32"/>
          <w:szCs w:val="32"/>
        </w:rPr>
        <w:t xml:space="preserve">                               </w:t>
      </w:r>
    </w:p>
    <w:p>
      <w:pPr>
        <w:keepNext w:val="0"/>
        <w:keepLines w:val="0"/>
        <w:pageBreakBefore w:val="0"/>
        <w:pBdr>
          <w:top w:val="single" w:color="auto" w:sz="4" w:space="0"/>
          <w:bottom w:val="single" w:color="auto" w:sz="4" w:space="0"/>
        </w:pBdr>
        <w:kinsoku/>
        <w:wordWrap w:val="0"/>
        <w:overflowPunct/>
        <w:topLinePunct w:val="0"/>
        <w:autoSpaceDE/>
        <w:autoSpaceDN/>
        <w:bidi w:val="0"/>
        <w:adjustRightInd/>
        <w:snapToGrid/>
        <w:spacing w:line="540" w:lineRule="exact"/>
        <w:textAlignment w:val="auto"/>
        <w:rPr>
          <w:rFonts w:hint="eastAsia"/>
        </w:rPr>
      </w:pPr>
      <w:r>
        <w:rPr>
          <w:rFonts w:hint="eastAsia" w:ascii="仿宋_GB2312" w:hAnsi="仿宋_GB2312" w:eastAsia="仿宋_GB2312" w:cs="仿宋_GB2312"/>
          <w:sz w:val="32"/>
          <w:szCs w:val="32"/>
        </w:rPr>
        <w:t>抄送：许昌市环境监察支队，许昌</w:t>
      </w:r>
      <w:r>
        <w:rPr>
          <w:rFonts w:hint="eastAsia" w:ascii="仿宋_GB2312" w:hAnsi="仿宋_GB2312" w:eastAsia="仿宋_GB2312" w:cs="仿宋_GB2312"/>
          <w:sz w:val="32"/>
          <w:szCs w:val="32"/>
          <w:lang w:val="en-US" w:eastAsia="zh-CN"/>
        </w:rPr>
        <w:t>市生态环境局经济技术开发区分局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河南咏蓝环境科技</w:t>
      </w:r>
      <w:r>
        <w:rPr>
          <w:rFonts w:hint="eastAsia" w:ascii="仿宋_GB2312" w:hAnsi="仿宋_GB2312" w:eastAsia="仿宋_GB2312" w:cs="仿宋_GB2312"/>
          <w:sz w:val="32"/>
          <w:szCs w:val="32"/>
        </w:rPr>
        <w:t>有限公司。</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05157"/>
    <w:rsid w:val="080F1832"/>
    <w:rsid w:val="129E011C"/>
    <w:rsid w:val="1BE3219D"/>
    <w:rsid w:val="238D2524"/>
    <w:rsid w:val="26327123"/>
    <w:rsid w:val="2A080641"/>
    <w:rsid w:val="2B0854F2"/>
    <w:rsid w:val="34CA3F2F"/>
    <w:rsid w:val="3B0D296C"/>
    <w:rsid w:val="3BF108D7"/>
    <w:rsid w:val="4D212EFD"/>
    <w:rsid w:val="4F6C3D81"/>
    <w:rsid w:val="57A62878"/>
    <w:rsid w:val="5A834BF5"/>
    <w:rsid w:val="66806FED"/>
    <w:rsid w:val="799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2019-11-22T05:35:00Z</cp:lastPrinted>
  <dcterms:modified xsi:type="dcterms:W3CDTF">2019-11-22T06:01:11Z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