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许环建审〔20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许昌市生态环境局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许昌美特桥架股份有限公司年产2万吨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电缆桥架及支架智能制造车间项目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环境影响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报告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contextualSpacing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contextualSpacing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许昌美特桥架股份有限公司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（统一社会信用代码：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914110007457831693</w:t>
      </w:r>
      <w:r>
        <w:rPr>
          <w:rFonts w:hint="eastAsia" w:ascii="仿宋" w:hAnsi="仿宋" w:eastAsia="仿宋" w:cs="仿宋"/>
          <w:sz w:val="32"/>
          <w:szCs w:val="32"/>
        </w:rPr>
        <w:t>）上报的由河南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咏蓝环境科技有限</w:t>
      </w:r>
      <w:r>
        <w:rPr>
          <w:rFonts w:hint="eastAsia" w:ascii="仿宋" w:hAnsi="仿宋" w:eastAsia="仿宋" w:cs="仿宋"/>
          <w:sz w:val="32"/>
          <w:szCs w:val="32"/>
        </w:rPr>
        <w:t>公司编制的《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许昌美特桥架股份有限公司年产2万吨电缆桥架及支架智能制造车间项目</w:t>
      </w:r>
      <w:r>
        <w:rPr>
          <w:rFonts w:hint="eastAsia" w:ascii="仿宋" w:hAnsi="仿宋" w:eastAsia="仿宋" w:cs="仿宋"/>
          <w:sz w:val="32"/>
          <w:szCs w:val="32"/>
        </w:rPr>
        <w:t>环境影响报告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（报批版）》（以下简称《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）收悉。该项目审批事项已在我局网站公示期满。根据《中华人民共和国环境保护法》、《中华人民共和国行政许可法》、《中华人民共和国环境影响评价法》、《建设项目环境保护管理条例》等法律法规规定，经研究，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该《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》内容符合国家有关法律法规要求和建设项目环境管理规定，评价结论可信。我局原则同意你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按照《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报告表</w:t>
      </w:r>
      <w:r>
        <w:rPr>
          <w:rFonts w:hint="eastAsia" w:ascii="仿宋" w:hAnsi="仿宋" w:eastAsia="仿宋" w:cs="仿宋"/>
          <w:sz w:val="32"/>
          <w:szCs w:val="32"/>
        </w:rPr>
        <w:t>》所列项目的性质、规模、地点、采用的生产工艺和环境保护对策措施进行项目建设。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5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经济技术产业集聚区美特桥架股份有限公司院内</w:t>
      </w:r>
      <w:r>
        <w:rPr>
          <w:rFonts w:hint="eastAsia" w:ascii="仿宋" w:hAnsi="仿宋" w:eastAsia="仿宋" w:cs="仿宋"/>
          <w:sz w:val="32"/>
          <w:szCs w:val="32"/>
        </w:rPr>
        <w:t>，不新增工业用地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项目属于产业升级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改造</w:t>
      </w:r>
      <w:r>
        <w:rPr>
          <w:rFonts w:hint="eastAsia" w:ascii="仿宋" w:hAnsi="仿宋" w:eastAsia="仿宋" w:cs="仿宋"/>
          <w:sz w:val="32"/>
          <w:szCs w:val="32"/>
        </w:rPr>
        <w:t>项目，拟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现有制造一车间内北侧闲置区域新建年产2万吨电缆桥架及支架智能制造生产线，项目表面镀锌依托厂内现有3万吨热镀锌生产线，项目建成后全厂热镀锌生产能力仍为5万吨（3万吨热镀锌线+2万吨热镀锌线），不新增热镀锌产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应按照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《关于印发建设项目环境影响评价信息公开机制方案的通知》（环发〔2015〕162号）要求</w:t>
      </w:r>
      <w:r>
        <w:rPr>
          <w:rFonts w:hint="eastAsia" w:ascii="仿宋" w:hAnsi="仿宋" w:eastAsia="仿宋" w:cs="仿宋"/>
          <w:sz w:val="32"/>
          <w:szCs w:val="32"/>
        </w:rPr>
        <w:t>，向社会公众主动公开经批准的《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》，并接受相关方的咨询。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全面落实《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报告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》提出的各项环境保护措施，确保各项环境保护设施与主体工程同时设计、同时施工、同时投入使用，确保各项污染物达标排放。向设计单位提供《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报告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》和本批复文件，确保项目设计按照环境保护设计规范要求，落实防治环境污染和生态破坏的措施以及环保设施投资概算。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建成后</w:t>
      </w:r>
      <w:r>
        <w:rPr>
          <w:rFonts w:hint="eastAsia" w:ascii="仿宋" w:hAnsi="仿宋" w:eastAsia="仿宋" w:cs="仿宋"/>
          <w:sz w:val="32"/>
          <w:szCs w:val="32"/>
        </w:rPr>
        <w:t>外排污染物应满足以下要求：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5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废水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5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项目热镀锌线</w:t>
      </w:r>
      <w:r>
        <w:rPr>
          <w:rFonts w:hint="eastAsia" w:ascii="仿宋" w:hAnsi="仿宋" w:eastAsia="仿宋" w:cs="仿宋"/>
          <w:sz w:val="32"/>
          <w:szCs w:val="32"/>
        </w:rPr>
        <w:t>生产废水（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水洗废水、冷却废水、酸雾喷淋系统废水</w:t>
      </w:r>
      <w:r>
        <w:rPr>
          <w:rFonts w:hint="eastAsia" w:ascii="仿宋" w:hAnsi="仿宋" w:eastAsia="仿宋" w:cs="仿宋"/>
          <w:sz w:val="32"/>
          <w:szCs w:val="32"/>
        </w:rPr>
        <w:t>）、生活污水利用现有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污水处理站</w:t>
      </w:r>
      <w:r>
        <w:rPr>
          <w:rFonts w:hint="eastAsia" w:ascii="仿宋" w:hAnsi="仿宋" w:eastAsia="仿宋" w:cs="仿宋"/>
          <w:sz w:val="32"/>
          <w:szCs w:val="32"/>
        </w:rPr>
        <w:t>进行处理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处理后各污染因子浓度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</w:t>
      </w:r>
      <w:r>
        <w:rPr>
          <w:rFonts w:hint="eastAsia" w:ascii="仿宋" w:hAnsi="仿宋" w:eastAsia="仿宋" w:cs="仿宋"/>
          <w:sz w:val="32"/>
          <w:szCs w:val="32"/>
        </w:rPr>
        <w:t>满足《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污水综合</w:t>
      </w:r>
      <w:r>
        <w:rPr>
          <w:rFonts w:hint="eastAsia" w:ascii="仿宋" w:hAnsi="仿宋" w:eastAsia="仿宋" w:cs="仿宋"/>
          <w:sz w:val="32"/>
          <w:szCs w:val="32"/>
        </w:rPr>
        <w:t>排放标准》（GB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8978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1996</w:t>
      </w:r>
      <w:r>
        <w:rPr>
          <w:rFonts w:hint="eastAsia" w:ascii="仿宋" w:hAnsi="仿宋" w:eastAsia="仿宋" w:cs="仿宋"/>
          <w:sz w:val="32"/>
          <w:szCs w:val="32"/>
        </w:rPr>
        <w:t>）表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4二级标准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废气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5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切割烟尘、焊接烟尘各采用一套滤芯式烟尘净化器+15m高排气筒排放，烟尘排放浓度应满足《大气污染物综合排放标准》（GB16297-1996）表2二级标准；项目3万吨镀锌线进行全封闭改造，对酸洗池和助镀槽进行全封闭，封闭式酸洗房内的酸雾采取负压抽风，抽至酸雾吸收塔处理，酸雾经酸雾吸收塔处理后经15m高排气筒排放；锌尘采用袋式除尘器过滤，经15m排气筒排放；锌尘及酸雾排放浓度均应满足《大气污染物综合排放标准》（GB16297-1996）表2二级标准；现有3万吨镀锌线天然气炉窑完成低氮燃烧改造，废气排放浓度应满足河南省《工业炉窑大气污染物排放标准》（DB41/1066-2020）表1常规大气污染物排放浓度限值中其他炉窑标准要求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55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无组织废气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5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你单位应加强车间日常管理维护，确保镀锌车间密闭完好，确保废气无组织排放满足《大气污染物综合排放标准》（GB16297-1996）表2中周界外浓度最高点限值。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5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噪声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5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项目对各高噪声设备采取源强控制、基础减振、消声、吸声处理等治理措施，厂界噪声贡献值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满足《工业企业厂界噪声排放标准》（GB12348-2008）2类区标准限值要求。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5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、固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体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废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废边角料等一般固废收集后出售资源化利用；锌渣、助镀槽渣等危废</w:t>
      </w:r>
      <w:r>
        <w:rPr>
          <w:rFonts w:hint="eastAsia" w:ascii="仿宋" w:hAnsi="仿宋" w:eastAsia="仿宋" w:cs="仿宋"/>
          <w:sz w:val="32"/>
          <w:szCs w:val="32"/>
        </w:rPr>
        <w:t>暂存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于厂内原有危废暂存间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定期交有资质单位处置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spacing w:after="0" w:line="55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镀锌前处理工序、镀锌线及天然气炉窑均依托原有工程，项目及2万吨镀锌线建设改造完成后不新增水、气污染物排放量，全厂水及大气</w:t>
      </w:r>
      <w:r>
        <w:rPr>
          <w:rFonts w:hint="eastAsia" w:ascii="仿宋" w:hAnsi="仿宋" w:eastAsia="仿宋" w:cs="仿宋"/>
          <w:sz w:val="32"/>
          <w:szCs w:val="32"/>
        </w:rPr>
        <w:t>污染物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 w:cs="仿宋"/>
          <w:sz w:val="32"/>
          <w:szCs w:val="32"/>
        </w:rPr>
        <w:t>排放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量为COD 0.6242t/a，NH</w:t>
      </w:r>
      <w:r>
        <w:rPr>
          <w:rFonts w:hint="eastAsia" w:ascii="仿宋" w:hAnsi="仿宋" w:eastAsia="仿宋" w:cs="仿宋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-N 0.0071t/a，SO</w:t>
      </w:r>
      <w:r>
        <w:rPr>
          <w:rFonts w:hint="eastAsia" w:ascii="仿宋" w:hAnsi="仿宋" w:eastAsia="仿宋" w:cs="仿宋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0.1255t/a，NOx 1.6737t/a，VOCs 0.0056t/a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。未超出原环评报告批复的总量，本项目不再申请总量控制指标。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六、你公司应按照“以新带老”原则对现有工程存在问题进行整改，对2万吨镀锌线进行技术改造，2万吨镀锌线在改造完成前不得投入使用。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项目建设应严格执行环境保护设施与主体工程同时设计、同时施工、同时投入使用的环境保护“三同时”制度。项目建成后，须按规定程序进行竣工环境保护验收，验收合格后，方可投入正式运行。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</w:t>
      </w:r>
      <w:r>
        <w:rPr>
          <w:rFonts w:hint="eastAsia" w:ascii="仿宋" w:hAnsi="仿宋" w:eastAsia="仿宋" w:cs="仿宋"/>
          <w:sz w:val="32"/>
          <w:szCs w:val="32"/>
        </w:rPr>
        <w:t>今后国家或我省颁布新的污染物排放标准，届时项目应按新的排放标准执行。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。如建设项目的性质、规模、地点、采用的生产工艺或者防治污染措施发生重大变动，应当重新报批建设项目的环境影响评价文件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5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                        2020年7月14日</w:t>
      </w:r>
    </w:p>
    <w:p>
      <w:pPr>
        <w:pStyle w:val="2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抄送：许昌市生态环境综合行政执法支队，许昌市生态环境局开发区分局，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河南咏蓝环境科技有限公司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6E552"/>
    <w:multiLevelType w:val="singleLevel"/>
    <w:tmpl w:val="5F06E552"/>
    <w:lvl w:ilvl="0" w:tentative="0">
      <w:start w:val="5"/>
      <w:numFmt w:val="chineseCounting"/>
      <w:suff w:val="nothing"/>
      <w:lvlText w:val="%1、"/>
      <w:lvlJc w:val="left"/>
    </w:lvl>
  </w:abstractNum>
  <w:abstractNum w:abstractNumId="1">
    <w:nsid w:val="5F0BDC3C"/>
    <w:multiLevelType w:val="singleLevel"/>
    <w:tmpl w:val="5F0BDC3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B47936"/>
    <w:rsid w:val="32632B95"/>
    <w:rsid w:val="3B592E95"/>
    <w:rsid w:val="3F18716E"/>
    <w:rsid w:val="40904356"/>
    <w:rsid w:val="48383F7A"/>
    <w:rsid w:val="52E52885"/>
    <w:rsid w:val="679A5004"/>
    <w:rsid w:val="6A4476A9"/>
    <w:rsid w:val="71C6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widowControl/>
      <w:adjustRightInd w:val="0"/>
      <w:snapToGrid w:val="0"/>
      <w:ind w:firstLine="420" w:firstLineChars="200"/>
      <w:jc w:val="left"/>
    </w:pPr>
    <w:rPr>
      <w:rFonts w:ascii="Tahoma" w:hAnsi="Tahoma"/>
      <w:kern w:val="0"/>
      <w:sz w:val="22"/>
      <w:szCs w:val="22"/>
      <w:lang w:val="en-US" w:eastAsia="zh-CN"/>
    </w:rPr>
  </w:style>
  <w:style w:type="paragraph" w:styleId="4">
    <w:name w:val="Normal Indent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/>
      <w:kern w:val="2"/>
      <w:sz w:val="21"/>
      <w:szCs w:val="24"/>
    </w:rPr>
  </w:style>
  <w:style w:type="paragraph" w:styleId="5">
    <w:name w:val="Body Text"/>
    <w:basedOn w:val="1"/>
    <w:qFormat/>
    <w:uiPriority w:val="0"/>
    <w:rPr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10">
    <w:name w:val="环评正文"/>
    <w:basedOn w:val="1"/>
    <w:qFormat/>
    <w:uiPriority w:val="0"/>
    <w:pPr>
      <w:widowControl w:val="0"/>
      <w:tabs>
        <w:tab w:val="left" w:pos="4540"/>
      </w:tabs>
      <w:adjustRightInd/>
      <w:snapToGrid/>
      <w:spacing w:after="0" w:line="520" w:lineRule="exact"/>
      <w:ind w:firstLine="200" w:firstLineChars="200"/>
      <w:jc w:val="both"/>
    </w:pPr>
    <w:rPr>
      <w:rFonts w:ascii="Times New Roman" w:hAnsi="Times New Roman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岳瑜璐</cp:lastModifiedBy>
  <cp:lastPrinted>2020-07-13T09:29:00Z</cp:lastPrinted>
  <dcterms:modified xsi:type="dcterms:W3CDTF">2020-07-15T02:28:22Z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