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rPr>
          <w:rFonts w:hint="eastAsia" w:ascii="仿宋_GB2312" w:hAnsi="黑体" w:eastAsia="仿宋_GB2312" w:cs="黑体"/>
          <w:sz w:val="32"/>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rPr>
          <w:rFonts w:hint="eastAsia" w:ascii="仿宋_GB2312" w:hAnsi="黑体" w:eastAsia="仿宋_GB2312" w:cs="黑体"/>
          <w:sz w:val="32"/>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rPr>
          <w:rFonts w:hint="eastAsia" w:asciiTheme="majorEastAsia" w:hAnsiTheme="majorEastAsia" w:eastAsiaTheme="majorEastAsia" w:cstheme="majorEastAsia"/>
          <w:b w:val="0"/>
          <w:bCs/>
          <w:sz w:val="44"/>
          <w:szCs w:val="44"/>
          <w:lang w:val="en-US" w:eastAsia="zh-CN"/>
        </w:rPr>
      </w:pPr>
      <w:r>
        <w:rPr>
          <w:rFonts w:hint="eastAsia" w:ascii="仿宋_GB2312" w:hAnsi="黑体" w:eastAsia="仿宋_GB2312" w:cs="黑体"/>
          <w:sz w:val="32"/>
          <w:szCs w:val="44"/>
        </w:rPr>
        <w:t>许环建审〔2020〕</w:t>
      </w:r>
      <w:r>
        <w:rPr>
          <w:rFonts w:hint="eastAsia" w:ascii="仿宋_GB2312" w:hAnsi="黑体" w:eastAsia="仿宋_GB2312" w:cs="黑体"/>
          <w:sz w:val="32"/>
          <w:szCs w:val="44"/>
          <w:lang w:val="en-US" w:eastAsia="zh-CN"/>
        </w:rPr>
        <w:t>41</w:t>
      </w:r>
      <w:r>
        <w:rPr>
          <w:rFonts w:hint="eastAsia" w:ascii="仿宋_GB2312" w:hAnsi="黑体" w:eastAsia="仿宋_GB2312" w:cs="黑体"/>
          <w:sz w:val="32"/>
          <w:szCs w:val="44"/>
        </w:rPr>
        <w:t>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val="en-US" w:eastAsia="zh-CN"/>
        </w:rPr>
        <w:t>许昌市</w:t>
      </w:r>
      <w:r>
        <w:rPr>
          <w:rFonts w:hint="eastAsia" w:ascii="方正小标宋简体" w:hAnsi="方正小标宋简体" w:eastAsia="方正小标宋简体" w:cs="方正小标宋简体"/>
          <w:b w:val="0"/>
          <w:bCs/>
          <w:sz w:val="44"/>
          <w:szCs w:val="44"/>
          <w:lang w:eastAsia="zh-CN"/>
        </w:rPr>
        <w:t>生态环境局</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rPr>
        <w:t>关于</w:t>
      </w:r>
      <w:r>
        <w:rPr>
          <w:rFonts w:hint="eastAsia" w:ascii="方正小标宋简体" w:hAnsi="方正小标宋简体" w:eastAsia="方正小标宋简体" w:cs="方正小标宋简体"/>
          <w:b w:val="0"/>
          <w:bCs/>
          <w:sz w:val="44"/>
          <w:szCs w:val="44"/>
          <w:lang w:val="en-US" w:eastAsia="zh-CN"/>
        </w:rPr>
        <w:t>许昌新可瑞多食品有限公司焙烤食品生产项目环境影响报告表告知承诺制审批申请的</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批</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许昌新可瑞多食品有限公司</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你公司（</w:t>
      </w:r>
      <w:r>
        <w:rPr>
          <w:rFonts w:hint="eastAsia" w:ascii="仿宋" w:hAnsi="仿宋" w:eastAsia="仿宋" w:cs="仿宋"/>
          <w:sz w:val="32"/>
          <w:szCs w:val="32"/>
          <w:lang w:val="en-US" w:eastAsia="zh-CN"/>
        </w:rPr>
        <w:t>91411000MA9FHRU63H</w:t>
      </w:r>
      <w:r>
        <w:rPr>
          <w:rFonts w:hint="eastAsia" w:ascii="仿宋" w:hAnsi="仿宋" w:eastAsia="仿宋" w:cs="仿宋"/>
          <w:sz w:val="32"/>
          <w:szCs w:val="32"/>
        </w:rPr>
        <w:t>）关于《</w:t>
      </w:r>
      <w:r>
        <w:rPr>
          <w:rFonts w:hint="eastAsia" w:ascii="仿宋" w:hAnsi="仿宋" w:eastAsia="仿宋" w:cs="仿宋"/>
          <w:sz w:val="32"/>
          <w:szCs w:val="32"/>
          <w:lang w:val="en-US" w:eastAsia="zh-CN"/>
        </w:rPr>
        <w:t>许昌新可瑞多食品有限公司焙烤食品生产项目</w:t>
      </w:r>
      <w:r>
        <w:rPr>
          <w:rFonts w:hint="eastAsia" w:ascii="仿宋" w:hAnsi="仿宋" w:eastAsia="仿宋" w:cs="仿宋"/>
          <w:sz w:val="32"/>
          <w:szCs w:val="32"/>
        </w:rPr>
        <w:t>环境影响报告</w:t>
      </w:r>
      <w:r>
        <w:rPr>
          <w:rFonts w:hint="eastAsia" w:ascii="仿宋" w:hAnsi="仿宋" w:eastAsia="仿宋" w:cs="仿宋"/>
          <w:sz w:val="32"/>
          <w:szCs w:val="32"/>
          <w:lang w:val="en-US" w:eastAsia="zh-CN"/>
        </w:rPr>
        <w:t>表</w:t>
      </w:r>
      <w:r>
        <w:rPr>
          <w:rFonts w:hint="eastAsia" w:ascii="仿宋" w:hAnsi="仿宋" w:eastAsia="仿宋" w:cs="仿宋"/>
          <w:sz w:val="32"/>
          <w:szCs w:val="32"/>
        </w:rPr>
        <w:t>》的报批申请</w:t>
      </w:r>
      <w:r>
        <w:rPr>
          <w:rFonts w:hint="eastAsia" w:ascii="仿宋" w:hAnsi="仿宋" w:eastAsia="仿宋" w:cs="仿宋"/>
          <w:sz w:val="32"/>
          <w:szCs w:val="32"/>
          <w:lang w:val="en-US" w:eastAsia="zh-CN"/>
        </w:rPr>
        <w:t>已</w:t>
      </w:r>
      <w:r>
        <w:rPr>
          <w:rFonts w:hint="eastAsia" w:ascii="仿宋" w:hAnsi="仿宋" w:eastAsia="仿宋" w:cs="仿宋"/>
          <w:sz w:val="32"/>
          <w:szCs w:val="32"/>
        </w:rPr>
        <w:t>收悉。该项目审批事项在网站公示期满</w:t>
      </w:r>
      <w:r>
        <w:rPr>
          <w:rFonts w:hint="eastAsia" w:ascii="仿宋" w:hAnsi="仿宋" w:eastAsia="仿宋" w:cs="仿宋"/>
          <w:sz w:val="32"/>
          <w:szCs w:val="32"/>
          <w:lang w:eastAsia="zh-CN"/>
        </w:rPr>
        <w:t>，</w:t>
      </w:r>
      <w:r>
        <w:rPr>
          <w:rFonts w:hint="eastAsia" w:ascii="仿宋" w:hAnsi="仿宋" w:eastAsia="仿宋" w:cs="仿宋"/>
          <w:sz w:val="32"/>
          <w:szCs w:val="32"/>
        </w:rPr>
        <w:t>根据《中华人民共和国环境保护法》</w:t>
      </w:r>
      <w:r>
        <w:rPr>
          <w:rFonts w:hint="eastAsia" w:ascii="仿宋" w:hAnsi="仿宋" w:eastAsia="仿宋" w:cs="仿宋"/>
          <w:sz w:val="32"/>
          <w:szCs w:val="32"/>
          <w:lang w:eastAsia="zh-CN"/>
        </w:rPr>
        <w:t>、</w:t>
      </w:r>
      <w:r>
        <w:rPr>
          <w:rFonts w:hint="eastAsia" w:ascii="仿宋" w:hAnsi="仿宋" w:eastAsia="仿宋" w:cs="仿宋"/>
          <w:sz w:val="32"/>
          <w:szCs w:val="32"/>
        </w:rPr>
        <w:t>《中华人民共和国行政许可法》</w:t>
      </w:r>
      <w:r>
        <w:rPr>
          <w:rFonts w:hint="eastAsia" w:ascii="仿宋" w:hAnsi="仿宋" w:eastAsia="仿宋" w:cs="仿宋"/>
          <w:sz w:val="32"/>
          <w:szCs w:val="32"/>
          <w:lang w:eastAsia="zh-CN"/>
        </w:rPr>
        <w:t>、</w:t>
      </w:r>
      <w:r>
        <w:rPr>
          <w:rFonts w:hint="eastAsia" w:ascii="仿宋" w:hAnsi="仿宋" w:eastAsia="仿宋" w:cs="仿宋"/>
          <w:sz w:val="32"/>
          <w:szCs w:val="32"/>
        </w:rPr>
        <w:t>《中华人民共和国环境影响评价法》</w:t>
      </w:r>
      <w:r>
        <w:rPr>
          <w:rFonts w:hint="eastAsia" w:ascii="仿宋" w:hAnsi="仿宋" w:eastAsia="仿宋" w:cs="仿宋"/>
          <w:sz w:val="32"/>
          <w:szCs w:val="32"/>
          <w:lang w:eastAsia="zh-CN"/>
        </w:rPr>
        <w:t>、</w:t>
      </w:r>
      <w:r>
        <w:rPr>
          <w:rFonts w:hint="eastAsia" w:ascii="仿宋" w:hAnsi="仿宋" w:eastAsia="仿宋" w:cs="仿宋"/>
          <w:sz w:val="32"/>
          <w:szCs w:val="32"/>
        </w:rPr>
        <w:t>《建设项目环境保护管理条例》等法律法规规定</w:t>
      </w:r>
      <w:r>
        <w:rPr>
          <w:rFonts w:hint="eastAsia" w:ascii="仿宋" w:hAnsi="仿宋" w:eastAsia="仿宋" w:cs="仿宋"/>
          <w:sz w:val="32"/>
          <w:szCs w:val="32"/>
          <w:lang w:val="en-US" w:eastAsia="zh-CN"/>
        </w:rPr>
        <w:t>和《关于统筹做好疫情防控和经济社会发展生态环保工作的指导意见》（环综合〔2020〕13号）</w:t>
      </w:r>
      <w:r>
        <w:rPr>
          <w:rFonts w:hint="eastAsia" w:ascii="仿宋" w:hAnsi="仿宋" w:eastAsia="仿宋" w:cs="仿宋"/>
          <w:sz w:val="32"/>
          <w:szCs w:val="32"/>
        </w:rPr>
        <w:t>，经研究，批复如下：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一、根据你公司及环评文件编制单位的承诺，我局原则同意你公司按照环评文件所列项目的性质、规模、地点、采用的生产工艺和环境保护对策措施进行项目建设。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二、你公司应全面落实环评文件提出的各项环境保护措施，各项环境保护设施与主体工程同时设计、同时施工、同时投入使用，确保各项污染物达标排放，并满足总量控制要求。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kern w:val="0"/>
          <w:sz w:val="32"/>
          <w:szCs w:val="32"/>
          <w:lang w:bidi="ar"/>
        </w:rPr>
        <w:t>项目自本批复下达之日起，超过5年方决定开工建设的，环境影响评价文件应报我局重新审核</w:t>
      </w:r>
      <w:r>
        <w:rPr>
          <w:rFonts w:hint="eastAsia" w:ascii="仿宋" w:hAnsi="仿宋" w:eastAsia="仿宋" w:cs="仿宋"/>
          <w:sz w:val="32"/>
          <w:szCs w:val="32"/>
        </w:rPr>
        <w:t>。项目建成后建设单位</w:t>
      </w:r>
      <w:r>
        <w:rPr>
          <w:rFonts w:hint="eastAsia" w:ascii="仿宋" w:hAnsi="仿宋" w:eastAsia="仿宋" w:cs="仿宋"/>
          <w:sz w:val="32"/>
          <w:szCs w:val="32"/>
          <w:lang w:val="en-US" w:eastAsia="zh-CN"/>
        </w:rPr>
        <w:t>应</w:t>
      </w:r>
      <w:r>
        <w:rPr>
          <w:rFonts w:hint="eastAsia" w:ascii="仿宋" w:hAnsi="仿宋" w:eastAsia="仿宋" w:cs="仿宋"/>
          <w:sz w:val="32"/>
          <w:szCs w:val="32"/>
        </w:rPr>
        <w:t>及时进行竣工环境保护验收。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80" w:firstLineChars="14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2020</w:t>
      </w:r>
      <w:r>
        <w:rPr>
          <w:rFonts w:hint="eastAsia" w:ascii="仿宋" w:hAnsi="仿宋" w:eastAsia="仿宋" w:cs="仿宋"/>
          <w:sz w:val="32"/>
          <w:szCs w:val="32"/>
        </w:rPr>
        <w:t>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13</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80" w:firstLineChars="14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560" w:lineRule="exact"/>
        <w:ind w:left="0" w:leftChars="0" w:right="0" w:rightChars="0"/>
        <w:jc w:val="both"/>
        <w:textAlignment w:val="auto"/>
        <w:outlineLvl w:val="9"/>
      </w:pPr>
      <w:r>
        <w:rPr>
          <w:rFonts w:hint="eastAsia" w:ascii="仿宋_GB2312" w:hAnsi="仿宋_GB2312" w:eastAsia="仿宋_GB2312" w:cs="仿宋_GB2312"/>
          <w:sz w:val="32"/>
          <w:szCs w:val="32"/>
        </w:rPr>
        <w:t>抄送：</w:t>
      </w:r>
      <w:r>
        <w:rPr>
          <w:rFonts w:hint="eastAsia" w:ascii="仿宋" w:hAnsi="仿宋" w:eastAsia="仿宋" w:cs="仿宋"/>
          <w:sz w:val="32"/>
          <w:szCs w:val="32"/>
        </w:rPr>
        <w:t>许昌市生态环境综合行政执法支队，</w:t>
      </w:r>
      <w:r>
        <w:rPr>
          <w:rFonts w:hint="eastAsia" w:ascii="仿宋" w:hAnsi="仿宋" w:eastAsia="仿宋" w:cs="仿宋"/>
          <w:sz w:val="32"/>
          <w:szCs w:val="32"/>
          <w:lang w:val="en-US" w:eastAsia="zh-CN"/>
        </w:rPr>
        <w:t>许昌市生态环境局开发区分局，河南</w:t>
      </w:r>
      <w:bookmarkStart w:id="0" w:name="_GoBack"/>
      <w:bookmarkEnd w:id="0"/>
      <w:r>
        <w:rPr>
          <w:rFonts w:hint="eastAsia" w:ascii="仿宋_GB2312" w:hAnsi="仿宋_GB2312" w:eastAsia="仿宋_GB2312" w:cs="仿宋_GB2312"/>
          <w:sz w:val="32"/>
          <w:szCs w:val="32"/>
          <w:lang w:val="en-US" w:eastAsia="zh-CN"/>
        </w:rPr>
        <w:t>哲达保科技</w:t>
      </w:r>
      <w:r>
        <w:rPr>
          <w:rFonts w:hint="eastAsia" w:ascii="仿宋_GB2312" w:hAnsi="仿宋_GB2312" w:eastAsia="仿宋_GB2312" w:cs="仿宋_GB2312"/>
          <w:sz w:val="32"/>
          <w:szCs w:val="32"/>
        </w:rPr>
        <w:t>有限公司。</w:t>
      </w:r>
    </w:p>
    <w:p/>
    <w:sectPr>
      <w:pgSz w:w="11906" w:h="16838"/>
      <w:pgMar w:top="2098"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等线">
    <w:altName w:val="微软雅黑"/>
    <w:panose1 w:val="02010600030101010101"/>
    <w:charset w:val="86"/>
    <w:family w:val="auto"/>
    <w:pitch w:val="default"/>
    <w:sig w:usb0="00000000" w:usb1="00000000" w:usb2="00000016" w:usb3="00000000" w:csb0="0004000F" w:csb1="00000000"/>
  </w:font>
  <w:font w:name="MS PGothic">
    <w:panose1 w:val="020B06000702050802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方正小标宋简体">
    <w:panose1 w:val="03000509000000000000"/>
    <w:charset w:val="86"/>
    <w:family w:val="auto"/>
    <w:pitch w:val="default"/>
    <w:sig w:usb0="00000001" w:usb1="080E0000" w:usb2="00000000" w:usb3="00000000" w:csb0="00040000" w:csb1="0000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Aharoni">
    <w:panose1 w:val="02010803020104030203"/>
    <w:charset w:val="00"/>
    <w:family w:val="auto"/>
    <w:pitch w:val="default"/>
    <w:sig w:usb0="00000801" w:usb1="00000000" w:usb2="00000000" w:usb3="00000000" w:csb0="00000020" w:csb1="0020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ndalus">
    <w:panose1 w:val="02020603050405020304"/>
    <w:charset w:val="00"/>
    <w:family w:val="auto"/>
    <w:pitch w:val="default"/>
    <w:sig w:usb0="00002003" w:usb1="80000000" w:usb2="00000008" w:usb3="00000000" w:csb0="00000041" w:csb1="2008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Arial Black">
    <w:panose1 w:val="020B0A04020102020204"/>
    <w:charset w:val="00"/>
    <w:family w:val="auto"/>
    <w:pitch w:val="default"/>
    <w:sig w:usb0="00000287" w:usb1="00000000" w:usb2="00000000" w:usb3="00000000" w:csb0="2000009F" w:csb1="DFD70000"/>
  </w:font>
  <w:font w:name="Browallia New">
    <w:panose1 w:val="020B0604020202020204"/>
    <w:charset w:val="00"/>
    <w:family w:val="auto"/>
    <w:pitch w:val="default"/>
    <w:sig w:usb0="81000003" w:usb1="00000000" w:usb2="00000000" w:usb3="00000000" w:csb0="00010001" w:csb1="00000000"/>
  </w:font>
  <w:font w:name="Cambria Math">
    <w:panose1 w:val="02040503050406030204"/>
    <w:charset w:val="00"/>
    <w:family w:val="auto"/>
    <w:pitch w:val="default"/>
    <w:sig w:usb0="E00002FF" w:usb1="420024FF" w:usb2="00000000" w:usb3="00000000" w:csb0="2000019F" w:csb1="00000000"/>
  </w:font>
  <w:font w:name="CordiaUPC">
    <w:panose1 w:val="020B0304020202020204"/>
    <w:charset w:val="00"/>
    <w:family w:val="auto"/>
    <w:pitch w:val="default"/>
    <w:sig w:usb0="81000003" w:usb1="00000000" w:usb2="00000000" w:usb3="00000000" w:csb0="00010001" w:csb1="00000000"/>
  </w:font>
  <w:font w:name="Ebrima">
    <w:panose1 w:val="02000000000000000000"/>
    <w:charset w:val="00"/>
    <w:family w:val="auto"/>
    <w:pitch w:val="default"/>
    <w:sig w:usb0="A000505F" w:usb1="02000041" w:usb2="00000000" w:usb3="00000404" w:csb0="00000093" w:csb1="00000000"/>
  </w:font>
  <w:font w:name="DokChampa">
    <w:panose1 w:val="020B0604020202020204"/>
    <w:charset w:val="00"/>
    <w:family w:val="auto"/>
    <w:pitch w:val="default"/>
    <w:sig w:usb0="03000003" w:usb1="00000000" w:usb2="00000000" w:usb3="00000000" w:csb0="40010001" w:csb1="00000000"/>
  </w:font>
  <w:font w:name="DilleniaUPC">
    <w:panose1 w:val="02020603050405020304"/>
    <w:charset w:val="00"/>
    <w:family w:val="auto"/>
    <w:pitch w:val="default"/>
    <w:sig w:usb0="81000027" w:usb1="00000002"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383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岳瑜璐</cp:lastModifiedBy>
  <dcterms:modified xsi:type="dcterms:W3CDTF">2020-10-14T01:21:59Z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2052-10.8.0.6379</vt:lpwstr>
  </property>
</Properties>
</file>