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right"/>
        <w:textAlignment w:val="auto"/>
        <w:rPr>
          <w:rFonts w:hint="eastAsia" w:ascii="仿宋_GB2312" w:hAnsi="黑体" w:eastAsia="仿宋_GB2312" w:cs="黑体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right"/>
        <w:textAlignment w:val="auto"/>
        <w:rPr>
          <w:rFonts w:hint="eastAsia" w:ascii="仿宋_GB2312" w:hAnsi="黑体" w:eastAsia="仿宋_GB2312" w:cs="黑体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righ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44"/>
          <w:szCs w:val="44"/>
          <w:lang w:val="en-US" w:eastAsia="zh-CN"/>
        </w:rPr>
      </w:pPr>
      <w:r>
        <w:rPr>
          <w:rFonts w:hint="eastAsia" w:ascii="仿宋_GB2312" w:hAnsi="黑体" w:eastAsia="仿宋_GB2312" w:cs="黑体"/>
          <w:sz w:val="32"/>
          <w:szCs w:val="44"/>
        </w:rPr>
        <w:t>许环建审〔2020〕</w:t>
      </w:r>
      <w:r>
        <w:rPr>
          <w:rFonts w:hint="eastAsia" w:ascii="仿宋_GB2312" w:hAnsi="黑体" w:eastAsia="仿宋_GB2312" w:cs="黑体"/>
          <w:sz w:val="32"/>
          <w:szCs w:val="44"/>
          <w:lang w:val="en-US" w:eastAsia="zh-CN"/>
        </w:rPr>
        <w:t>19</w:t>
      </w:r>
      <w:r>
        <w:rPr>
          <w:rFonts w:hint="eastAsia" w:ascii="仿宋_GB2312" w:hAnsi="黑体" w:eastAsia="仿宋_GB2312" w:cs="黑体"/>
          <w:sz w:val="32"/>
          <w:szCs w:val="44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许昌市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许昌永扬电气有限公司年产30000台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电气开关机构配件项目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环境影响报告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表告知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承诺制审批申请的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许昌永扬电气有限公司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你公司（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91411000MA9EYQQ400</w:t>
      </w:r>
      <w:r>
        <w:rPr>
          <w:rFonts w:hint="eastAsia" w:ascii="仿宋_GB2312" w:hAnsi="仿宋_GB2312" w:eastAsia="仿宋_GB2312" w:cs="仿宋_GB2312"/>
          <w:sz w:val="32"/>
          <w:szCs w:val="32"/>
        </w:rPr>
        <w:t>）关于《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年产30000台电气开关机构配件项目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环境影响报告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表</w:t>
      </w:r>
      <w:r>
        <w:rPr>
          <w:rFonts w:hint="eastAsia" w:ascii="仿宋_GB2312" w:hAnsi="仿宋_GB2312" w:eastAsia="仿宋_GB2312" w:cs="仿宋_GB2312"/>
          <w:sz w:val="32"/>
          <w:szCs w:val="32"/>
        </w:rPr>
        <w:t>》的报批申请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已</w:t>
      </w:r>
      <w:r>
        <w:rPr>
          <w:rFonts w:hint="eastAsia" w:ascii="仿宋_GB2312" w:hAnsi="仿宋_GB2312" w:eastAsia="仿宋_GB2312" w:cs="仿宋_GB2312"/>
          <w:sz w:val="32"/>
          <w:szCs w:val="32"/>
        </w:rPr>
        <w:t>收悉。该项目审批事项在网站公示期满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根据《中华人民共和国环境保护法》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《中华人民共和国行政许可法》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《中华人民共和国环境影响评价法》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《建设项目环境保护管理条例》等法律法规规定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和《关于统筹做好疫情防控和经济社会发展生态环保工作的指导意见》（环综合〔2020〕13号）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，经研究，批复如下：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一、根据你公司及环评文件编制单位的承诺，我局原则同意你公司按照环评文件所列项目的性质、规模、地点、采用的生产工艺和环境保护对策措施进行项目建设。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二、你公司应全面落实环评文件提出的各项环境保护措施，各项环境保护设施与主体工程同时设计、同时施工、同时投入使用，确保各项污染物达标排放，并满足总量控制要求。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项目自本批复下达之日起，超过5年方决定开工建设的，环境影响评价文件应报我局重新审核</w:t>
      </w:r>
      <w:r>
        <w:rPr>
          <w:rFonts w:hint="eastAsia" w:ascii="仿宋_GB2312" w:hAnsi="仿宋_GB2312" w:eastAsia="仿宋_GB2312" w:cs="仿宋_GB2312"/>
          <w:sz w:val="32"/>
          <w:szCs w:val="32"/>
        </w:rPr>
        <w:t>。项目建成后建设单位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及时进行竣工环境保护验收。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480" w:firstLineChars="1400"/>
        <w:textAlignment w:val="auto"/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2940" w:firstLineChars="1400"/>
        <w:textAlignment w:val="auto"/>
        <w:outlineLvl w:val="9"/>
      </w:pPr>
    </w:p>
    <w:p/>
    <w:p/>
    <w:p/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7F0F69"/>
    <w:rsid w:val="397935AC"/>
    <w:rsid w:val="4B24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yue</cp:lastModifiedBy>
  <cp:lastPrinted>2020-06-08T03:08:00Z</cp:lastPrinted>
  <dcterms:modified xsi:type="dcterms:W3CDTF">2020-06-09T02:20:00Z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