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审批意见：</w:t>
      </w:r>
    </w:p>
    <w:p>
      <w:pPr>
        <w:adjustRightInd w:val="0"/>
        <w:snapToGrid w:val="0"/>
        <w:spacing w:line="520" w:lineRule="exact"/>
        <w:ind w:firstLine="5120" w:firstLineChars="16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许环辐审〔2020〕</w:t>
      </w:r>
      <w:r>
        <w:rPr>
          <w:rFonts w:hint="eastAsia" w:eastAsia="仿宋"/>
          <w:sz w:val="32"/>
          <w:szCs w:val="32"/>
          <w:lang w:val="en-US" w:eastAsia="zh-CN"/>
        </w:rPr>
        <w:t>9</w:t>
      </w:r>
      <w:r>
        <w:rPr>
          <w:rFonts w:eastAsia="仿宋"/>
          <w:sz w:val="32"/>
          <w:szCs w:val="32"/>
        </w:rPr>
        <w:t>号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00" w:lineRule="exact"/>
        <w:jc w:val="both"/>
        <w:rPr>
          <w:rFonts w:hint="eastAsia" w:eastAsia="黑体"/>
          <w:sz w:val="44"/>
          <w:szCs w:val="44"/>
        </w:rPr>
      </w:pPr>
      <w:r>
        <w:rPr>
          <w:rFonts w:eastAsia="黑体"/>
          <w:sz w:val="44"/>
          <w:szCs w:val="44"/>
        </w:rPr>
        <w:t>关于</w:t>
      </w:r>
      <w:r>
        <w:rPr>
          <w:rFonts w:hint="eastAsia" w:eastAsia="黑体"/>
          <w:sz w:val="44"/>
          <w:szCs w:val="44"/>
        </w:rPr>
        <w:t>中广核鄢陵风电场110千伏升压站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00" w:lineRule="exact"/>
        <w:jc w:val="both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  <w:lang w:eastAsia="zh-CN"/>
        </w:rPr>
        <w:t>（扩建工程）</w:t>
      </w:r>
      <w:r>
        <w:rPr>
          <w:rFonts w:eastAsia="黑体"/>
          <w:sz w:val="44"/>
          <w:szCs w:val="44"/>
        </w:rPr>
        <w:t>环境影响报告表的批复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exact"/>
        <w:rPr>
          <w:rFonts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spacing w:line="500" w:lineRule="exac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鄢陵中广核新能源有限公司</w:t>
      </w:r>
      <w:r>
        <w:rPr>
          <w:rFonts w:eastAsia="仿宋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你公司（统一社会信用代码:</w:t>
      </w:r>
      <w:r>
        <w:rPr>
          <w:rFonts w:hint="eastAsia" w:eastAsia="仿宋"/>
          <w:sz w:val="32"/>
          <w:szCs w:val="32"/>
        </w:rPr>
        <w:t>91411000MA40LENW54</w:t>
      </w:r>
      <w:r>
        <w:rPr>
          <w:rFonts w:eastAsia="仿宋"/>
          <w:sz w:val="32"/>
          <w:szCs w:val="32"/>
        </w:rPr>
        <w:t>）报送的《</w:t>
      </w:r>
      <w:r>
        <w:rPr>
          <w:rFonts w:hint="eastAsia" w:eastAsia="仿宋"/>
          <w:sz w:val="32"/>
          <w:szCs w:val="32"/>
        </w:rPr>
        <w:t>中广核鄢陵风电场110千伏升压站</w:t>
      </w:r>
      <w:r>
        <w:rPr>
          <w:rFonts w:hint="eastAsia" w:eastAsia="仿宋"/>
          <w:sz w:val="32"/>
          <w:szCs w:val="32"/>
          <w:lang w:eastAsia="zh-CN"/>
        </w:rPr>
        <w:t>（扩建工程）</w:t>
      </w:r>
      <w:r>
        <w:rPr>
          <w:rFonts w:eastAsia="仿宋"/>
          <w:sz w:val="32"/>
          <w:szCs w:val="32"/>
        </w:rPr>
        <w:t>建设项目环境影响报告表》（报批版，以下简称《报告表》）收悉，该项目环评审批事项已在我局网站公示期满。经认真研究，批复如下：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一、原则批准由</w:t>
      </w:r>
      <w:r>
        <w:rPr>
          <w:rFonts w:hint="eastAsia" w:eastAsia="仿宋"/>
          <w:sz w:val="32"/>
          <w:szCs w:val="32"/>
          <w:lang w:eastAsia="zh-CN"/>
        </w:rPr>
        <w:t>河南雅文环保技术有限公司</w:t>
      </w:r>
      <w:r>
        <w:rPr>
          <w:rFonts w:eastAsia="仿宋"/>
          <w:sz w:val="32"/>
          <w:szCs w:val="32"/>
        </w:rPr>
        <w:t xml:space="preserve">编制的《报告表》，建设单位应据此认真落实环保投资和各项污染防治措施。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项目位于许昌</w:t>
      </w:r>
      <w:r>
        <w:rPr>
          <w:rFonts w:hint="eastAsia" w:eastAsia="仿宋"/>
          <w:sz w:val="32"/>
          <w:szCs w:val="32"/>
        </w:rPr>
        <w:t>市鄢陵县</w:t>
      </w:r>
      <w:r>
        <w:rPr>
          <w:rFonts w:eastAsia="仿宋"/>
          <w:sz w:val="32"/>
          <w:szCs w:val="32"/>
        </w:rPr>
        <w:t>。工程总投资</w:t>
      </w:r>
      <w:r>
        <w:rPr>
          <w:rFonts w:hint="eastAsia" w:eastAsia="仿宋"/>
          <w:sz w:val="32"/>
          <w:szCs w:val="32"/>
          <w:lang w:val="en-US" w:eastAsia="zh-CN"/>
        </w:rPr>
        <w:t>1720</w:t>
      </w:r>
      <w:r>
        <w:rPr>
          <w:rFonts w:eastAsia="仿宋"/>
          <w:sz w:val="32"/>
          <w:szCs w:val="32"/>
        </w:rPr>
        <w:t>万元，其中环境保护投资</w:t>
      </w:r>
      <w:r>
        <w:rPr>
          <w:rFonts w:hint="eastAsia" w:eastAsia="仿宋"/>
          <w:sz w:val="32"/>
          <w:szCs w:val="32"/>
          <w:lang w:val="en-US" w:eastAsia="zh-CN"/>
        </w:rPr>
        <w:t>16.5</w:t>
      </w:r>
      <w:r>
        <w:rPr>
          <w:rFonts w:eastAsia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中广核鄢陵风电场110千伏升压站</w:t>
      </w:r>
      <w:r>
        <w:rPr>
          <w:rFonts w:hint="eastAsia" w:eastAsia="仿宋"/>
          <w:sz w:val="32"/>
          <w:szCs w:val="32"/>
          <w:lang w:eastAsia="zh-CN"/>
        </w:rPr>
        <w:t>（扩建工程）</w:t>
      </w:r>
      <w:r>
        <w:rPr>
          <w:rFonts w:hint="eastAsia" w:eastAsia="仿宋"/>
          <w:sz w:val="32"/>
          <w:szCs w:val="32"/>
        </w:rPr>
        <w:t>：站址位于河南省许昌市鄢陵县南坞镇</w:t>
      </w:r>
      <w:r>
        <w:rPr>
          <w:rFonts w:hint="eastAsia" w:eastAsia="仿宋"/>
          <w:sz w:val="32"/>
          <w:szCs w:val="32"/>
          <w:lang w:eastAsia="zh-CN"/>
        </w:rPr>
        <w:t>白</w:t>
      </w:r>
      <w:r>
        <w:rPr>
          <w:rFonts w:hint="eastAsia" w:eastAsia="仿宋"/>
          <w:sz w:val="32"/>
          <w:szCs w:val="32"/>
        </w:rPr>
        <w:t>堤村西北侧260m处。</w:t>
      </w:r>
      <w:r>
        <w:rPr>
          <w:rFonts w:hint="eastAsia" w:eastAsia="仿宋"/>
          <w:sz w:val="32"/>
          <w:szCs w:val="32"/>
          <w:lang w:eastAsia="zh-CN"/>
        </w:rPr>
        <w:t>升压站</w:t>
      </w:r>
      <w:r>
        <w:rPr>
          <w:rFonts w:hint="eastAsia" w:eastAsia="仿宋"/>
          <w:sz w:val="32"/>
          <w:szCs w:val="32"/>
        </w:rPr>
        <w:t>围墙内占地面积6480m</w:t>
      </w:r>
      <w:r>
        <w:rPr>
          <w:rFonts w:hint="eastAsia" w:eastAsia="仿宋"/>
          <w:sz w:val="32"/>
          <w:szCs w:val="32"/>
          <w:vertAlign w:val="superscript"/>
        </w:rPr>
        <w:t>2</w:t>
      </w:r>
      <w:r>
        <w:rPr>
          <w:rFonts w:hint="eastAsia" w:eastAsia="仿宋"/>
          <w:sz w:val="32"/>
          <w:szCs w:val="32"/>
        </w:rPr>
        <w:t>，主变及110kV配电装置均户外布置。</w:t>
      </w:r>
      <w:r>
        <w:rPr>
          <w:rFonts w:hint="eastAsia" w:eastAsia="仿宋"/>
          <w:sz w:val="32"/>
          <w:szCs w:val="32"/>
          <w:lang w:eastAsia="zh-CN"/>
        </w:rPr>
        <w:t>终期规模为</w:t>
      </w:r>
      <w:r>
        <w:rPr>
          <w:rFonts w:hint="eastAsia" w:eastAsia="仿宋"/>
          <w:sz w:val="32"/>
          <w:szCs w:val="32"/>
        </w:rPr>
        <w:t>80MVA+63MVA；前期已建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hint="eastAsia" w:eastAsia="仿宋"/>
          <w:sz w:val="32"/>
          <w:szCs w:val="32"/>
        </w:rPr>
        <w:t>#主变容量1×</w:t>
      </w:r>
      <w:r>
        <w:rPr>
          <w:rFonts w:hint="eastAsia" w:eastAsia="仿宋"/>
          <w:sz w:val="32"/>
          <w:szCs w:val="32"/>
          <w:lang w:val="en-US" w:eastAsia="zh-CN"/>
        </w:rPr>
        <w:t>8</w:t>
      </w:r>
      <w:r>
        <w:rPr>
          <w:rFonts w:hint="eastAsia" w:eastAsia="仿宋"/>
          <w:sz w:val="32"/>
          <w:szCs w:val="32"/>
        </w:rPr>
        <w:t>0MVA</w:t>
      </w:r>
      <w:r>
        <w:rPr>
          <w:rFonts w:hint="eastAsia" w:eastAsia="仿宋"/>
          <w:sz w:val="32"/>
          <w:szCs w:val="32"/>
          <w:lang w:eastAsia="zh-CN"/>
        </w:rPr>
        <w:t>，</w:t>
      </w:r>
      <w:r>
        <w:rPr>
          <w:rFonts w:hint="eastAsia" w:eastAsia="仿宋"/>
          <w:sz w:val="32"/>
          <w:szCs w:val="32"/>
          <w:lang w:val="en-US" w:eastAsia="zh-CN"/>
        </w:rPr>
        <w:t>110</w:t>
      </w:r>
      <w:r>
        <w:rPr>
          <w:rFonts w:hint="eastAsia" w:eastAsia="仿宋"/>
          <w:sz w:val="32"/>
          <w:szCs w:val="32"/>
        </w:rPr>
        <w:t>kV</w:t>
      </w:r>
      <w:r>
        <w:rPr>
          <w:rFonts w:hint="eastAsia" w:eastAsia="仿宋"/>
          <w:sz w:val="32"/>
          <w:szCs w:val="32"/>
          <w:lang w:eastAsia="zh-CN"/>
        </w:rPr>
        <w:t>出线</w:t>
      </w:r>
      <w:r>
        <w:rPr>
          <w:rFonts w:hint="eastAsia" w:eastAsia="仿宋"/>
          <w:sz w:val="32"/>
          <w:szCs w:val="32"/>
          <w:lang w:val="en-US" w:eastAsia="zh-CN"/>
        </w:rPr>
        <w:t>1回</w:t>
      </w:r>
      <w:r>
        <w:rPr>
          <w:rFonts w:hint="eastAsia" w:eastAsia="仿宋"/>
          <w:sz w:val="32"/>
          <w:szCs w:val="32"/>
        </w:rPr>
        <w:t>；本期扩建2#主变容量1×</w:t>
      </w:r>
      <w:r>
        <w:rPr>
          <w:rFonts w:hint="eastAsia" w:eastAsia="仿宋"/>
          <w:sz w:val="32"/>
          <w:szCs w:val="32"/>
          <w:lang w:val="en-US" w:eastAsia="zh-CN"/>
        </w:rPr>
        <w:t>63</w:t>
      </w:r>
      <w:r>
        <w:rPr>
          <w:rFonts w:hint="eastAsia" w:eastAsia="仿宋"/>
          <w:sz w:val="32"/>
          <w:szCs w:val="32"/>
        </w:rPr>
        <w:t>MVA。本期扩建于站内进行，不新增占地</w:t>
      </w:r>
      <w:r>
        <w:rPr>
          <w:rFonts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三、项目建设和运营期间须重点做好的工作。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（一）项目建设和运营中应严格按照《报告表》和本批复的要求，确保各项环境保护措施得到落实。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（二）严格落实防治工频电场、工频磁场等环保措施，确保</w:t>
      </w:r>
      <w:r>
        <w:rPr>
          <w:rFonts w:hint="eastAsia" w:eastAsia="仿宋"/>
          <w:sz w:val="32"/>
          <w:szCs w:val="32"/>
          <w:lang w:eastAsia="zh-CN"/>
        </w:rPr>
        <w:t>升压站</w:t>
      </w:r>
      <w:r>
        <w:rPr>
          <w:rFonts w:eastAsia="仿宋"/>
          <w:sz w:val="32"/>
          <w:szCs w:val="32"/>
        </w:rPr>
        <w:t>周边区域的工频电场强度、工频磁感应强度</w:t>
      </w:r>
      <w:r>
        <w:rPr>
          <w:rFonts w:hint="eastAsia" w:eastAsia="仿宋"/>
          <w:sz w:val="32"/>
          <w:szCs w:val="32"/>
          <w:lang w:eastAsia="zh-CN"/>
        </w:rPr>
        <w:t>应</w:t>
      </w:r>
      <w:r>
        <w:rPr>
          <w:rFonts w:eastAsia="仿宋"/>
          <w:sz w:val="32"/>
          <w:szCs w:val="32"/>
        </w:rPr>
        <w:t>符合</w:t>
      </w:r>
      <w:r>
        <w:rPr>
          <w:rFonts w:hint="eastAsia" w:eastAsia="仿宋"/>
          <w:sz w:val="32"/>
          <w:szCs w:val="32"/>
          <w:lang w:eastAsia="zh-CN"/>
        </w:rPr>
        <w:t>《电磁环境控制限值》（</w:t>
      </w:r>
      <w:r>
        <w:rPr>
          <w:rFonts w:hint="eastAsia" w:eastAsia="仿宋"/>
          <w:sz w:val="32"/>
          <w:szCs w:val="32"/>
          <w:lang w:val="en-US" w:eastAsia="zh-CN"/>
        </w:rPr>
        <w:t>GB8702-2014</w:t>
      </w:r>
      <w:r>
        <w:rPr>
          <w:rFonts w:hint="eastAsia" w:eastAsia="仿宋"/>
          <w:sz w:val="32"/>
          <w:szCs w:val="32"/>
          <w:lang w:eastAsia="zh-CN"/>
        </w:rPr>
        <w:t>）</w:t>
      </w:r>
      <w:r>
        <w:rPr>
          <w:rFonts w:hint="eastAsia" w:eastAsia="仿宋"/>
          <w:sz w:val="32"/>
          <w:szCs w:val="32"/>
          <w:lang w:val="en-US" w:eastAsia="zh-CN"/>
        </w:rPr>
        <w:t>4000V/m和100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μ</w:t>
      </w:r>
      <w:r>
        <w:rPr>
          <w:rFonts w:hint="eastAsia" w:eastAsia="仿宋"/>
          <w:sz w:val="32"/>
          <w:szCs w:val="32"/>
          <w:lang w:val="en-US" w:eastAsia="zh-CN"/>
        </w:rPr>
        <w:t>T公众曝露控制限值</w:t>
      </w:r>
      <w:r>
        <w:rPr>
          <w:rFonts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</w:rPr>
        <w:t>三</w:t>
      </w:r>
      <w:r>
        <w:rPr>
          <w:rFonts w:eastAsia="仿宋"/>
          <w:sz w:val="32"/>
          <w:szCs w:val="32"/>
        </w:rPr>
        <w:t>）项目建设应合理布局，选用低噪声设备，采取隔声降噪措施,确保</w:t>
      </w:r>
      <w:r>
        <w:rPr>
          <w:rFonts w:hint="eastAsia" w:eastAsia="仿宋"/>
          <w:sz w:val="32"/>
          <w:szCs w:val="32"/>
          <w:lang w:eastAsia="zh-CN"/>
        </w:rPr>
        <w:t>升压站</w:t>
      </w:r>
      <w:r>
        <w:rPr>
          <w:rFonts w:eastAsia="仿宋"/>
          <w:sz w:val="32"/>
          <w:szCs w:val="32"/>
        </w:rPr>
        <w:t>厂界噪声、</w:t>
      </w:r>
      <w:r>
        <w:rPr>
          <w:rFonts w:hint="eastAsia" w:eastAsia="仿宋"/>
          <w:sz w:val="32"/>
          <w:szCs w:val="32"/>
          <w:lang w:eastAsia="zh-CN"/>
        </w:rPr>
        <w:t>升压站</w:t>
      </w:r>
      <w:r>
        <w:rPr>
          <w:rFonts w:eastAsia="仿宋"/>
          <w:sz w:val="32"/>
          <w:szCs w:val="32"/>
        </w:rPr>
        <w:t>周围各功能区噪声符合</w:t>
      </w:r>
      <w:r>
        <w:rPr>
          <w:rFonts w:hint="eastAsia" w:eastAsia="仿宋"/>
          <w:sz w:val="32"/>
          <w:szCs w:val="32"/>
          <w:lang w:eastAsia="zh-CN"/>
        </w:rPr>
        <w:t>《工业企业厂界环境噪声排放标准》</w:t>
      </w:r>
      <w:r>
        <w:rPr>
          <w:rFonts w:hint="eastAsia" w:eastAsia="仿宋"/>
          <w:sz w:val="32"/>
          <w:szCs w:val="32"/>
          <w:lang w:val="en-US" w:eastAsia="zh-CN"/>
        </w:rPr>
        <w:t>(GB12348-2008)厂界外1类声环境功能区厂界环境环境噪声排放限值</w:t>
      </w:r>
      <w:r>
        <w:rPr>
          <w:rFonts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（四）</w:t>
      </w:r>
      <w:r>
        <w:rPr>
          <w:rFonts w:hint="eastAsia" w:eastAsia="仿宋"/>
          <w:sz w:val="32"/>
          <w:szCs w:val="32"/>
          <w:lang w:eastAsia="zh-CN"/>
        </w:rPr>
        <w:t>升压站</w:t>
      </w:r>
      <w:r>
        <w:rPr>
          <w:rFonts w:hint="eastAsia" w:eastAsia="仿宋"/>
          <w:sz w:val="32"/>
          <w:szCs w:val="32"/>
        </w:rPr>
        <w:t>生活污水经处理后用于站</w:t>
      </w:r>
      <w:r>
        <w:rPr>
          <w:rFonts w:hint="eastAsia" w:eastAsia="仿宋"/>
          <w:sz w:val="32"/>
          <w:szCs w:val="32"/>
          <w:lang w:eastAsia="zh-CN"/>
        </w:rPr>
        <w:t>内</w:t>
      </w:r>
      <w:r>
        <w:rPr>
          <w:rFonts w:hint="eastAsia" w:eastAsia="仿宋"/>
          <w:sz w:val="32"/>
          <w:szCs w:val="32"/>
        </w:rPr>
        <w:t>绿化，不外排。</w:t>
      </w:r>
      <w:r>
        <w:rPr>
          <w:rFonts w:hint="eastAsia" w:eastAsia="仿宋"/>
          <w:sz w:val="32"/>
          <w:szCs w:val="32"/>
          <w:lang w:eastAsia="zh-CN"/>
        </w:rPr>
        <w:t>升压站</w:t>
      </w:r>
      <w:r>
        <w:rPr>
          <w:rFonts w:hint="eastAsia" w:eastAsia="仿宋"/>
          <w:sz w:val="32"/>
          <w:szCs w:val="32"/>
        </w:rPr>
        <w:t>设置</w:t>
      </w:r>
      <w:r>
        <w:rPr>
          <w:rFonts w:hint="eastAsia" w:eastAsia="仿宋"/>
          <w:sz w:val="32"/>
          <w:szCs w:val="32"/>
          <w:lang w:eastAsia="zh-CN"/>
        </w:rPr>
        <w:t>足够</w:t>
      </w:r>
      <w:r>
        <w:rPr>
          <w:rFonts w:hint="eastAsia" w:eastAsia="仿宋"/>
          <w:sz w:val="32"/>
          <w:szCs w:val="32"/>
        </w:rPr>
        <w:t>容量的事故油池，产生的废变压器油</w:t>
      </w:r>
      <w:r>
        <w:rPr>
          <w:rFonts w:hint="eastAsia" w:eastAsia="仿宋"/>
          <w:sz w:val="32"/>
          <w:szCs w:val="32"/>
          <w:lang w:eastAsia="zh-CN"/>
        </w:rPr>
        <w:t>、废铅蓄电池</w:t>
      </w:r>
      <w:r>
        <w:rPr>
          <w:rFonts w:hint="eastAsia" w:eastAsia="仿宋"/>
          <w:sz w:val="32"/>
          <w:szCs w:val="32"/>
        </w:rPr>
        <w:t>等危险废物应交有资质的单位回收处理，不得擅自处置。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</w:rPr>
        <w:t>五</w:t>
      </w:r>
      <w:r>
        <w:rPr>
          <w:rFonts w:eastAsia="仿宋"/>
          <w:sz w:val="32"/>
          <w:szCs w:val="32"/>
        </w:rPr>
        <w:t>）项目建设应严格执行配套建设的环境保护设施与主体工程同时设计、同时施工、同时投产使用的环境保护“三同时”制度，落实各项环保措施。工程竣工后，建设单位应当按照国务院生态环境行政主管部门规定的标准和程序，对配套建设的环境保护设施进行验收，编制验收报告。经验收合格后，项目方可投入正式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四、建设及运营单位应建立环保管理和监测制度，及时消除事故隐患，确保各项污染因子达到环保标准要求；制定详细的风险事故应急预案，确保发生事故时可及时得到妥善处理。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五、本批复有效期五年。本项目自批复之日起五年后开工建设的，应报我局重新审核。本批复生效后，建设项目的地点、工艺、规模等发生重大变化时，应重新编制环境影响评价文件报我局审批。</w:t>
      </w:r>
    </w:p>
    <w:p>
      <w:pPr>
        <w:adjustRightInd w:val="0"/>
        <w:snapToGrid w:val="0"/>
        <w:spacing w:line="520" w:lineRule="exact"/>
        <w:jc w:val="right"/>
        <w:textAlignment w:val="baseline"/>
        <w:rPr>
          <w:rFonts w:eastAsia="仿宋"/>
          <w:color w:val="auto"/>
          <w:sz w:val="32"/>
          <w:szCs w:val="32"/>
        </w:rPr>
      </w:pPr>
      <w:r>
        <w:rPr>
          <w:rFonts w:eastAsia="仿宋"/>
          <w:sz w:val="32"/>
          <w:szCs w:val="32"/>
        </w:rPr>
        <w:t>2020</w:t>
      </w:r>
      <w:r>
        <w:rPr>
          <w:rFonts w:eastAsia="仿宋"/>
          <w:color w:val="auto"/>
          <w:sz w:val="32"/>
          <w:szCs w:val="32"/>
        </w:rPr>
        <w:t>年</w:t>
      </w:r>
      <w:r>
        <w:rPr>
          <w:rFonts w:hint="eastAsia" w:eastAsia="仿宋"/>
          <w:color w:val="auto"/>
          <w:sz w:val="32"/>
          <w:szCs w:val="32"/>
          <w:lang w:val="en-US" w:eastAsia="zh-CN"/>
        </w:rPr>
        <w:t xml:space="preserve"> 7</w:t>
      </w:r>
      <w:r>
        <w:rPr>
          <w:rFonts w:eastAsia="仿宋"/>
          <w:color w:val="auto"/>
          <w:sz w:val="32"/>
          <w:szCs w:val="32"/>
        </w:rPr>
        <w:t>月</w:t>
      </w:r>
      <w:r>
        <w:rPr>
          <w:rFonts w:hint="eastAsia" w:eastAsia="仿宋"/>
          <w:color w:val="auto"/>
          <w:sz w:val="32"/>
          <w:szCs w:val="32"/>
          <w:lang w:val="en-US" w:eastAsia="zh-CN"/>
        </w:rPr>
        <w:t xml:space="preserve"> 4</w:t>
      </w:r>
      <w:bookmarkStart w:id="0" w:name="_GoBack"/>
      <w:bookmarkEnd w:id="0"/>
      <w:r>
        <w:rPr>
          <w:rFonts w:eastAsia="仿宋"/>
          <w:color w:val="auto"/>
          <w:sz w:val="32"/>
          <w:szCs w:val="32"/>
        </w:rPr>
        <w:t xml:space="preserve"> 日</w:t>
      </w: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 w:val="0"/>
        <w:overflowPunct/>
        <w:topLinePunct w:val="0"/>
        <w:bidi w:val="0"/>
        <w:snapToGrid/>
        <w:spacing w:line="520" w:lineRule="exact"/>
        <w:ind w:left="1279" w:leftChars="152" w:right="0" w:rightChars="0" w:hanging="960" w:hangingChars="3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抄送：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许昌市生态环境综合行政执法支队</w:t>
      </w:r>
      <w:r>
        <w:rPr>
          <w:rFonts w:hint="eastAsia" w:ascii="仿宋" w:hAnsi="仿宋" w:eastAsia="仿宋" w:cs="仿宋"/>
          <w:sz w:val="32"/>
          <w:szCs w:val="32"/>
        </w:rPr>
        <w:t>，许昌市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生态环境局鄢陵分</w:t>
      </w:r>
      <w:r>
        <w:rPr>
          <w:rFonts w:hint="eastAsia" w:ascii="仿宋" w:hAnsi="仿宋" w:eastAsia="仿宋" w:cs="仿宋"/>
          <w:sz w:val="32"/>
          <w:szCs w:val="32"/>
        </w:rPr>
        <w:t>局，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河南雅文环保技术有限公司。</w:t>
      </w:r>
    </w:p>
    <w:p>
      <w:pPr>
        <w:pStyle w:val="2"/>
        <w:rPr>
          <w:rFonts w:eastAsia="仿宋"/>
          <w:color w:val="auto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1906" w:h="16838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3</w:t>
    </w:r>
    <w:r>
      <w:rPr>
        <w:rStyle w:val="8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34F84"/>
    <w:multiLevelType w:val="singleLevel"/>
    <w:tmpl w:val="5DF34F84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438B1"/>
    <w:rsid w:val="022438B1"/>
    <w:rsid w:val="1B373E74"/>
    <w:rsid w:val="1EE243D9"/>
    <w:rsid w:val="233E6E11"/>
    <w:rsid w:val="278F6EF8"/>
    <w:rsid w:val="30306B26"/>
    <w:rsid w:val="41210F68"/>
    <w:rsid w:val="456F5614"/>
    <w:rsid w:val="61BE39CB"/>
    <w:rsid w:val="636328CB"/>
    <w:rsid w:val="6A0C557D"/>
    <w:rsid w:val="79F23EC8"/>
    <w:rsid w:val="7DCB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Times New Roman" w:hAnsi="Times New Roman" w:eastAsia="宋体" w:cs="Times New Roman"/>
      <w:kern w:val="1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line="360" w:lineRule="auto"/>
      <w:outlineLvl w:val="0"/>
    </w:pPr>
    <w:rPr>
      <w:b/>
      <w:bCs/>
      <w:kern w:val="44"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footer"/>
    <w:basedOn w:val="1"/>
    <w:qFormat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paragraph" w:customStyle="1" w:styleId="9">
    <w:name w:val="表格文字"/>
    <w:basedOn w:val="1"/>
    <w:qFormat/>
    <w:uiPriority w:val="0"/>
    <w:pPr>
      <w:spacing w:line="360" w:lineRule="auto"/>
      <w:jc w:val="center"/>
    </w:pPr>
    <w:rPr>
      <w:rFonts w:ascii="Times New Roman" w:hAnsi="Times New Roman" w:eastAsia="仿宋_GB231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2020-06-22T04:37:00Z</dcterms:created>
  <dc:creator>江火似流萤</dc:creator>
  <cp:lastModifiedBy>简单</cp:lastModifiedBy>
  <cp:lastPrinted>2020-06-30T07:28:00Z</cp:lastPrinted>
  <dcterms:modified xsi:type="dcterms:W3CDTF">2020-07-04T09:46:55Z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