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审批意见：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许环辐审〔</w:t>
      </w:r>
      <w:r>
        <w:rPr>
          <w:rFonts w:ascii="仿宋_GB2312" w:hAnsi="宋体" w:eastAsia="仿宋_GB2312"/>
          <w:sz w:val="32"/>
          <w:szCs w:val="32"/>
        </w:rPr>
        <w:t>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24 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许昌垃圾焚烧发电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项目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110kV升压站</w:t>
      </w:r>
      <w:r>
        <w:rPr>
          <w:rFonts w:hint="eastAsia" w:ascii="黑体" w:hAnsi="黑体" w:eastAsia="黑体" w:cs="黑体"/>
          <w:sz w:val="44"/>
          <w:szCs w:val="44"/>
        </w:rPr>
        <w:t>工程环境影响报告表的批复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湖南华茂建筑安装有限公司</w:t>
      </w:r>
      <w:r>
        <w:rPr>
          <w:rFonts w:hint="eastAsia" w:ascii="仿宋" w:hAnsi="仿宋" w:eastAsia="仿宋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baseline"/>
        <w:outlineLvl w:val="9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你公司</w:t>
      </w:r>
      <w:r>
        <w:rPr>
          <w:rFonts w:hint="eastAsia" w:ascii="仿宋" w:hAnsi="仿宋" w:eastAsia="仿宋"/>
          <w:sz w:val="32"/>
          <w:szCs w:val="32"/>
        </w:rPr>
        <w:t>（统一社会信用代码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/>
          <w:sz w:val="32"/>
          <w:szCs w:val="32"/>
        </w:rPr>
        <w:t>91411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000588580068K</w:t>
      </w:r>
      <w:r>
        <w:rPr>
          <w:rFonts w:hint="eastAsia" w:ascii="仿宋" w:hAnsi="仿宋" w:eastAsia="仿宋"/>
          <w:sz w:val="32"/>
          <w:szCs w:val="32"/>
        </w:rPr>
        <w:t>）报送的《</w:t>
      </w:r>
      <w:r>
        <w:rPr>
          <w:rFonts w:hint="eastAsia" w:ascii="仿宋" w:hAnsi="仿宋" w:eastAsia="仿宋"/>
          <w:sz w:val="32"/>
          <w:szCs w:val="32"/>
          <w:lang w:eastAsia="zh-CN"/>
        </w:rPr>
        <w:t>许昌垃圾焚烧发电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项目110kV升压站</w:t>
      </w:r>
      <w:r>
        <w:rPr>
          <w:rFonts w:hint="eastAsia" w:ascii="仿宋" w:hAnsi="仿宋" w:eastAsia="仿宋"/>
          <w:sz w:val="32"/>
          <w:szCs w:val="32"/>
        </w:rPr>
        <w:t>工程</w:t>
      </w:r>
      <w:r>
        <w:rPr>
          <w:rFonts w:hint="eastAsia" w:ascii="仿宋" w:hAnsi="仿宋" w:eastAsia="仿宋"/>
          <w:sz w:val="32"/>
          <w:szCs w:val="32"/>
          <w:lang w:eastAsia="zh-CN"/>
        </w:rPr>
        <w:t>建设项目环境影响报告表</w:t>
      </w:r>
      <w:r>
        <w:rPr>
          <w:rFonts w:hint="eastAsia" w:ascii="仿宋" w:hAnsi="仿宋" w:eastAsia="仿宋"/>
          <w:sz w:val="32"/>
          <w:szCs w:val="32"/>
        </w:rPr>
        <w:t>》（报批版，以下简称《报告表》）收悉，该项目环评审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批事项已在我局网站公示期满。经认真研究，批复如下：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baseline"/>
        <w:outlineLvl w:val="9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 xml:space="preserve"> 一、原则批准由河南迅普环保科技有限公司编制的《报告表》，建设单位应据此认真落实环保投资和各项污染防治措施。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baseline"/>
        <w:outlineLvl w:val="9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许昌垃圾焚烧发电项目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110千伏升压站工程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位于许昌市西郊香山公园以南、庞庄村以西，垃圾填埋场以北。为许昌垃圾焚烧发电项目配套工程，位于垃圾焚烧发电厂内北侧。项目建设内容不含输电线路建设，仅建设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110kv升压站一座，新建设2台容量为31500kVA主变压器和1台20000kVA主变压器，6个GIS间隔。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工程总投资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388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万元，其中环境保护投资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baseline"/>
        <w:outlineLvl w:val="9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三、项目建设和运营期间须重点做好的工作。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baseline"/>
        <w:outlineLvl w:val="9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（一）项目建设和运营中应严格按照《报告表》和本批复的要求，确保各项环境保护措施得到落实。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baseline"/>
        <w:outlineLvl w:val="9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（二）严格落实防治工频电场、工频磁场等环保措施，确保升压站周边区域的工频电场强度、工频磁感应强度符合环保标准。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baseline"/>
        <w:outlineLvl w:val="9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（三）变电站设置一座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23m³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容量的事故油池，用于收集贮存变压器漏油事故产生的变压器油，事故或检修时产生的废变压器油排入事故池不得随意排放。升压站废旧铅酸蓄电池完成使用寿命后，不得随意丢弃，采用密闭容器收集暂存于垃圾焚烧厂的危废暂存间，定期交由有资质的单位回收处理，不得擅自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baseline"/>
        <w:outlineLvl w:val="9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（四）项目建设应合理布局，选用低噪声设备，采取隔声降噪措施,确保升压站厂界噪声、升压站周围各功能区噪声符合环境影响评价执行标准。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baseline"/>
        <w:outlineLvl w:val="9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（五）项目建设应严格执行配套建设的环境保护设施与主体工程同时设计、同时施工、同时投产使用的环境保护“三同时”制度，落实各项环保措施。工程竣工后，建设单位应当按照国务院生态环境行政主管部门规定的标准和程序，对配套建设的环境保护设施进行验收，编制验收报告。经验收合格后，项目方可投入正式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baseline"/>
        <w:outlineLvl w:val="9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四、建设及运营单位应建立环保管理和监测制度，及时消除事故隐患，确保各项污染因子达到环保标准要求；制定详细的风险事故应急预案，确保发生事故时可及时得到妥善处理。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baseline"/>
        <w:outlineLvl w:val="9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五、本批复有效期五年。本项目自批复之日起五年后开工建设的，应报我局重新审核。本批复生效后，建设项目的地点、工艺、规模等发生重大变化时，应重新编制环境影响评价文件报我局审批。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120" w:firstLineChars="1600"/>
        <w:textAlignment w:val="baseline"/>
        <w:outlineLvl w:val="9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 xml:space="preserve"> 201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25</w:t>
      </w: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  <w:lang w:eastAsia="zh-CN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1906" w:h="16838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3</w:t>
    </w:r>
    <w:r>
      <w:rPr>
        <w:rStyle w:val="8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34F84"/>
    <w:multiLevelType w:val="singleLevel"/>
    <w:tmpl w:val="5DF34F84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44"/>
    <w:rsid w:val="000F3002"/>
    <w:rsid w:val="00234A7A"/>
    <w:rsid w:val="00271A56"/>
    <w:rsid w:val="00275844"/>
    <w:rsid w:val="002B7570"/>
    <w:rsid w:val="002D3A3C"/>
    <w:rsid w:val="002D5C8C"/>
    <w:rsid w:val="00331A56"/>
    <w:rsid w:val="003C4FF3"/>
    <w:rsid w:val="003F774C"/>
    <w:rsid w:val="0043588C"/>
    <w:rsid w:val="004F725F"/>
    <w:rsid w:val="005D17A1"/>
    <w:rsid w:val="005E4B77"/>
    <w:rsid w:val="00640F12"/>
    <w:rsid w:val="00672E34"/>
    <w:rsid w:val="0069585E"/>
    <w:rsid w:val="006D0F32"/>
    <w:rsid w:val="00772EB9"/>
    <w:rsid w:val="007D7563"/>
    <w:rsid w:val="00860DA4"/>
    <w:rsid w:val="0092050D"/>
    <w:rsid w:val="00A22559"/>
    <w:rsid w:val="00A40E01"/>
    <w:rsid w:val="00A569BF"/>
    <w:rsid w:val="00AA60EC"/>
    <w:rsid w:val="00AF011A"/>
    <w:rsid w:val="00AF7526"/>
    <w:rsid w:val="00B029F6"/>
    <w:rsid w:val="00B2691C"/>
    <w:rsid w:val="00BF0118"/>
    <w:rsid w:val="00BF0DDC"/>
    <w:rsid w:val="00C424F6"/>
    <w:rsid w:val="00CD3488"/>
    <w:rsid w:val="00E01E3C"/>
    <w:rsid w:val="00E92444"/>
    <w:rsid w:val="00EE1324"/>
    <w:rsid w:val="00F97B33"/>
    <w:rsid w:val="02E758B8"/>
    <w:rsid w:val="03AA7A7C"/>
    <w:rsid w:val="04055970"/>
    <w:rsid w:val="04312852"/>
    <w:rsid w:val="056B5980"/>
    <w:rsid w:val="05A45D8B"/>
    <w:rsid w:val="066D6A9F"/>
    <w:rsid w:val="07D319C9"/>
    <w:rsid w:val="0A2B58D8"/>
    <w:rsid w:val="0AC85F05"/>
    <w:rsid w:val="0BE55213"/>
    <w:rsid w:val="0E636F69"/>
    <w:rsid w:val="0E823CCD"/>
    <w:rsid w:val="0F2C62E2"/>
    <w:rsid w:val="104B6073"/>
    <w:rsid w:val="116D5871"/>
    <w:rsid w:val="14701F95"/>
    <w:rsid w:val="15347EF1"/>
    <w:rsid w:val="16D67C2A"/>
    <w:rsid w:val="1735373B"/>
    <w:rsid w:val="17B51A35"/>
    <w:rsid w:val="17F461DB"/>
    <w:rsid w:val="18665C72"/>
    <w:rsid w:val="19250C4F"/>
    <w:rsid w:val="1C745047"/>
    <w:rsid w:val="1EC03777"/>
    <w:rsid w:val="211C4D22"/>
    <w:rsid w:val="251A57A0"/>
    <w:rsid w:val="26A53152"/>
    <w:rsid w:val="27177161"/>
    <w:rsid w:val="289E0881"/>
    <w:rsid w:val="28D65AAF"/>
    <w:rsid w:val="2A821ED1"/>
    <w:rsid w:val="2B4E7E07"/>
    <w:rsid w:val="2B9B7698"/>
    <w:rsid w:val="2C0D3A63"/>
    <w:rsid w:val="2CF12AEB"/>
    <w:rsid w:val="2DD909BA"/>
    <w:rsid w:val="2E0919EE"/>
    <w:rsid w:val="332029EE"/>
    <w:rsid w:val="36CC6667"/>
    <w:rsid w:val="37803B1C"/>
    <w:rsid w:val="3A2401A7"/>
    <w:rsid w:val="3D49138C"/>
    <w:rsid w:val="3D944887"/>
    <w:rsid w:val="3FDA6DFA"/>
    <w:rsid w:val="403C4D98"/>
    <w:rsid w:val="40912A54"/>
    <w:rsid w:val="43C75B46"/>
    <w:rsid w:val="443F0F38"/>
    <w:rsid w:val="45E23EF2"/>
    <w:rsid w:val="47E03E09"/>
    <w:rsid w:val="4A501161"/>
    <w:rsid w:val="4F8773E2"/>
    <w:rsid w:val="51A642FD"/>
    <w:rsid w:val="5247484F"/>
    <w:rsid w:val="527F25A9"/>
    <w:rsid w:val="53557B7F"/>
    <w:rsid w:val="53DC3C91"/>
    <w:rsid w:val="54054391"/>
    <w:rsid w:val="57D46814"/>
    <w:rsid w:val="5ADA2A63"/>
    <w:rsid w:val="5CE96CA3"/>
    <w:rsid w:val="5F3F6F06"/>
    <w:rsid w:val="60BE2601"/>
    <w:rsid w:val="640937A2"/>
    <w:rsid w:val="65477E12"/>
    <w:rsid w:val="67C35397"/>
    <w:rsid w:val="687D3F35"/>
    <w:rsid w:val="69C6599F"/>
    <w:rsid w:val="6C11001F"/>
    <w:rsid w:val="6DD0183E"/>
    <w:rsid w:val="702E2A47"/>
    <w:rsid w:val="70F125FD"/>
    <w:rsid w:val="71687B38"/>
    <w:rsid w:val="74E75791"/>
    <w:rsid w:val="773D531D"/>
    <w:rsid w:val="7978067C"/>
    <w:rsid w:val="7A7301C5"/>
    <w:rsid w:val="7A9D3752"/>
    <w:rsid w:val="7BB76E70"/>
    <w:rsid w:val="7C31205F"/>
    <w:rsid w:val="7DFC74E5"/>
    <w:rsid w:val="7F191D36"/>
    <w:rsid w:val="7F38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Times New Roman" w:hAnsi="Times New Roman" w:eastAsia="宋体" w:cs="Times New Roman"/>
      <w:kern w:val="1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9"/>
    <w:pPr>
      <w:keepNext/>
      <w:keepLines/>
      <w:spacing w:line="360" w:lineRule="auto"/>
      <w:outlineLvl w:val="0"/>
    </w:pPr>
    <w:rPr>
      <w:b/>
      <w:bCs/>
      <w:kern w:val="44"/>
      <w:sz w:val="32"/>
      <w:szCs w:val="32"/>
    </w:rPr>
  </w:style>
  <w:style w:type="character" w:default="1" w:styleId="7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ind w:firstLine="420" w:firstLineChars="200"/>
    </w:pPr>
  </w:style>
  <w:style w:type="paragraph" w:styleId="4">
    <w:name w:val="footer"/>
    <w:basedOn w:val="1"/>
    <w:link w:val="11"/>
    <w:qFormat/>
    <w:uiPriority w:val="99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table" w:styleId="10">
    <w:name w:val="Table Grid"/>
    <w:basedOn w:val="9"/>
    <w:qFormat/>
    <w:locked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1">
    <w:name w:val="Footer Char"/>
    <w:basedOn w:val="7"/>
    <w:link w:val="4"/>
    <w:qFormat/>
    <w:locked/>
    <w:uiPriority w:val="99"/>
    <w:rPr>
      <w:rFonts w:cs="Times New Roman"/>
      <w:sz w:val="18"/>
    </w:rPr>
  </w:style>
  <w:style w:type="character" w:customStyle="1" w:styleId="12">
    <w:name w:val="Header Char"/>
    <w:basedOn w:val="7"/>
    <w:link w:val="5"/>
    <w:qFormat/>
    <w:locked/>
    <w:uiPriority w:val="99"/>
    <w:rPr>
      <w:rFonts w:cs="Times New Roman"/>
      <w:sz w:val="18"/>
    </w:rPr>
  </w:style>
  <w:style w:type="paragraph" w:customStyle="1" w:styleId="13">
    <w:name w:val="样式 正文缩进s4标题4表正文正文非缩进图标题段1Body Text(ch)缩进ALT+Z特点四号正文不..."/>
    <w:basedOn w:val="3"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360" w:lineRule="auto"/>
      <w:ind w:firstLine="472" w:firstLineChars="0"/>
      <w:outlineLvl w:val="4"/>
    </w:pPr>
    <w:rPr>
      <w:rFonts w:ascii="宋体" w:hAnsi="宋体" w:cs="宋体"/>
      <w:color w:val="000000"/>
      <w:spacing w:val="-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199</Words>
  <Characters>1138</Characters>
  <Lines>0</Lines>
  <Paragraphs>0</Paragraphs>
  <ScaleCrop>false</ScaleCrop>
  <LinksUpToDate>false</LinksUpToDate>
  <CharactersWithSpaces>0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2016-09-27T03:06:00Z</dcterms:created>
  <dc:creator>Administrator</dc:creator>
  <cp:lastModifiedBy>未定义</cp:lastModifiedBy>
  <cp:lastPrinted>2019-11-26T08:10:00Z</cp:lastPrinted>
  <dcterms:modified xsi:type="dcterms:W3CDTF">2019-12-25T01:56:12Z</dcterms:modified>
  <dc:title>许环辐审〔2015〕1号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  <property fmtid="{D5CDD505-2E9C-101B-9397-08002B2CF9AE}" pid="3" name="KSORubyTemplateID" linkTarget="0">
    <vt:lpwstr>6</vt:lpwstr>
  </property>
</Properties>
</file>