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960" w:firstLineChars="15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于许昌市建安区椹涧乡卫生院重新申请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许昌市建安区椹涧乡卫生院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</w:rPr>
        <w:t>许昌市建安区椹涧乡卫生院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二、项目位于河南</w:t>
      </w:r>
      <w:r>
        <w:rPr>
          <w:rFonts w:hint="eastAsia" w:ascii="仿宋" w:hAnsi="仿宋" w:eastAsia="仿宋" w:cs="仿宋"/>
          <w:bCs/>
          <w:sz w:val="32"/>
          <w:szCs w:val="32"/>
        </w:rPr>
        <w:t>许昌市建安区椹涧乡椹南村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。使用Ⅲ类射线装置。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ACB1367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3A71B5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4</TotalTime>
  <ScaleCrop>false</ScaleCrop>
  <LinksUpToDate>false</LinksUpToDate>
  <CharactersWithSpaces>383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2021-04-09T01:53:00Z</cp:lastPrinted>
  <dcterms:modified xsi:type="dcterms:W3CDTF">2021-06-07T08:10:39Z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4A204D3B44BA425C86BCE0A134827937</vt:lpwstr>
  </property>
</Properties>
</file>