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rPr>
          <w:rFonts w:hint="eastAsia" w:ascii="仿宋_GB2312" w:hAnsi="黑体" w:eastAsia="仿宋_GB2312" w:cs="黑体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rPr>
          <w:rFonts w:hint="eastAsia" w:ascii="仿宋_GB2312" w:hAnsi="黑体" w:eastAsia="仿宋_GB2312" w:cs="黑体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</w:pPr>
      <w:r>
        <w:rPr>
          <w:rFonts w:hint="eastAsia" w:ascii="仿宋_GB2312" w:hAnsi="黑体" w:eastAsia="仿宋_GB2312" w:cs="黑体"/>
          <w:sz w:val="32"/>
          <w:szCs w:val="44"/>
        </w:rPr>
        <w:t>许环建审〔2020〕</w:t>
      </w:r>
      <w:r>
        <w:rPr>
          <w:rFonts w:hint="eastAsia" w:ascii="仿宋_GB2312" w:hAnsi="黑体" w:eastAsia="仿宋_GB2312" w:cs="黑体"/>
          <w:sz w:val="32"/>
          <w:szCs w:val="44"/>
          <w:lang w:val="en-US" w:eastAsia="zh-CN"/>
        </w:rPr>
        <w:t>45</w:t>
      </w:r>
      <w:r>
        <w:rPr>
          <w:rFonts w:hint="eastAsia" w:ascii="仿宋_GB2312" w:hAnsi="黑体" w:eastAsia="仿宋_GB2312" w:cs="黑体"/>
          <w:sz w:val="32"/>
          <w:szCs w:val="4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许昌市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许昌许州医疗器械有限公司日产200万只一次性口罩项目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环境影响报告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表告知承诺制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审批申请的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许昌许州医疗器械有限公司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91411000MA481D6HXJ</w:t>
      </w:r>
      <w:r>
        <w:rPr>
          <w:rFonts w:hint="eastAsia" w:ascii="仿宋_GB2312" w:hAnsi="仿宋_GB2312" w:eastAsia="仿宋_GB2312" w:cs="仿宋_GB2312"/>
          <w:sz w:val="32"/>
          <w:szCs w:val="32"/>
        </w:rPr>
        <w:t>）关于《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许昌许州医疗器械有限公司日产200万只一次性口罩项目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环境影响报告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告知承诺制审批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</w:rPr>
        <w:t>收悉。该项目审批事项在网站公示期满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根据《中华人民共和国环境保护法》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《中华人民共和国行政许可法》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《中华人民共和国环境影响评价法》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《建设项目环境保护管理条例》等法律法规规定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和《关于统筹做好疫情防控和经济社会发展生态环保工作的指导意见》（环综合〔2020〕13号）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及环评文件编制单位的承诺，我局原则同意你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按照环评文件所列项目的性质、规模、地点、采用的生产工艺和环境保护对策措施进行项目建设。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应全面落实环评文件提出的各项环境保护措施，各项环境保护设施与主体工程同时设计、同时施工、同时投入使用，确保各项污染物达标排放。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项目自本批复下达之日起，超过5年方决定开工建设的，环境影响评价文件应报我局重新审核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。项目建成后建设单位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及时进行竣工环境保护验收。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2020年11月3号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</w:rPr>
        <w:t>抄送：</w:t>
      </w:r>
      <w:r>
        <w:rPr>
          <w:rFonts w:hint="eastAsia" w:ascii="仿宋" w:hAnsi="仿宋" w:eastAsia="仿宋" w:cs="仿宋"/>
          <w:sz w:val="32"/>
          <w:szCs w:val="32"/>
        </w:rPr>
        <w:t>许昌市生态环境综合行政执法支队，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许昌市生态环境局示范区分局，</w:t>
      </w:r>
      <w:r>
        <w:rPr>
          <w:rFonts w:hint="eastAsia" w:ascii="仿宋_GB2312" w:hAnsi="仿宋_GB2312" w:eastAsia="仿宋_GB2312" w:cs="仿宋_GB2312"/>
          <w:sz w:val="32"/>
          <w:szCs w:val="32"/>
        </w:rPr>
        <w:t>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南咏蓝环境科技有限公司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pgSz w:w="11906" w:h="16838"/>
      <w:pgMar w:top="2098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EC0E57"/>
    <w:rsid w:val="22B137C8"/>
    <w:rsid w:val="4DEC015E"/>
    <w:rsid w:val="61DC2F23"/>
    <w:rsid w:val="638A03BB"/>
    <w:rsid w:val="6E7B7437"/>
    <w:rsid w:val="6E9301C1"/>
    <w:rsid w:val="7FE6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yue</cp:lastModifiedBy>
  <cp:lastPrinted>2020-11-03T07:37:00Z</cp:lastPrinted>
  <dcterms:modified xsi:type="dcterms:W3CDTF">2020-11-03T08:43:02Z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