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</w:pPr>
    </w:p>
    <w:p>
      <w:pPr>
        <w:spacing w:afterLines="100" w:line="480" w:lineRule="exact"/>
        <w:ind w:firstLine="2200" w:firstLineChars="500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spacing w:line="480" w:lineRule="exact"/>
        <w:rPr>
          <w:rFonts w:hint="eastAsia" w:ascii="仿宋" w:hAnsi="仿宋" w:eastAsia="仿宋" w:cs="方正标雅宋_GBK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地址：许昌市创业服务中心B座</w:t>
      </w:r>
    </w:p>
    <w:p>
      <w:pPr>
        <w:spacing w:line="600" w:lineRule="exact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联系电话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及联系人</w:t>
      </w:r>
      <w:r>
        <w:rPr>
          <w:rFonts w:hint="eastAsia" w:ascii="仿宋" w:hAnsi="仿宋" w:eastAsia="仿宋" w:cs="方正标雅宋_GBK"/>
          <w:sz w:val="32"/>
          <w:szCs w:val="32"/>
        </w:rPr>
        <w:t>：0374-6069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 xml:space="preserve">527   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张占胜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</w:p>
    <w:p>
      <w:pPr>
        <w:spacing w:line="60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传    真：0374-6069500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发件日期：2023年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方正标雅宋_GBK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tabs>
          <w:tab w:val="left" w:pos="1134"/>
        </w:tabs>
        <w:snapToGrid w:val="0"/>
        <w:spacing w:beforeLines="100"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tabs>
          <w:tab w:val="left" w:pos="1134"/>
        </w:tabs>
        <w:snapToGrid w:val="0"/>
        <w:spacing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ascii="仿宋" w:hAnsi="仿宋" w:eastAsia="仿宋" w:cs="方正标雅宋_GBK"/>
          <w:sz w:val="32"/>
          <w:szCs w:val="32"/>
        </w:rPr>
      </w:pPr>
    </w:p>
    <w:tbl>
      <w:tblPr>
        <w:tblStyle w:val="4"/>
        <w:tblW w:w="9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6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制作“无废细胞”奖牌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130" w:hRule="atLeast"/>
          <w:jc w:val="center"/>
        </w:trPr>
        <w:tc>
          <w:tcPr>
            <w:tcW w:w="90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wordWrap/>
              <w:adjustRightInd/>
              <w:snapToGrid/>
              <w:spacing w:before="0" w:after="0"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lang w:eastAsia="zh-CN"/>
              </w:rPr>
              <w:t>许昌市作为首批“无废城市”建设试点城市，贯彻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践行习近平生态文明思想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立足新发展阶段，完整、准确、全面贯彻新发展理念，以推动固体废物减量化、资源化、无害化为主线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推动城市绿色低碳转型，全力打造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地区“无废城市”典范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为深入推进“无废城市”建设，宣传“无废”理念，我市2023年创建了392个“无废城市细胞”，推动形成绿色生产生活方式，根据工作需要，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</w:rPr>
              <w:t>由许昌市生态环境局组织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lang w:eastAsia="zh-CN"/>
              </w:rPr>
              <w:t>制作“无废细胞”奖牌，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采取询价的方式进行公开采购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，选取1家单位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制作“无废细胞”奖牌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，具体要求如下：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一、项目完成期限</w:t>
            </w:r>
          </w:p>
          <w:p>
            <w:pPr>
              <w:widowControl/>
              <w:shd w:val="clear" w:color="050000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shd w:val="clear" w:color="0A0000" w:fill="FFFFFF"/>
              </w:rPr>
              <w:t>本项目应于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shd w:val="clear" w:color="0A0000" w:fill="FFFFFF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shd w:val="clear" w:color="0A0000" w:fill="FFFFFF"/>
              </w:rPr>
              <w:t>日内完成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。</w:t>
            </w:r>
          </w:p>
          <w:p>
            <w:pPr>
              <w:widowControl/>
              <w:shd w:val="clear" w:color="050000" w:fill="FFFFFF"/>
              <w:wordWrap/>
              <w:adjustRightInd/>
              <w:snapToGrid/>
              <w:spacing w:before="0" w:after="0" w:line="560" w:lineRule="exact"/>
              <w:ind w:left="0" w:leftChars="0" w:right="0" w:firstLine="640"/>
              <w:jc w:val="both"/>
              <w:textAlignment w:val="auto"/>
              <w:outlineLvl w:val="9"/>
              <w:rPr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highlight w:val="none"/>
                <w:shd w:val="clear" w:color="0A0000" w:fill="FFFFFF"/>
              </w:rPr>
              <w:t>二、项目采购内容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制作“无废学校”“无废乡村”“无废机关”“无废酒店”“无废景区”等各类“无废细胞”奖牌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392个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三、项目质量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eastAsia="zh-CN"/>
              </w:rPr>
              <w:t>及规格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要求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1.资质要求：投标人具有同类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政府招标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项目业绩3个及以上，具有与项目实施相适应的专业技术能力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随时上门服务能力。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奖牌材质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黄色拉丝不锈钢材质，厚度不低于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0.6毫米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。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规格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要求：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40x60（厘米）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黑体" w:hAnsi="黑体" w:eastAsia="黑体" w:cs="仿宋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highlight w:val="none"/>
              </w:rPr>
              <w:t>四、项目采购金额</w:t>
            </w:r>
          </w:p>
          <w:p>
            <w:pPr>
              <w:pStyle w:val="8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项目采购金额控制在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000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元以内。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3"/>
              <w:jc w:val="both"/>
              <w:textAlignment w:val="auto"/>
              <w:outlineLvl w:val="9"/>
              <w:rPr>
                <w:rFonts w:ascii="黑体" w:hAnsi="黑体" w:eastAsia="黑体" w:cs="仿宋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仿宋"/>
                <w:kern w:val="2"/>
                <w:sz w:val="32"/>
                <w:szCs w:val="32"/>
                <w:highlight w:val="none"/>
              </w:rPr>
              <w:t>五、供应商资格要求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56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1.投标供应商符合《中华人民共和国政府采购法》第二十二条规定条件，具有独立承担民事责任能力的法人或其他组织。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2.对列入失信被执行人、税收违法黑名单或重大税收违法失信主体、政府采购严重违法失信行为记录名单的供应商，不得参与本项目政府采购活动。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3.本项目不接受联合体投标，</w:t>
            </w: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  <w:highlight w:val="none"/>
                <w:shd w:val="clear" w:color="auto" w:fill="FFFFFF"/>
              </w:rPr>
              <w:t>不允许分包、转包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420"/>
              <w:jc w:val="both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  <w:highlight w:val="none"/>
                <w:shd w:val="clear" w:color="auto" w:fill="FFFFFF"/>
              </w:rPr>
              <w:t xml:space="preserve"> 六、询价文件报送要求</w:t>
            </w:r>
          </w:p>
          <w:p>
            <w:pPr>
              <w:pStyle w:val="8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1.自我单位公开发布询价函之日起，供应商应在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eastAsia="zh-CN"/>
              </w:rPr>
              <w:t>七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个工作日内提供相关询价资料，包括但不限于以下内容：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shd w:val="clear" w:color="auto" w:fill="FFFFFF"/>
              </w:rPr>
              <w:t>营业执照副本及相关资质证书复印件、法人身份证复印件，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具备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生产资质与能力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的相关情况说明及证明材料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，供应商信息（名称、电话、联系人等），履行合同承诺书，质量保证措施。相关询价资料发送至xcs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wfcs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@163.com，提供项目报价。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2.我单位在收到供应商提交的询价资料并通过审查后，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eastAsia="zh-CN"/>
              </w:rPr>
              <w:t>通知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符合条件的供应商参加询价会议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  <w:lang w:eastAsia="zh-CN"/>
              </w:rPr>
              <w:t>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highlight w:val="none"/>
                <w:shd w:val="clear" w:color="auto" w:fill="FFFFFF"/>
              </w:rPr>
              <w:t>供货商提交的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询价文件应当予以密封，否则，采购人有权拒绝接收。</w:t>
            </w:r>
          </w:p>
          <w:p>
            <w:pPr>
              <w:pStyle w:val="9"/>
              <w:shd w:val="clear" w:color="auto" w:fill="FFFFFF"/>
              <w:wordWrap/>
              <w:adjustRightInd/>
              <w:snapToGrid/>
              <w:spacing w:before="0" w:after="0" w:line="560" w:lineRule="exact"/>
              <w:ind w:left="0" w:leftChars="0" w:right="0" w:firstLine="560"/>
              <w:jc w:val="both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/>
                <w:color w:val="333333"/>
                <w:sz w:val="32"/>
                <w:szCs w:val="32"/>
                <w:highlight w:val="none"/>
                <w:shd w:val="clear" w:color="auto" w:fill="FFFFFF"/>
                <w:lang w:eastAsia="zh-CN"/>
              </w:rPr>
              <w:t>七</w:t>
            </w:r>
            <w:r>
              <w:rPr>
                <w:rFonts w:hint="eastAsia" w:ascii="黑体" w:hAnsi="黑体" w:eastAsia="黑体"/>
                <w:color w:val="333333"/>
                <w:sz w:val="32"/>
                <w:szCs w:val="32"/>
                <w:highlight w:val="none"/>
                <w:shd w:val="clear" w:color="auto" w:fill="FFFFFF"/>
              </w:rPr>
              <w:t>、评价办法</w:t>
            </w:r>
          </w:p>
          <w:p>
            <w:pPr>
              <w:wordWrap/>
              <w:adjustRightInd/>
              <w:snapToGrid/>
              <w:spacing w:before="0" w:after="0" w:line="56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在保证满足采购方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  <w:lang w:eastAsia="zh-CN"/>
              </w:rPr>
              <w:t>要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求的前提下，采用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  <w:lang w:eastAsia="zh-CN"/>
              </w:rPr>
              <w:t>价低者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确定成交供应商。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960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(大写)                                </w:t>
            </w:r>
          </w:p>
        </w:tc>
      </w:tr>
    </w:tbl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  话：                     传真：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标雅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AFB27C0"/>
    <w:rsid w:val="4DA1455D"/>
    <w:rsid w:val="BBF7729F"/>
    <w:rsid w:val="BEDF1C93"/>
    <w:rsid w:val="DAE24EB9"/>
    <w:rsid w:val="FDFC3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6">
    <w:name w:val="页脚 Char"/>
    <w:link w:val="2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9">
    <w:name w:val="p15"/>
    <w:basedOn w:val="1"/>
    <w:qFormat/>
    <w:uiPriority w:val="0"/>
    <w:pPr>
      <w:widowControl/>
      <w:spacing w:before="100" w:after="10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</Words>
  <Characters>1080</Characters>
  <Lines>9</Lines>
  <Paragraphs>2</Paragraphs>
  <TotalTime>29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2018-06-15T02:41:00Z</dcterms:created>
  <dc:creator>lenovo</dc:creator>
  <cp:lastModifiedBy>User</cp:lastModifiedBy>
  <cp:lastPrinted>2023-12-22T17:39:00Z</cp:lastPrinted>
  <dcterms:modified xsi:type="dcterms:W3CDTF">2023-12-22T10:07:06Z</dcterms:modified>
  <dc:title>孙 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20B007DFABB94F8CAA0B14C90DD0F1DB_13</vt:lpwstr>
  </property>
</Properties>
</file>