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许昌市购买手持式气体污染物检测仪器项目相关设备主要技术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参数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W w:w="136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96"/>
        <w:gridCol w:w="2399"/>
        <w:gridCol w:w="992"/>
        <w:gridCol w:w="850"/>
        <w:gridCol w:w="8426"/>
      </w:tblGrid>
      <w:tr>
        <w:trPr>
          <w:trHeight w:val="608" w:hRule="atLeast"/>
          <w:jc w:val="center"/>
        </w:trPr>
        <w:tc>
          <w:tcPr>
            <w:tcW w:w="996" w:type="dxa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239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设备名称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数量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</w:t>
            </w:r>
          </w:p>
        </w:tc>
        <w:tc>
          <w:tcPr>
            <w:tcW w:w="842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技术参数</w:t>
            </w:r>
          </w:p>
        </w:tc>
      </w:tr>
      <w:tr>
        <w:trPr>
          <w:trHeight w:val="1446" w:hRule="atLeast"/>
          <w:jc w:val="center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39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便携式多合一气体检测仪（包含PM10、PM2.5、SO2、NO2、CO、臭氧、NH3、H2S、可燃气体、TVOC、甲醛等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种检测因子）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</w:t>
            </w:r>
          </w:p>
        </w:tc>
        <w:tc>
          <w:tcPr>
            <w:tcW w:w="842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检测气体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种类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：颗粒物PM10、PM2.5，二氧化硫SO2，二氧化氮NO2，一氧化碳CO，臭氧O3，氨气NH3，硫化氢H2S，可燃气体EX，挥发性有机物TVOC，甲醛</w:t>
            </w:r>
            <w:r>
              <w:rPr>
                <w:rFonts w:hint="default" w:ascii="仿宋_GB2312" w:hAnsi="仿宋_GB2312" w:eastAsia="仿宋_GB2312" w:cs="仿宋_GB2312"/>
                <w:sz w:val="24"/>
                <w:highlight w:val="none"/>
              </w:rPr>
              <w:t>HCHO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（支持1-24种气体扩展）</w:t>
            </w:r>
          </w:p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检测范围/分辨率/检测原理：</w:t>
            </w:r>
          </w:p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PM2.5：0-1000ug/m3，1ug/m3，激光散射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PM10：0-1000ug/m3，1ug/m3，激光散射</w:t>
            </w:r>
          </w:p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SO2：0-100ppm，0.01ppm，电化学原理</w:t>
            </w:r>
          </w:p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NO2：0-100ppm，0.01ppm，电化学原理</w:t>
            </w:r>
          </w:p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CO：0-100ppm，0.01ppm，电化学原理</w:t>
            </w:r>
          </w:p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O3: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0-100ppm，0.01ppm，电化学原理</w:t>
            </w:r>
          </w:p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NH3：0-100ppm，0.01ppm，电化学原理</w:t>
            </w:r>
          </w:p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H2S：0-100ppm，0.01ppm，电化学原理</w:t>
            </w:r>
          </w:p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EX: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0-100%LEL，0.1%LEL，红外原理</w:t>
            </w:r>
          </w:p>
          <w:p>
            <w:pPr>
              <w:rPr>
                <w:rFonts w:ascii="仿宋_GB2312" w:hAnsi="仿宋_GB2312" w:eastAsia="仿宋_GB2312" w:cs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TVOC：0-100ppm，0.01ppm，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highlight w:val="none"/>
              </w:rPr>
              <w:t>PID光离子原理</w:t>
            </w:r>
          </w:p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highlight w:val="none"/>
              </w:rPr>
              <w:t>HCHO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: 0-50ppm，0.01ppm，电化学原理</w:t>
            </w:r>
          </w:p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3.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检测方式：内置泵吸式，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不低于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0.9m可伸缩采样手柄(1米软管)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，集成水汽、粉尘过滤器，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流量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不低于80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0毫升/分钟</w:t>
            </w:r>
          </w:p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4.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显示方式：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3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.5寸高清彩屏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及以上</w:t>
            </w:r>
          </w:p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5.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检测精度：≤±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2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%(F.S)</w:t>
            </w:r>
          </w:p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6.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响应时间：T90≤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3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0秒</w:t>
            </w:r>
          </w:p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7.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恢复时间：≤30秒</w:t>
            </w: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8.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传感器寿命：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激光传感器2年，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电化学传感器2年，PID传感器3年，红外传感器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年</w:t>
            </w:r>
          </w:p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9.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使用环境：温度-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3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0℃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-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+70℃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，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相对湿度≤0-99%RH(内置过滤器可在高湿度或高粉尘环境使用)</w:t>
            </w:r>
          </w:p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10.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温度测量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范围及精度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：-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3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0℃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-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+70℃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，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精度0.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5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℃</w:t>
            </w:r>
          </w:p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11.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湿度测量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范围及精度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：0-100%RH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，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精度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3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%RH</w:t>
            </w:r>
          </w:p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12.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通讯接口：USB(充电与通讯)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，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支持热插拔，检测仪在充电时可正常工作</w:t>
            </w:r>
          </w:p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13.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定位功能：GPS或北斗定位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14.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数据存储：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具备至少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8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万条数据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存储能力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，支持SD卡存储，容量不限，免费上位机通讯软件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，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支持本机查看、删除或数据导出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，储存间隔时间可设</w:t>
            </w:r>
          </w:p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15.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数据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单位：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可在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PPM、mg/m3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之间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自由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切换，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常规气体不需要输入分子量，特殊气体需要输入分子量就自动计算并切换</w:t>
            </w:r>
          </w:p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16.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显示模式：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同时显示四种气体浓度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，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大字体循环显示单通道气体的浓度、实时曲线，各通道之间自动循环或手动循环可切换，可设置是否显示最大值、最小值、气体名称，可查看历史记录曲线图</w:t>
            </w:r>
          </w:p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17.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打印功能：内置微型打印机，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打印内容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至少包含单位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名称、气体名称、日期时间、环境温湿度、浓度数据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、达标情况等</w:t>
            </w:r>
          </w:p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18.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无线传输：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具备将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数据无线传输到手机、电脑、远程监控中心等监控设备，利用上位机在电脑上进行数据分析、存储、打印等功能</w:t>
            </w:r>
          </w:p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19.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电池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规格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10000mAh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及以上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大容量可充电高分子聚合物电池,带过充、过放、过压、过热、短路保护功能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，连续工作时间不少于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8小时</w:t>
            </w: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20.防护等级：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防尘防水等级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不低于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IP66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防爆等级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满足本质安全型ExiaⅡCT4</w:t>
            </w:r>
          </w:p>
          <w:p>
            <w:pPr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21.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报警方式：声光报警、视觉报警、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声光+视觉报警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报警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22.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仪器配置：主机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×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1，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传感器模块盒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×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气体采样管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×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1，充电器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×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1，数据线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×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1，SD卡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×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1，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湿度粉尘过滤器×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</w:t>
            </w:r>
          </w:p>
        </w:tc>
      </w:tr>
      <w:tr>
        <w:trPr>
          <w:trHeight w:val="90" w:hRule="atLeast"/>
          <w:jc w:val="center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39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便携式挥发性有机物检测仪（TVOC）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</w:t>
            </w:r>
          </w:p>
        </w:tc>
        <w:tc>
          <w:tcPr>
            <w:tcW w:w="8426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检测气体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种类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：挥发性有机物TVOC（支持1-6种气体扩展）</w:t>
            </w:r>
          </w:p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检测原理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/检测范围/检测分辨率/检测精度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：PID光离子法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0-100ppm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0.01ppm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/</w:t>
            </w:r>
            <w:r>
              <w:rPr>
                <w:rFonts w:ascii="仿宋_GB2312" w:hAnsi="仿宋_GB2312" w:eastAsia="仿宋_GB2312" w:cs="仿宋_GB2312"/>
                <w:sz w:val="24"/>
              </w:rPr>
              <w:t>≤±1%(F.S)</w:t>
            </w:r>
          </w:p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3.</w:t>
            </w:r>
            <w:r>
              <w:rPr>
                <w:rFonts w:ascii="仿宋_GB2312" w:hAnsi="仿宋_GB2312" w:eastAsia="仿宋_GB2312" w:cs="仿宋_GB2312"/>
                <w:sz w:val="24"/>
              </w:rPr>
              <w:t>检测方式：内置泵吸式，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集成水汽、粉尘过滤器，</w:t>
            </w:r>
            <w:r>
              <w:rPr>
                <w:rFonts w:ascii="仿宋_GB2312" w:hAnsi="仿宋_GB2312" w:eastAsia="仿宋_GB2312" w:cs="仿宋_GB2312"/>
                <w:sz w:val="24"/>
              </w:rPr>
              <w:t>流量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不低于</w:t>
            </w:r>
            <w:r>
              <w:rPr>
                <w:rFonts w:ascii="仿宋_GB2312" w:hAnsi="仿宋_GB2312" w:eastAsia="仿宋_GB2312" w:cs="仿宋_GB2312"/>
                <w:sz w:val="24"/>
              </w:rPr>
              <w:t>500毫升/分钟</w:t>
            </w:r>
          </w:p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4.</w:t>
            </w:r>
            <w:r>
              <w:rPr>
                <w:rFonts w:ascii="仿宋_GB2312" w:hAnsi="仿宋_GB2312" w:eastAsia="仿宋_GB2312" w:cs="仿宋_GB2312"/>
                <w:sz w:val="24"/>
              </w:rPr>
              <w:t>显示方式：2.5寸高清彩屏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及以上</w:t>
            </w:r>
          </w:p>
          <w:p>
            <w:pPr>
              <w:jc w:val="both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5.</w:t>
            </w:r>
            <w:r>
              <w:rPr>
                <w:rFonts w:ascii="仿宋_GB2312" w:hAnsi="仿宋_GB2312" w:eastAsia="仿宋_GB2312" w:cs="仿宋_GB2312"/>
                <w:sz w:val="24"/>
              </w:rPr>
              <w:t>响应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恢复</w:t>
            </w:r>
            <w:r>
              <w:rPr>
                <w:rFonts w:ascii="仿宋_GB2312" w:hAnsi="仿宋_GB2312" w:eastAsia="仿宋_GB2312" w:cs="仿宋_GB2312"/>
                <w:sz w:val="24"/>
              </w:rPr>
              <w:t>时间：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响应时间（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T90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）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3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0秒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，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恢复时间≤30秒</w:t>
            </w:r>
          </w:p>
          <w:p>
            <w:pPr>
              <w:jc w:val="both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6.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传感器寿命：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PID传感器3年</w:t>
            </w:r>
          </w:p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7.</w:t>
            </w:r>
            <w:r>
              <w:rPr>
                <w:rFonts w:ascii="仿宋_GB2312" w:hAnsi="仿宋_GB2312" w:eastAsia="仿宋_GB2312" w:cs="仿宋_GB2312"/>
                <w:sz w:val="24"/>
              </w:rPr>
              <w:t>使用环境：温度-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  <w:r>
              <w:rPr>
                <w:rFonts w:ascii="仿宋_GB2312" w:hAnsi="仿宋_GB2312" w:eastAsia="仿宋_GB2312" w:cs="仿宋_GB2312"/>
                <w:sz w:val="24"/>
              </w:rPr>
              <w:t>0℃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  <w:r>
              <w:rPr>
                <w:rFonts w:ascii="仿宋_GB2312" w:hAnsi="仿宋_GB2312" w:eastAsia="仿宋_GB2312" w:cs="仿宋_GB2312"/>
                <w:sz w:val="24"/>
              </w:rPr>
              <w:t>+70℃;相对湿度≤0-99%RH(内置过滤器可在高湿度或高粉尘环境使用)</w:t>
            </w:r>
          </w:p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8.</w:t>
            </w:r>
            <w:r>
              <w:rPr>
                <w:rFonts w:ascii="仿宋_GB2312" w:hAnsi="仿宋_GB2312" w:eastAsia="仿宋_GB2312" w:cs="仿宋_GB2312"/>
                <w:sz w:val="24"/>
              </w:rPr>
              <w:t>温度测量：-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  <w:r>
              <w:rPr>
                <w:rFonts w:ascii="仿宋_GB2312" w:hAnsi="仿宋_GB2312" w:eastAsia="仿宋_GB2312" w:cs="仿宋_GB2312"/>
                <w:sz w:val="24"/>
              </w:rPr>
              <w:t>0℃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  <w:r>
              <w:rPr>
                <w:rFonts w:ascii="仿宋_GB2312" w:hAnsi="仿宋_GB2312" w:eastAsia="仿宋_GB2312" w:cs="仿宋_GB2312"/>
                <w:sz w:val="24"/>
              </w:rPr>
              <w:t>+70℃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</w:t>
            </w:r>
            <w:r>
              <w:rPr>
                <w:rFonts w:ascii="仿宋_GB2312" w:hAnsi="仿宋_GB2312" w:eastAsia="仿宋_GB2312" w:cs="仿宋_GB2312"/>
                <w:sz w:val="24"/>
              </w:rPr>
              <w:t>精度0.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  <w:r>
              <w:rPr>
                <w:rFonts w:ascii="仿宋_GB2312" w:hAnsi="仿宋_GB2312" w:eastAsia="仿宋_GB2312" w:cs="仿宋_GB2312"/>
                <w:sz w:val="24"/>
              </w:rPr>
              <w:t>℃</w:t>
            </w:r>
          </w:p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9.</w:t>
            </w:r>
            <w:r>
              <w:rPr>
                <w:rFonts w:ascii="仿宋_GB2312" w:hAnsi="仿宋_GB2312" w:eastAsia="仿宋_GB2312" w:cs="仿宋_GB2312"/>
                <w:sz w:val="24"/>
              </w:rPr>
              <w:t>湿度测量：0-100%RH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</w:t>
            </w:r>
            <w:r>
              <w:rPr>
                <w:rFonts w:ascii="仿宋_GB2312" w:hAnsi="仿宋_GB2312" w:eastAsia="仿宋_GB2312" w:cs="仿宋_GB2312"/>
                <w:sz w:val="24"/>
              </w:rPr>
              <w:t>精度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  <w:r>
              <w:rPr>
                <w:rFonts w:ascii="仿宋_GB2312" w:hAnsi="仿宋_GB2312" w:eastAsia="仿宋_GB2312" w:cs="仿宋_GB2312"/>
                <w:sz w:val="24"/>
              </w:rPr>
              <w:t>%RH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（要加温湿度测量吗）</w:t>
            </w:r>
          </w:p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10.</w:t>
            </w:r>
            <w:r>
              <w:rPr>
                <w:rFonts w:ascii="仿宋_GB2312" w:hAnsi="仿宋_GB2312" w:eastAsia="仿宋_GB2312" w:cs="仿宋_GB2312"/>
                <w:sz w:val="24"/>
              </w:rPr>
              <w:t>通讯接口：USB(充电与通讯)、蓝牙通讯</w:t>
            </w:r>
          </w:p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11.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定位功能：GPS或北斗定位</w:t>
            </w:r>
          </w:p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12.</w:t>
            </w:r>
            <w:r>
              <w:rPr>
                <w:rFonts w:ascii="仿宋_GB2312" w:hAnsi="仿宋_GB2312" w:eastAsia="仿宋_GB2312" w:cs="仿宋_GB2312"/>
                <w:sz w:val="24"/>
              </w:rPr>
              <w:t>数据存储：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不低于8</w:t>
            </w:r>
            <w:r>
              <w:rPr>
                <w:rFonts w:ascii="仿宋_GB2312" w:hAnsi="仿宋_GB2312" w:eastAsia="仿宋_GB2312" w:cs="仿宋_GB2312"/>
                <w:sz w:val="24"/>
              </w:rPr>
              <w:t>万条数据，支持SD卡存储，容量不限，支持本机查看、删除或数据导出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，储存间隔时间可设，</w:t>
            </w:r>
            <w:r>
              <w:rPr>
                <w:rFonts w:ascii="仿宋_GB2312" w:hAnsi="仿宋_GB2312" w:eastAsia="仿宋_GB2312" w:cs="仿宋_GB2312"/>
                <w:sz w:val="24"/>
              </w:rPr>
              <w:t>免费上位机通讯软件</w:t>
            </w:r>
          </w:p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13.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数据</w:t>
            </w:r>
            <w:r>
              <w:rPr>
                <w:rFonts w:ascii="仿宋_GB2312" w:hAnsi="仿宋_GB2312" w:eastAsia="仿宋_GB2312" w:cs="仿宋_GB2312"/>
                <w:sz w:val="24"/>
              </w:rPr>
              <w:t>单位：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可在</w:t>
            </w:r>
            <w:r>
              <w:rPr>
                <w:rFonts w:ascii="仿宋_GB2312" w:hAnsi="仿宋_GB2312" w:eastAsia="仿宋_GB2312" w:cs="仿宋_GB2312"/>
                <w:sz w:val="24"/>
              </w:rPr>
              <w:t>PPM、mg/m3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之间自有切换，</w:t>
            </w:r>
            <w:r>
              <w:rPr>
                <w:rFonts w:ascii="仿宋_GB2312" w:hAnsi="仿宋_GB2312" w:eastAsia="仿宋_GB2312" w:cs="仿宋_GB2312"/>
                <w:sz w:val="24"/>
              </w:rPr>
              <w:t>常规气体不需要输入分子量，特殊气体需要输入分子量就自动计算并切换</w:t>
            </w:r>
          </w:p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14.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显示模式：</w:t>
            </w:r>
            <w:r>
              <w:rPr>
                <w:rFonts w:ascii="仿宋_GB2312" w:hAnsi="仿宋_GB2312" w:eastAsia="仿宋_GB2312" w:cs="仿宋_GB2312"/>
                <w:sz w:val="24"/>
              </w:rPr>
              <w:t>大字体循环显示单通道气体的浓度、实时曲线，各通道之间自动循环或手动循环可切换，可设置是否显示最大值、最小值、气体名称，可查看历史记录曲线图</w:t>
            </w:r>
          </w:p>
          <w:p>
            <w:pPr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15.</w:t>
            </w:r>
            <w:bookmarkStart w:id="0" w:name="_GoBack"/>
            <w:bookmarkEnd w:id="0"/>
            <w:r>
              <w:rPr>
                <w:rFonts w:ascii="仿宋_GB2312" w:hAnsi="仿宋_GB2312" w:eastAsia="仿宋_GB2312" w:cs="仿宋_GB2312"/>
                <w:sz w:val="24"/>
              </w:rPr>
              <w:t>电池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规格</w:t>
            </w:r>
            <w:r>
              <w:rPr>
                <w:rFonts w:ascii="仿宋_GB2312" w:hAnsi="仿宋_GB2312" w:eastAsia="仿宋_GB2312" w:cs="仿宋_GB2312"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6000mAh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及以上</w:t>
            </w:r>
            <w:r>
              <w:rPr>
                <w:rFonts w:ascii="仿宋_GB2312" w:hAnsi="仿宋_GB2312" w:eastAsia="仿宋_GB2312" w:cs="仿宋_GB2312"/>
                <w:sz w:val="24"/>
              </w:rPr>
              <w:t>大容量可充电高分子聚合物电池 ,带过充、过放、过压、过热、短路保护功能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连续工作时间不少于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8小时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防护等级：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防尘防水等级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不低于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IP6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防爆等级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满足本质安全型ExiaⅡCT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4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报警方式：声光、视觉、振动报警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18.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仪器配置：主机</w:t>
            </w:r>
            <w:r>
              <w:rPr>
                <w:rFonts w:ascii="仿宋_GB2312" w:hAnsi="仿宋_GB2312" w:eastAsia="仿宋_GB2312" w:cs="仿宋_GB2312"/>
                <w:sz w:val="24"/>
              </w:rPr>
              <w:t>×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1，气体采样管</w:t>
            </w:r>
            <w:r>
              <w:rPr>
                <w:rFonts w:ascii="仿宋_GB2312" w:hAnsi="仿宋_GB2312" w:eastAsia="仿宋_GB2312" w:cs="仿宋_GB2312"/>
                <w:sz w:val="24"/>
              </w:rPr>
              <w:t>×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1，充电器</w:t>
            </w:r>
            <w:r>
              <w:rPr>
                <w:rFonts w:ascii="仿宋_GB2312" w:hAnsi="仿宋_GB2312" w:eastAsia="仿宋_GB2312" w:cs="仿宋_GB2312"/>
                <w:sz w:val="24"/>
              </w:rPr>
              <w:t>×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1，数据线</w:t>
            </w:r>
            <w:r>
              <w:rPr>
                <w:rFonts w:ascii="仿宋_GB2312" w:hAnsi="仿宋_GB2312" w:eastAsia="仿宋_GB2312" w:cs="仿宋_GB2312"/>
                <w:sz w:val="24"/>
              </w:rPr>
              <w:t>×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，SD卡</w:t>
            </w:r>
            <w:r>
              <w:rPr>
                <w:rFonts w:ascii="仿宋_GB2312" w:hAnsi="仿宋_GB2312" w:eastAsia="仿宋_GB2312" w:cs="仿宋_GB2312"/>
                <w:color w:val="auto"/>
                <w:sz w:val="24"/>
              </w:rPr>
              <w:t>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1，</w:t>
            </w:r>
            <w:r>
              <w:rPr>
                <w:rFonts w:ascii="仿宋_GB2312" w:hAnsi="仿宋_GB2312" w:eastAsia="仿宋_GB2312" w:cs="仿宋_GB2312"/>
                <w:sz w:val="24"/>
              </w:rPr>
              <w:t>湿度粉尘过滤器×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  <w:tr>
        <w:trPr>
          <w:trHeight w:val="4201" w:hRule="atLeast"/>
          <w:jc w:val="center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39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热敏风速仪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</w:t>
            </w:r>
          </w:p>
        </w:tc>
        <w:tc>
          <w:tcPr>
            <w:tcW w:w="8426" w:type="dxa"/>
            <w:vAlign w:val="center"/>
          </w:tcPr>
          <w:p>
            <w:pPr>
              <w:pStyle w:val="12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1.风速范围：0-30m/s，分辨率0.01m/s，精确度(1%＋1d)FS</w:t>
            </w:r>
          </w:p>
          <w:p>
            <w:pPr>
              <w:pStyle w:val="12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2.风速单位：m/s，km/h,ft/min,mph</w:t>
            </w:r>
          </w:p>
          <w:p>
            <w:pPr>
              <w:pStyle w:val="12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3.风量范围：0-999900m3/min</w:t>
            </w:r>
          </w:p>
          <w:p>
            <w:pPr>
              <w:pStyle w:val="12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4.温度范围：0-45℃，分辨率0.1℃，精确度±1℃</w:t>
            </w:r>
          </w:p>
          <w:p>
            <w:pPr>
              <w:pStyle w:val="12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5.操作环境：温度0-45℃，湿度</w:t>
            </w:r>
            <w:r>
              <w:rPr>
                <w:rFonts w:ascii="仿宋_GB2312" w:hAnsi="仿宋_GB2312" w:eastAsia="仿宋_GB2312" w:cs="仿宋_GB2312"/>
                <w:sz w:val="24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90</w:t>
            </w:r>
            <w:r>
              <w:rPr>
                <w:rFonts w:ascii="仿宋_GB2312" w:hAnsi="仿宋_GB2312" w:eastAsia="仿宋_GB2312" w:cs="仿宋_GB2312"/>
                <w:sz w:val="24"/>
              </w:rPr>
              <w:t>%RH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6.防护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等级：防尘防水等级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达到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IP6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6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7.数据存储：具有数据存储和删除功能，自动记录风速/风量最大和最小值，存储数据≥300条</w:t>
            </w:r>
          </w:p>
          <w:p>
            <w:pPr>
              <w:pStyle w:val="12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8.电池规格：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大容量可充电高分子聚合物电池,带过充、过放、过压、过热、短路保护功能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，连续工作时间不少于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8小时</w:t>
            </w:r>
          </w:p>
          <w:p>
            <w:pPr>
              <w:pStyle w:val="12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9.显示功能：LCD屏幕显示，具有背光灯和按键声音提示功能</w:t>
            </w:r>
          </w:p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10.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仪器配置：热敏式风速计</w:t>
            </w:r>
            <w:r>
              <w:rPr>
                <w:rFonts w:ascii="仿宋_GB2312" w:hAnsi="仿宋_GB2312" w:eastAsia="仿宋_GB2312" w:cs="仿宋_GB2312"/>
                <w:sz w:val="24"/>
              </w:rPr>
              <w:t>×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探棒</w:t>
            </w:r>
            <w:r>
              <w:rPr>
                <w:rFonts w:ascii="仿宋_GB2312" w:hAnsi="仿宋_GB2312" w:eastAsia="仿宋_GB2312" w:cs="仿宋_GB2312"/>
                <w:sz w:val="24"/>
              </w:rPr>
              <w:t>×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电池</w:t>
            </w:r>
            <w:r>
              <w:rPr>
                <w:rFonts w:ascii="仿宋_GB2312" w:hAnsi="仿宋_GB2312" w:eastAsia="仿宋_GB2312" w:cs="仿宋_GB2312"/>
                <w:sz w:val="24"/>
              </w:rPr>
              <w:t>×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，充电器</w:t>
            </w:r>
            <w:r>
              <w:rPr>
                <w:rFonts w:ascii="仿宋_GB2312" w:hAnsi="仿宋_GB2312" w:eastAsia="仿宋_GB2312" w:cs="仿宋_GB2312"/>
                <w:sz w:val="24"/>
              </w:rPr>
              <w:t>×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</w:tr>
    </w:tbl>
    <w:p/>
    <w:sectPr>
      <w:pgSz w:w="16838" w:h="11906" w:orient="landscape"/>
      <w:pgMar w:top="1587" w:right="1440" w:bottom="1587" w:left="1440" w:header="851" w:footer="992" w:gutter="0"/>
      <w:paperSrc w:first="0" w:other="0"/>
      <w:cols w:space="720" w:num="1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">
    <w:nsid w:val="0000000A"/>
    <w:multiLevelType w:val="singleLevel"/>
    <w:tmpl w:val="0000000A"/>
    <w:lvl w:ilvl="0" w:tentative="1">
      <w:start w:val="16"/>
      <w:numFmt w:val="decimal"/>
      <w:suff w:val="nothing"/>
      <w:lvlText w:val="%1.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7">
    <w:name w:val="Default Paragraph Font"/>
  </w:style>
  <w:style w:type="paragraph" w:styleId="2">
    <w:name w:val="Body Text"/>
    <w:basedOn w:val="1"/>
    <w:next w:val="1"/>
    <w:pPr>
      <w:spacing w:after="120"/>
    </w:pPr>
  </w:style>
  <w:style w:type="paragraph" w:styleId="3">
    <w:name w:val="footer"/>
    <w:basedOn w:val="1"/>
    <w:link w:val="4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2"/>
      <w:sz w:val="18"/>
      <w:szCs w:val="18"/>
    </w:rPr>
  </w:style>
  <w:style w:type="character" w:customStyle="1" w:styleId="4">
    <w:name w:val="页脚 Char"/>
    <w:link w:val="3"/>
    <w:semiHidden/>
    <w:rPr>
      <w:rFonts w:ascii="Calibri" w:hAnsi="Calibri" w:cs="Calibri"/>
      <w:kern w:val="2"/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2"/>
      <w:sz w:val="18"/>
      <w:szCs w:val="18"/>
    </w:rPr>
  </w:style>
  <w:style w:type="character" w:customStyle="1" w:styleId="6">
    <w:name w:val="页眉 Char"/>
    <w:link w:val="5"/>
    <w:semiHidden/>
    <w:rPr>
      <w:rFonts w:ascii="Calibri" w:hAnsi="Calibri" w:cs="Calibri"/>
      <w:kern w:val="2"/>
      <w:sz w:val="18"/>
      <w:szCs w:val="18"/>
    </w:rPr>
  </w:style>
  <w:style w:type="paragraph" w:customStyle="1" w:styleId="8">
    <w:name w:val="正文首行缩进1"/>
    <w:basedOn w:val="2"/>
    <w:next w:val="9"/>
    <w:pPr>
      <w:ind w:firstLine="420" w:firstLineChars="100"/>
    </w:pPr>
  </w:style>
  <w:style w:type="paragraph" w:customStyle="1" w:styleId="9">
    <w:name w:val="正文首行缩进 21"/>
    <w:basedOn w:val="10"/>
    <w:pPr>
      <w:ind w:firstLine="420" w:firstLineChars="200"/>
    </w:pPr>
  </w:style>
  <w:style w:type="paragraph" w:customStyle="1" w:styleId="10">
    <w:name w:val="正文文本缩进1"/>
    <w:basedOn w:val="1"/>
    <w:pPr>
      <w:spacing w:line="360" w:lineRule="auto"/>
      <w:ind w:left="360"/>
    </w:pPr>
    <w:rPr>
      <w:sz w:val="26"/>
    </w:rPr>
  </w:style>
  <w:style w:type="paragraph" w:customStyle="1" w:styleId="11">
    <w:name w:val="列出段落1"/>
    <w:basedOn w:val="1"/>
    <w:pPr>
      <w:ind w:firstLine="420" w:firstLineChars="200"/>
    </w:pPr>
  </w:style>
  <w:style w:type="paragraph" w:customStyle="1" w:styleId="12">
    <w:name w:val="正文_3"/>
    <w:pPr>
      <w:widowControl w:val="0"/>
      <w:jc w:val="both"/>
    </w:pPr>
    <w:rPr>
      <w:kern w:val="2"/>
      <w:sz w:val="21"/>
      <w:szCs w:val="22"/>
    </w:rPr>
  </w:style>
  <w:style w:type="character" w:customStyle="1" w:styleId="13">
    <w:name w:val="font21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4">
    <w:name w:val="font11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310</Words>
  <Characters>1772</Characters>
  <Lines>14</Lines>
  <Paragraphs>4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2022-04-19T16:52:00Z</dcterms:created>
  <dc:creator>ㅤ</dc:creator>
  <dcterms:modified xsi:type="dcterms:W3CDTF">2022-07-06T19:56:31Z</dcterms:modified>
  <dc:title>huanghe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6CDDE66ED4C043F58857569D77A5D98E</vt:lpwstr>
  </property>
  <property fmtid="{D5CDD505-2E9C-101B-9397-08002B2CF9AE}" pid="4" name="commondata">
    <vt:lpwstr>eyJoZGlkIjoiODJlZjI2ZTYwZDJmOTkyMTM2OWI4MjNiNjc2ZDViNGYifQ==</vt:lpwstr>
  </property>
</Properties>
</file>