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64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关于许昌发觅尔发制品有限公司年产30万套假发工艺品项目环境影响报告表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许昌发觅尔发制品有限公司：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91411000MA481CHAXJ</w:t>
      </w:r>
      <w:r>
        <w:rPr>
          <w:rFonts w:hint="eastAsia" w:ascii="仿宋" w:hAnsi="仿宋" w:eastAsia="仿宋" w:cs="仿宋"/>
          <w:sz w:val="32"/>
          <w:szCs w:val="32"/>
        </w:rPr>
        <w:t>）关于《年产30万套假发工艺品项目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许昌市生态环境局开发区分局，许昌携诚环保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274F0"/>
    <w:rsid w:val="1CAE1EB6"/>
    <w:rsid w:val="2B525F5C"/>
    <w:rsid w:val="2B9F06AB"/>
    <w:rsid w:val="35A01D21"/>
    <w:rsid w:val="4F7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cp:lastPrinted>2020-12-31T02:07:32Z</cp:lastPrinted>
  <dcterms:modified xsi:type="dcterms:W3CDTF">2020-12-31T02:08:52Z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