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许环建审〔20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val="0"/>
          <w:sz w:val="44"/>
          <w:szCs w:val="44"/>
          <w:highlight w:val="none"/>
        </w:rPr>
      </w:pPr>
      <w:r>
        <w:rPr>
          <w:rFonts w:hint="eastAsia" w:ascii="宋体" w:hAnsi="宋体" w:eastAsia="宋体" w:cs="宋体"/>
          <w:b/>
          <w:bCs w:val="0"/>
          <w:sz w:val="44"/>
          <w:szCs w:val="44"/>
          <w:highlight w:val="none"/>
        </w:rPr>
        <w:t>许昌市生态环境局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bCs w:val="0"/>
          <w:sz w:val="44"/>
          <w:szCs w:val="44"/>
          <w:highlight w:val="none"/>
          <w:lang w:val="en-US" w:eastAsia="zh-CN"/>
        </w:rPr>
      </w:pPr>
      <w:r>
        <w:rPr>
          <w:rFonts w:hint="eastAsia" w:ascii="宋体" w:hAnsi="宋体" w:eastAsia="宋体" w:cs="宋体"/>
          <w:b/>
          <w:bCs w:val="0"/>
          <w:sz w:val="44"/>
          <w:szCs w:val="44"/>
          <w:highlight w:val="none"/>
        </w:rPr>
        <w:t>关于</w:t>
      </w:r>
      <w:r>
        <w:rPr>
          <w:rFonts w:hint="eastAsia" w:ascii="宋体" w:hAnsi="宋体" w:eastAsia="宋体" w:cs="宋体"/>
          <w:b/>
          <w:bCs w:val="0"/>
          <w:sz w:val="44"/>
          <w:szCs w:val="44"/>
          <w:highlight w:val="none"/>
          <w:lang w:val="en-US" w:eastAsia="zh-CN"/>
        </w:rPr>
        <w:t>许昌</w:t>
      </w:r>
      <w:r>
        <w:rPr>
          <w:rFonts w:hint="eastAsia" w:ascii="宋体" w:hAnsi="宋体" w:cs="宋体"/>
          <w:b/>
          <w:bCs w:val="0"/>
          <w:sz w:val="44"/>
          <w:szCs w:val="44"/>
          <w:highlight w:val="none"/>
          <w:lang w:val="en-US" w:eastAsia="zh-CN"/>
        </w:rPr>
        <w:t>德欧达智能装备有限公司年产500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spacing w:val="-20"/>
          <w:sz w:val="32"/>
          <w:szCs w:val="32"/>
          <w:highlight w:val="none"/>
        </w:rPr>
      </w:pPr>
      <w:r>
        <w:rPr>
          <w:rFonts w:hint="eastAsia" w:ascii="宋体" w:hAnsi="宋体" w:cs="宋体"/>
          <w:b/>
          <w:bCs w:val="0"/>
          <w:sz w:val="44"/>
          <w:szCs w:val="44"/>
          <w:highlight w:val="none"/>
          <w:lang w:val="en-US" w:eastAsia="zh-CN"/>
        </w:rPr>
        <w:t>套智能装备新建</w:t>
      </w:r>
      <w:r>
        <w:rPr>
          <w:rFonts w:hint="eastAsia" w:ascii="宋体" w:hAnsi="宋体" w:eastAsia="宋体" w:cs="宋体"/>
          <w:b/>
          <w:bCs w:val="0"/>
          <w:sz w:val="44"/>
          <w:szCs w:val="44"/>
          <w:highlight w:val="none"/>
          <w:lang w:val="en-US" w:eastAsia="zh-CN"/>
        </w:rPr>
        <w:t>项目</w:t>
      </w:r>
      <w:r>
        <w:rPr>
          <w:rFonts w:hint="eastAsia" w:ascii="宋体" w:hAnsi="宋体" w:eastAsia="宋体" w:cs="宋体"/>
          <w:b/>
          <w:bCs w:val="0"/>
          <w:sz w:val="44"/>
          <w:szCs w:val="44"/>
          <w:highlight w:val="none"/>
        </w:rPr>
        <w:t>环境影响报告</w:t>
      </w:r>
      <w:r>
        <w:rPr>
          <w:rFonts w:hint="eastAsia" w:ascii="宋体" w:hAnsi="宋体" w:eastAsia="宋体" w:cs="宋体"/>
          <w:b/>
          <w:bCs w:val="0"/>
          <w:sz w:val="44"/>
          <w:szCs w:val="44"/>
          <w:highlight w:val="none"/>
          <w:lang w:val="en-US" w:eastAsia="zh-CN"/>
        </w:rPr>
        <w:t>表</w:t>
      </w:r>
      <w:r>
        <w:rPr>
          <w:rFonts w:hint="eastAsia" w:ascii="宋体" w:hAnsi="宋体" w:eastAsia="宋体" w:cs="宋体"/>
          <w:b/>
          <w:bCs w:val="0"/>
          <w:sz w:val="44"/>
          <w:szCs w:val="44"/>
          <w:highlight w:val="none"/>
        </w:rPr>
        <w:t>的批复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许昌德欧达智能装备有限公司</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你</w:t>
      </w:r>
      <w:r>
        <w:rPr>
          <w:rFonts w:hint="eastAsia" w:ascii="仿宋_GB2312" w:hAnsi="仿宋_GB2312" w:eastAsia="仿宋_GB2312" w:cs="仿宋_GB2312"/>
          <w:sz w:val="32"/>
          <w:szCs w:val="32"/>
          <w:highlight w:val="none"/>
          <w:lang w:val="en-US" w:eastAsia="zh-CN"/>
        </w:rPr>
        <w:t>单位</w:t>
      </w:r>
      <w:r>
        <w:rPr>
          <w:rFonts w:hint="eastAsia" w:ascii="仿宋_GB2312" w:hAnsi="仿宋_GB2312" w:eastAsia="仿宋_GB2312" w:cs="仿宋_GB2312"/>
          <w:sz w:val="32"/>
          <w:szCs w:val="32"/>
          <w:highlight w:val="none"/>
        </w:rPr>
        <w:t>（统一社会信用代码：</w:t>
      </w:r>
      <w:r>
        <w:rPr>
          <w:rFonts w:hint="eastAsia" w:ascii="仿宋_GB2312" w:hAnsi="仿宋_GB2312" w:eastAsia="仿宋_GB2312" w:cs="仿宋_GB2312"/>
          <w:sz w:val="32"/>
          <w:szCs w:val="32"/>
          <w:highlight w:val="none"/>
          <w:lang w:val="en-US" w:eastAsia="zh-CN"/>
        </w:rPr>
        <w:t>91411000MA9GARMA8F</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报送</w:t>
      </w:r>
      <w:r>
        <w:rPr>
          <w:rFonts w:hint="eastAsia" w:ascii="仿宋_GB2312" w:hAnsi="仿宋_GB2312" w:eastAsia="仿宋_GB2312" w:cs="仿宋_GB2312"/>
          <w:sz w:val="32"/>
          <w:szCs w:val="32"/>
          <w:highlight w:val="none"/>
        </w:rPr>
        <w:t>的由</w:t>
      </w:r>
      <w:r>
        <w:rPr>
          <w:rFonts w:hint="eastAsia" w:ascii="仿宋_GB2312" w:hAnsi="仿宋_GB2312" w:eastAsia="仿宋_GB2312" w:cs="仿宋_GB2312"/>
          <w:sz w:val="32"/>
          <w:szCs w:val="32"/>
          <w:highlight w:val="none"/>
          <w:lang w:val="en-US" w:eastAsia="zh-CN"/>
        </w:rPr>
        <w:t>河南咏蓝环境科技有限</w:t>
      </w:r>
      <w:bookmarkStart w:id="0" w:name="_GoBack"/>
      <w:bookmarkEnd w:id="0"/>
      <w:r>
        <w:rPr>
          <w:rFonts w:hint="eastAsia" w:ascii="仿宋_GB2312" w:hAnsi="仿宋_GB2312" w:eastAsia="仿宋_GB2312" w:cs="仿宋_GB2312"/>
          <w:sz w:val="32"/>
          <w:szCs w:val="32"/>
          <w:highlight w:val="none"/>
          <w:lang w:val="en-US" w:eastAsia="zh-CN"/>
        </w:rPr>
        <w:t>公司</w:t>
      </w:r>
      <w:r>
        <w:rPr>
          <w:rFonts w:hint="eastAsia" w:ascii="仿宋_GB2312" w:hAnsi="仿宋_GB2312" w:eastAsia="仿宋_GB2312" w:cs="仿宋_GB2312"/>
          <w:sz w:val="32"/>
          <w:szCs w:val="32"/>
          <w:highlight w:val="none"/>
        </w:rPr>
        <w:t>编制完成的《</w:t>
      </w:r>
      <w:r>
        <w:rPr>
          <w:rFonts w:hint="eastAsia" w:ascii="仿宋_GB2312" w:hAnsi="仿宋_GB2312" w:eastAsia="仿宋_GB2312" w:cs="仿宋_GB2312"/>
          <w:sz w:val="32"/>
          <w:szCs w:val="32"/>
          <w:highlight w:val="none"/>
          <w:lang w:val="en-US" w:eastAsia="zh-CN"/>
        </w:rPr>
        <w:t>许昌德欧达智能装备有限公司年产500套智能装备新建项目</w:t>
      </w:r>
      <w:r>
        <w:rPr>
          <w:rFonts w:hint="eastAsia" w:ascii="仿宋_GB2312" w:hAnsi="仿宋_GB2312" w:eastAsia="仿宋_GB2312" w:cs="仿宋_GB2312"/>
          <w:sz w:val="32"/>
          <w:szCs w:val="32"/>
          <w:highlight w:val="none"/>
        </w:rPr>
        <w:t>环境影响报告</w:t>
      </w:r>
      <w:r>
        <w:rPr>
          <w:rFonts w:hint="eastAsia" w:ascii="仿宋_GB2312" w:hAnsi="仿宋_GB2312" w:eastAsia="仿宋_GB2312" w:cs="仿宋_GB2312"/>
          <w:sz w:val="32"/>
          <w:szCs w:val="32"/>
          <w:highlight w:val="none"/>
          <w:lang w:val="en-US" w:eastAsia="zh-CN"/>
        </w:rPr>
        <w:t>表</w:t>
      </w:r>
      <w:r>
        <w:rPr>
          <w:rFonts w:hint="eastAsia" w:ascii="仿宋_GB2312" w:hAnsi="仿宋_GB2312" w:eastAsia="仿宋_GB2312" w:cs="仿宋_GB2312"/>
          <w:sz w:val="32"/>
          <w:szCs w:val="32"/>
          <w:highlight w:val="none"/>
        </w:rPr>
        <w:t>》（以下简称《报告</w:t>
      </w:r>
      <w:r>
        <w:rPr>
          <w:rFonts w:hint="eastAsia" w:ascii="仿宋_GB2312" w:hAnsi="仿宋_GB2312" w:eastAsia="仿宋_GB2312" w:cs="仿宋_GB2312"/>
          <w:sz w:val="32"/>
          <w:szCs w:val="32"/>
          <w:highlight w:val="none"/>
          <w:lang w:val="en-US" w:eastAsia="zh-CN"/>
        </w:rPr>
        <w:t>表</w:t>
      </w:r>
      <w:r>
        <w:rPr>
          <w:rFonts w:hint="eastAsia" w:ascii="仿宋_GB2312" w:hAnsi="仿宋_GB2312" w:eastAsia="仿宋_GB2312" w:cs="仿宋_GB2312"/>
          <w:sz w:val="32"/>
          <w:szCs w:val="32"/>
          <w:highlight w:val="none"/>
        </w:rPr>
        <w:t>》）收悉，并已在我</w:t>
      </w:r>
      <w:r>
        <w:rPr>
          <w:rFonts w:hint="eastAsia" w:ascii="仿宋_GB2312" w:hAnsi="仿宋_GB2312" w:eastAsia="仿宋_GB2312" w:cs="仿宋_GB2312"/>
          <w:sz w:val="32"/>
          <w:szCs w:val="32"/>
          <w:highlight w:val="none"/>
          <w:lang w:val="en-US" w:eastAsia="zh-CN"/>
        </w:rPr>
        <w:t>局</w:t>
      </w:r>
      <w:r>
        <w:rPr>
          <w:rFonts w:hint="eastAsia" w:ascii="仿宋_GB2312" w:hAnsi="仿宋_GB2312" w:eastAsia="仿宋_GB2312" w:cs="仿宋_GB2312"/>
          <w:sz w:val="32"/>
          <w:szCs w:val="32"/>
          <w:highlight w:val="none"/>
        </w:rPr>
        <w:t>网站公示期满。根据《中华人民共和国环境保护法》《中华人民共和国行政许可法》《中华人民共和国环境影响评价法》《建设项目环境保护管理条例》等法律法规规定，经研究，批复如下：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一、《报告</w:t>
      </w:r>
      <w:r>
        <w:rPr>
          <w:rFonts w:hint="eastAsia" w:ascii="仿宋_GB2312" w:hAnsi="仿宋_GB2312" w:eastAsia="仿宋_GB2312" w:cs="仿宋_GB2312"/>
          <w:sz w:val="32"/>
          <w:szCs w:val="32"/>
          <w:highlight w:val="none"/>
          <w:lang w:val="en-US" w:eastAsia="zh-CN"/>
        </w:rPr>
        <w:t>表</w:t>
      </w:r>
      <w:r>
        <w:rPr>
          <w:rFonts w:hint="eastAsia" w:ascii="仿宋_GB2312" w:hAnsi="仿宋_GB2312" w:eastAsia="仿宋_GB2312" w:cs="仿宋_GB2312"/>
          <w:sz w:val="32"/>
          <w:szCs w:val="32"/>
          <w:highlight w:val="none"/>
        </w:rPr>
        <w:t>》内容符合国家有关法律法规要求和建设项目环境管理规定，评价结论可信，我</w:t>
      </w:r>
      <w:r>
        <w:rPr>
          <w:rFonts w:hint="eastAsia" w:ascii="仿宋_GB2312" w:hAnsi="仿宋_GB2312" w:eastAsia="仿宋_GB2312" w:cs="仿宋_GB2312"/>
          <w:sz w:val="32"/>
          <w:szCs w:val="32"/>
          <w:highlight w:val="none"/>
          <w:lang w:val="en-US" w:eastAsia="zh-CN"/>
        </w:rPr>
        <w:t>局</w:t>
      </w:r>
      <w:r>
        <w:rPr>
          <w:rFonts w:hint="eastAsia" w:ascii="仿宋_GB2312" w:hAnsi="仿宋_GB2312" w:eastAsia="仿宋_GB2312" w:cs="仿宋_GB2312"/>
          <w:sz w:val="32"/>
          <w:szCs w:val="32"/>
          <w:highlight w:val="none"/>
        </w:rPr>
        <w:t>原则同意你公司按照《报告</w:t>
      </w:r>
      <w:r>
        <w:rPr>
          <w:rFonts w:hint="eastAsia" w:ascii="仿宋_GB2312" w:hAnsi="仿宋_GB2312" w:eastAsia="仿宋_GB2312" w:cs="仿宋_GB2312"/>
          <w:sz w:val="32"/>
          <w:szCs w:val="32"/>
          <w:highlight w:val="none"/>
          <w:lang w:val="en-US" w:eastAsia="zh-CN"/>
        </w:rPr>
        <w:t>表</w:t>
      </w:r>
      <w:r>
        <w:rPr>
          <w:rFonts w:hint="eastAsia" w:ascii="仿宋_GB2312" w:hAnsi="仿宋_GB2312" w:eastAsia="仿宋_GB2312" w:cs="仿宋_GB2312"/>
          <w:sz w:val="32"/>
          <w:szCs w:val="32"/>
          <w:highlight w:val="none"/>
        </w:rPr>
        <w:t>》所列项目的性质、规模、地点、采用的生产工艺和环境保护对策进行建设。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二、你</w:t>
      </w:r>
      <w:r>
        <w:rPr>
          <w:rFonts w:hint="eastAsia" w:ascii="仿宋_GB2312" w:hAnsi="仿宋_GB2312" w:eastAsia="仿宋_GB2312" w:cs="仿宋_GB2312"/>
          <w:sz w:val="32"/>
          <w:szCs w:val="32"/>
          <w:highlight w:val="none"/>
          <w:lang w:val="en-US" w:eastAsia="zh-CN"/>
        </w:rPr>
        <w:t>单位</w:t>
      </w:r>
      <w:r>
        <w:rPr>
          <w:rFonts w:hint="eastAsia" w:ascii="仿宋_GB2312" w:hAnsi="仿宋_GB2312" w:eastAsia="仿宋_GB2312" w:cs="仿宋_GB2312"/>
          <w:sz w:val="32"/>
          <w:szCs w:val="32"/>
          <w:highlight w:val="none"/>
        </w:rPr>
        <w:t>应向社会公众主动公开经批准的《报告</w:t>
      </w:r>
      <w:r>
        <w:rPr>
          <w:rFonts w:hint="eastAsia" w:ascii="仿宋_GB2312" w:hAnsi="仿宋_GB2312" w:eastAsia="仿宋_GB2312" w:cs="仿宋_GB2312"/>
          <w:sz w:val="32"/>
          <w:szCs w:val="32"/>
          <w:highlight w:val="none"/>
          <w:lang w:val="en-US" w:eastAsia="zh-CN"/>
        </w:rPr>
        <w:t>表</w:t>
      </w:r>
      <w:r>
        <w:rPr>
          <w:rFonts w:hint="eastAsia" w:ascii="仿宋_GB2312" w:hAnsi="仿宋_GB2312" w:eastAsia="仿宋_GB2312" w:cs="仿宋_GB2312"/>
          <w:sz w:val="32"/>
          <w:szCs w:val="32"/>
          <w:highlight w:val="none"/>
        </w:rPr>
        <w:t>》，并接受相关方的垂询。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三、你</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应落实《报告</w:t>
      </w:r>
      <w:r>
        <w:rPr>
          <w:rFonts w:hint="eastAsia" w:ascii="仿宋_GB2312" w:hAnsi="仿宋_GB2312" w:eastAsia="仿宋_GB2312" w:cs="仿宋_GB2312"/>
          <w:sz w:val="32"/>
          <w:szCs w:val="32"/>
          <w:highlight w:val="none"/>
          <w:lang w:val="en-US" w:eastAsia="zh-CN"/>
        </w:rPr>
        <w:t>表</w:t>
      </w:r>
      <w:r>
        <w:rPr>
          <w:rFonts w:hint="eastAsia" w:ascii="仿宋_GB2312" w:hAnsi="仿宋_GB2312" w:eastAsia="仿宋_GB2312" w:cs="仿宋_GB2312"/>
          <w:sz w:val="32"/>
          <w:szCs w:val="32"/>
          <w:highlight w:val="none"/>
        </w:rPr>
        <w:t>》提出的各项环境保护措施，确保各项环境保护设施与主体工程同时设计、同时施工、同时投入使用，确保各项污染物达标排放。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（一）向设计单位提供《报告</w:t>
      </w:r>
      <w:r>
        <w:rPr>
          <w:rFonts w:hint="eastAsia" w:ascii="仿宋_GB2312" w:hAnsi="仿宋_GB2312" w:eastAsia="仿宋_GB2312" w:cs="仿宋_GB2312"/>
          <w:sz w:val="32"/>
          <w:szCs w:val="32"/>
          <w:highlight w:val="none"/>
          <w:lang w:val="en-US" w:eastAsia="zh-CN"/>
        </w:rPr>
        <w:t>表</w:t>
      </w:r>
      <w:r>
        <w:rPr>
          <w:rFonts w:hint="eastAsia" w:ascii="仿宋_GB2312" w:hAnsi="仿宋_GB2312" w:eastAsia="仿宋_GB2312" w:cs="仿宋_GB2312"/>
          <w:sz w:val="32"/>
          <w:szCs w:val="32"/>
          <w:highlight w:val="none"/>
        </w:rPr>
        <w:t>》和本批复文件，确保项目设计按照环境保护设计规范要求，落实防治环境污染和生态破坏的措施以及环保设施投资概算。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（二）依据《报告</w:t>
      </w:r>
      <w:r>
        <w:rPr>
          <w:rFonts w:hint="eastAsia" w:ascii="仿宋_GB2312" w:hAnsi="仿宋_GB2312" w:eastAsia="仿宋_GB2312" w:cs="仿宋_GB2312"/>
          <w:sz w:val="32"/>
          <w:szCs w:val="32"/>
          <w:highlight w:val="none"/>
          <w:lang w:val="en-US" w:eastAsia="zh-CN"/>
        </w:rPr>
        <w:t>表</w:t>
      </w:r>
      <w:r>
        <w:rPr>
          <w:rFonts w:hint="eastAsia" w:ascii="仿宋_GB2312" w:hAnsi="仿宋_GB2312" w:eastAsia="仿宋_GB2312" w:cs="仿宋_GB2312"/>
          <w:sz w:val="32"/>
          <w:szCs w:val="32"/>
          <w:highlight w:val="none"/>
        </w:rPr>
        <w:t>》和本批复文件，对项目建设过程中产生的废水、废气、噪声、固体废物等污染，以及因施工对自然、生态环境造成的破坏，采取相应的防治措施。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项目应加强</w:t>
      </w:r>
      <w:r>
        <w:rPr>
          <w:rFonts w:hint="eastAsia" w:ascii="仿宋_GB2312" w:hAnsi="仿宋_GB2312" w:eastAsia="仿宋_GB2312" w:cs="仿宋_GB2312"/>
          <w:color w:val="000000" w:themeColor="text1"/>
          <w:sz w:val="32"/>
          <w:szCs w:val="32"/>
          <w:highlight w:val="none"/>
          <w:vertAlign w:val="baseline"/>
          <w:lang w:val="en-US" w:eastAsia="zh-CN"/>
          <w14:textFill>
            <w14:solidFill>
              <w14:schemeClr w14:val="tx1"/>
            </w14:solidFill>
          </w14:textFill>
        </w:rPr>
        <w:t>源头替代，</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严格落实环评中油漆使用相关要求，最大限度减少VOC</w:t>
      </w:r>
      <w:r>
        <w:rPr>
          <w:rFonts w:hint="eastAsia" w:ascii="仿宋_GB2312" w:hAnsi="仿宋_GB2312" w:eastAsia="仿宋_GB2312" w:cs="仿宋_GB2312"/>
          <w:color w:val="000000" w:themeColor="text1"/>
          <w:sz w:val="32"/>
          <w:szCs w:val="32"/>
          <w:highlight w:val="none"/>
          <w:vertAlign w:val="subscript"/>
          <w:lang w:val="en-US" w:eastAsia="zh-CN"/>
          <w14:textFill>
            <w14:solidFill>
              <w14:schemeClr w14:val="tx1"/>
            </w14:solidFill>
          </w14:textFill>
        </w:rPr>
        <w:t>S</w:t>
      </w:r>
      <w:r>
        <w:rPr>
          <w:rFonts w:hint="eastAsia" w:ascii="仿宋_GB2312" w:hAnsi="仿宋_GB2312" w:eastAsia="仿宋_GB2312" w:cs="仿宋_GB2312"/>
          <w:color w:val="000000" w:themeColor="text1"/>
          <w:sz w:val="32"/>
          <w:szCs w:val="32"/>
          <w:highlight w:val="none"/>
          <w:vertAlign w:val="baseline"/>
          <w:lang w:val="en-US" w:eastAsia="zh-CN"/>
          <w14:textFill>
            <w14:solidFill>
              <w14:schemeClr w14:val="tx1"/>
            </w14:solidFill>
          </w14:textFill>
        </w:rPr>
        <w:t>排放</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640" w:firstLineChars="200"/>
        <w:textAlignment w:val="auto"/>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四、</w:t>
      </w:r>
      <w:r>
        <w:rPr>
          <w:rFonts w:hint="eastAsia" w:ascii="仿宋_GB2312" w:hAnsi="仿宋_GB2312" w:eastAsia="仿宋_GB2312" w:cs="仿宋_GB2312"/>
          <w:sz w:val="32"/>
          <w:szCs w:val="32"/>
          <w:highlight w:val="none"/>
          <w:lang w:eastAsia="zh-CN"/>
        </w:rPr>
        <w:t>项目位于许昌市城乡一体化示范区隆昌路南侧</w:t>
      </w:r>
      <w:r>
        <w:rPr>
          <w:rFonts w:hint="eastAsia" w:ascii="仿宋_GB2312" w:hAnsi="仿宋_GB2312" w:eastAsia="仿宋_GB2312" w:cs="仿宋_GB2312"/>
          <w:sz w:val="32"/>
          <w:szCs w:val="32"/>
          <w:highlight w:val="none"/>
          <w:lang w:val="en-US" w:eastAsia="zh-CN"/>
        </w:rPr>
        <w:t>7号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建设年产</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500套智能装备项目。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主要生产工艺包括：原材料下料</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、抛丸、机加工、焊接、喷漆、组装、调试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五、项目污染物外排应满足以下要求：</w:t>
      </w: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sz w:val="32"/>
          <w:szCs w:val="32"/>
          <w:highlight w:val="none"/>
          <w:lang w:val="en-US" w:eastAsia="zh-CN"/>
        </w:rPr>
        <w:t>1.废气。抛丸粉尘经袋式除尘器处理+15</w:t>
      </w:r>
      <w:r>
        <w:rPr>
          <w:rFonts w:hint="eastAsia" w:ascii="仿宋_GB2312" w:hAnsi="仿宋_GB2312" w:eastAsia="仿宋_GB2312" w:cs="仿宋_GB2312"/>
          <w:color w:val="000000"/>
          <w:sz w:val="32"/>
          <w:szCs w:val="32"/>
          <w:highlight w:val="none"/>
          <w:lang w:val="zh-CN"/>
        </w:rPr>
        <w:t>m高排气筒排放；</w:t>
      </w:r>
      <w:r>
        <w:rPr>
          <w:rFonts w:hint="eastAsia" w:ascii="仿宋_GB2312" w:hAnsi="仿宋_GB2312" w:eastAsia="仿宋_GB2312" w:cs="仿宋_GB2312"/>
          <w:sz w:val="32"/>
          <w:szCs w:val="32"/>
          <w:highlight w:val="none"/>
          <w:lang w:val="en-US" w:eastAsia="zh-CN"/>
        </w:rPr>
        <w:t>焊接、切割粉尘经集气罩收集+袋式除尘器+</w:t>
      </w:r>
      <w:r>
        <w:rPr>
          <w:rFonts w:hint="eastAsia" w:ascii="仿宋_GB2312" w:hAnsi="仿宋_GB2312" w:eastAsia="仿宋_GB2312" w:cs="仿宋_GB2312"/>
          <w:color w:val="000000"/>
          <w:sz w:val="32"/>
          <w:szCs w:val="32"/>
          <w:highlight w:val="none"/>
          <w:lang w:val="zh-CN"/>
        </w:rPr>
        <w:t>15m 高排气筒排放；</w:t>
      </w:r>
      <w:r>
        <w:rPr>
          <w:rFonts w:hint="eastAsia" w:ascii="仿宋_GB2312" w:hAnsi="仿宋_GB2312" w:eastAsia="仿宋_GB2312" w:cs="仿宋_GB2312"/>
          <w:sz w:val="32"/>
          <w:szCs w:val="32"/>
          <w:highlight w:val="none"/>
          <w:lang w:val="en-US" w:eastAsia="zh-CN"/>
        </w:rPr>
        <w:t>喷漆房、烘干房密闭建设，喷漆废气采用滤棉吸附后，与烘干废气经催化燃烧装置处理</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val="zh-CN"/>
        </w:rPr>
        <w:t>15m 高排气筒排放</w:t>
      </w:r>
      <w:r>
        <w:rPr>
          <w:rFonts w:hint="eastAsia" w:ascii="仿宋_GB2312" w:hAnsi="仿宋_GB2312" w:eastAsia="仿宋_GB2312" w:cs="仿宋_GB2312"/>
          <w:color w:val="000000"/>
          <w:sz w:val="32"/>
          <w:szCs w:val="32"/>
          <w:highlight w:val="none"/>
          <w:lang w:val="en-US" w:eastAsia="zh-CN"/>
        </w:rPr>
        <w:t>。上述废气</w:t>
      </w:r>
      <w:r>
        <w:rPr>
          <w:rFonts w:hint="eastAsia" w:ascii="仿宋_GB2312" w:hAnsi="仿宋_GB2312" w:eastAsia="仿宋_GB2312" w:cs="仿宋_GB2312"/>
          <w:color w:val="000000"/>
          <w:sz w:val="32"/>
          <w:szCs w:val="32"/>
          <w:highlight w:val="none"/>
          <w:lang w:val="zh-CN"/>
        </w:rPr>
        <w:t>排放应满足《大气污染物综合排放标准》（GB16297-1996）、</w:t>
      </w:r>
      <w:r>
        <w:rPr>
          <w:rFonts w:hint="eastAsia" w:ascii="仿宋_GB2312" w:hAnsi="仿宋_GB2312" w:eastAsia="仿宋_GB2312" w:cs="仿宋_GB2312"/>
          <w:color w:val="000000"/>
          <w:sz w:val="32"/>
          <w:szCs w:val="32"/>
          <w:highlight w:val="none"/>
          <w:lang w:val="en-US" w:eastAsia="zh-CN"/>
        </w:rPr>
        <w:t>《工业涂装工序挥发性有机物排放标准》（DB41/1951-2020）、《挥发性有机物无组织排放控制标准》（GB37822-2019）及《关于全省开展工业企业挥发性有机物专项治理工作中排放建议值》（豫环攻坚办[2017]162 号）有关要求。</w:t>
      </w: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sz w:val="32"/>
          <w:szCs w:val="32"/>
          <w:highlight w:val="none"/>
          <w:lang w:val="en-US" w:eastAsia="zh-CN"/>
        </w:rPr>
        <w:t>废水。</w:t>
      </w:r>
      <w:r>
        <w:rPr>
          <w:rFonts w:hint="eastAsia" w:ascii="仿宋_GB2312" w:hAnsi="仿宋_GB2312" w:eastAsia="仿宋_GB2312" w:cs="仿宋_GB2312"/>
          <w:bCs/>
          <w:sz w:val="32"/>
          <w:szCs w:val="32"/>
          <w:highlight w:val="none"/>
          <w:lang w:eastAsia="zh-CN"/>
        </w:rPr>
        <w:t>生活污水经化粪池处理后，经污水管网排入许昌瑞贝卡水业有限公司污水净化分公司进一步处理。</w:t>
      </w: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3.噪声。对</w:t>
      </w:r>
      <w:r>
        <w:rPr>
          <w:rFonts w:hint="eastAsia" w:ascii="仿宋_GB2312" w:hAnsi="仿宋_GB2312" w:eastAsia="仿宋_GB2312" w:cs="仿宋_GB2312"/>
          <w:sz w:val="32"/>
          <w:szCs w:val="32"/>
          <w:highlight w:val="none"/>
          <w:lang w:eastAsia="zh-CN"/>
        </w:rPr>
        <w:t>锯床、空压机、风机</w:t>
      </w:r>
      <w:r>
        <w:rPr>
          <w:rFonts w:hint="eastAsia" w:ascii="仿宋_GB2312" w:hAnsi="仿宋_GB2312" w:eastAsia="仿宋_GB2312" w:cs="仿宋_GB2312"/>
          <w:sz w:val="32"/>
          <w:szCs w:val="32"/>
          <w:highlight w:val="none"/>
          <w:lang w:val="en-US" w:eastAsia="zh-CN"/>
        </w:rPr>
        <w:t>等设备采取减振、降噪措施，</w:t>
      </w:r>
      <w:r>
        <w:rPr>
          <w:rFonts w:hint="eastAsia" w:ascii="仿宋_GB2312" w:hAnsi="仿宋_GB2312" w:eastAsia="仿宋_GB2312" w:cs="仿宋_GB2312"/>
          <w:sz w:val="32"/>
          <w:szCs w:val="32"/>
          <w:highlight w:val="none"/>
          <w:lang w:eastAsia="zh-CN"/>
        </w:rPr>
        <w:t>厂界</w:t>
      </w:r>
      <w:r>
        <w:rPr>
          <w:rFonts w:hint="eastAsia" w:ascii="仿宋_GB2312" w:hAnsi="仿宋_GB2312" w:eastAsia="仿宋_GB2312" w:cs="仿宋_GB2312"/>
          <w:sz w:val="32"/>
          <w:szCs w:val="32"/>
          <w:highlight w:val="none"/>
        </w:rPr>
        <w:t>噪声</w:t>
      </w:r>
      <w:r>
        <w:rPr>
          <w:rFonts w:hint="eastAsia" w:ascii="仿宋_GB2312" w:hAnsi="仿宋_GB2312" w:eastAsia="仿宋_GB2312" w:cs="仿宋_GB2312"/>
          <w:sz w:val="32"/>
          <w:szCs w:val="32"/>
          <w:highlight w:val="none"/>
          <w:lang w:val="en-US" w:eastAsia="zh-CN"/>
        </w:rPr>
        <w:t>应</w:t>
      </w:r>
      <w:r>
        <w:rPr>
          <w:rFonts w:hint="eastAsia" w:ascii="仿宋_GB2312" w:hAnsi="仿宋_GB2312" w:eastAsia="仿宋_GB2312" w:cs="仿宋_GB2312"/>
          <w:sz w:val="32"/>
          <w:szCs w:val="32"/>
          <w:highlight w:val="none"/>
          <w:lang w:eastAsia="zh-CN"/>
        </w:rPr>
        <w:t>满足《工业企业厂界环境噪声排放标准》（GB12348-2008）</w:t>
      </w:r>
      <w:r>
        <w:rPr>
          <w:rFonts w:hint="eastAsia" w:ascii="仿宋_GB2312" w:hAnsi="仿宋_GB2312" w:eastAsia="仿宋_GB2312" w:cs="仿宋_GB2312"/>
          <w:sz w:val="32"/>
          <w:szCs w:val="32"/>
          <w:highlight w:val="none"/>
          <w:lang w:val="en-US" w:eastAsia="zh-CN"/>
        </w:rPr>
        <w:t>中</w:t>
      </w:r>
      <w:r>
        <w:rPr>
          <w:rFonts w:hint="eastAsia" w:ascii="仿宋_GB2312" w:hAnsi="仿宋_GB2312" w:eastAsia="仿宋_GB2312" w:cs="仿宋_GB2312"/>
          <w:sz w:val="32"/>
          <w:szCs w:val="32"/>
          <w:highlight w:val="none"/>
          <w:lang w:eastAsia="zh-CN"/>
        </w:rPr>
        <w:t>2类标准要求。</w:t>
      </w: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640" w:firstLineChars="200"/>
        <w:textAlignment w:val="auto"/>
        <w:outlineLvl w:val="0"/>
        <w:rPr>
          <w:rFonts w:hint="eastAsia" w:ascii="仿宋_GB2312" w:hAnsi="仿宋_GB2312" w:eastAsia="仿宋_GB2312" w:cs="仿宋_GB2312"/>
          <w:spacing w:val="2"/>
          <w:sz w:val="32"/>
          <w:szCs w:val="32"/>
          <w:highlight w:val="none"/>
          <w:lang w:val="en-US" w:eastAsia="zh-CN"/>
        </w:rPr>
      </w:pPr>
      <w:r>
        <w:rPr>
          <w:rFonts w:hint="eastAsia" w:ascii="仿宋_GB2312" w:hAnsi="仿宋_GB2312" w:eastAsia="仿宋_GB2312" w:cs="仿宋_GB2312"/>
          <w:sz w:val="32"/>
          <w:szCs w:val="32"/>
          <w:highlight w:val="none"/>
          <w:lang w:val="en-US" w:eastAsia="zh-CN"/>
        </w:rPr>
        <w:t>4.固废。废边角料、除尘器收尘灰收集后外售；</w:t>
      </w:r>
      <w:r>
        <w:rPr>
          <w:rFonts w:hint="eastAsia" w:ascii="仿宋_GB2312" w:hAnsi="仿宋_GB2312" w:eastAsia="仿宋_GB2312" w:cs="仿宋_GB2312"/>
          <w:spacing w:val="2"/>
          <w:sz w:val="32"/>
          <w:szCs w:val="32"/>
          <w:highlight w:val="none"/>
          <w:lang w:eastAsia="zh-CN"/>
        </w:rPr>
        <w:t>生活垃圾交由环卫部门统一处置。废液压油、废漆桶、漆渣、废过滤棉、废活性炭、废催化剂等危险废物，交由有资质单位妥善处置。</w:t>
      </w: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六、本</w:t>
      </w:r>
      <w:r>
        <w:rPr>
          <w:rFonts w:hint="eastAsia" w:ascii="仿宋_GB2312" w:hAnsi="仿宋_GB2312" w:eastAsia="仿宋_GB2312" w:cs="仿宋_GB2312"/>
          <w:sz w:val="32"/>
          <w:szCs w:val="32"/>
          <w:highlight w:val="none"/>
        </w:rPr>
        <w:t>项目主要污染物排放总量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出厂量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控制</w:t>
      </w:r>
      <w:r>
        <w:rPr>
          <w:rFonts w:hint="eastAsia" w:ascii="仿宋_GB2312" w:hAnsi="仿宋_GB2312" w:eastAsia="仿宋_GB2312" w:cs="仿宋_GB2312"/>
          <w:sz w:val="32"/>
          <w:szCs w:val="32"/>
          <w:highlight w:val="none"/>
          <w:lang w:val="en-US" w:eastAsia="zh-CN"/>
        </w:rPr>
        <w:t>如下：</w:t>
      </w:r>
      <w:r>
        <w:rPr>
          <w:rFonts w:hint="eastAsia" w:ascii="仿宋_GB2312" w:hAnsi="仿宋_GB2312" w:eastAsia="仿宋_GB2312" w:cs="仿宋_GB2312"/>
          <w:sz w:val="32"/>
          <w:szCs w:val="32"/>
          <w:highlight w:val="none"/>
          <w:lang w:eastAsia="zh-CN"/>
        </w:rPr>
        <w:t>COD0.</w:t>
      </w:r>
      <w:r>
        <w:rPr>
          <w:rFonts w:hint="eastAsia" w:ascii="仿宋_GB2312" w:hAnsi="仿宋_GB2312" w:eastAsia="仿宋_GB2312" w:cs="仿宋_GB2312"/>
          <w:sz w:val="32"/>
          <w:szCs w:val="32"/>
          <w:highlight w:val="none"/>
          <w:lang w:val="en-US" w:eastAsia="zh-CN"/>
        </w:rPr>
        <w:t>0621</w:t>
      </w:r>
      <w:r>
        <w:rPr>
          <w:rFonts w:hint="eastAsia" w:ascii="仿宋_GB2312" w:hAnsi="仿宋_GB2312" w:eastAsia="仿宋_GB2312" w:cs="仿宋_GB2312"/>
          <w:sz w:val="32"/>
          <w:szCs w:val="32"/>
          <w:highlight w:val="none"/>
          <w:lang w:eastAsia="zh-CN"/>
        </w:rPr>
        <w:t>吨/年、氨氮0.006</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吨/年；颗粒物</w:t>
      </w:r>
      <w:r>
        <w:rPr>
          <w:rFonts w:hint="eastAsia" w:ascii="仿宋_GB2312" w:hAnsi="仿宋_GB2312" w:eastAsia="仿宋_GB2312" w:cs="仿宋_GB2312"/>
          <w:sz w:val="32"/>
          <w:szCs w:val="32"/>
          <w:highlight w:val="none"/>
          <w:lang w:val="en-US" w:eastAsia="zh-CN"/>
        </w:rPr>
        <w:t>0.3451</w:t>
      </w:r>
      <w:r>
        <w:rPr>
          <w:rFonts w:hint="eastAsia" w:ascii="仿宋_GB2312" w:hAnsi="仿宋_GB2312" w:eastAsia="仿宋_GB2312" w:cs="仿宋_GB2312"/>
          <w:sz w:val="32"/>
          <w:szCs w:val="32"/>
          <w:highlight w:val="none"/>
          <w:lang w:eastAsia="zh-CN"/>
        </w:rPr>
        <w:t>吨/年、</w:t>
      </w:r>
      <w:r>
        <w:rPr>
          <w:rFonts w:hint="eastAsia" w:ascii="仿宋_GB2312" w:hAnsi="仿宋_GB2312" w:eastAsia="仿宋_GB2312" w:cs="仿宋_GB2312"/>
          <w:sz w:val="32"/>
          <w:szCs w:val="32"/>
          <w:highlight w:val="none"/>
          <w:lang w:val="en-US" w:eastAsia="zh-CN"/>
        </w:rPr>
        <w:t>VOC</w:t>
      </w:r>
      <w:r>
        <w:rPr>
          <w:rFonts w:hint="eastAsia" w:ascii="仿宋_GB2312" w:hAnsi="仿宋_GB2312" w:eastAsia="仿宋_GB2312" w:cs="仿宋_GB2312"/>
          <w:sz w:val="32"/>
          <w:szCs w:val="32"/>
          <w:highlight w:val="none"/>
          <w:vertAlign w:val="subscript"/>
          <w:lang w:val="en-US" w:eastAsia="zh-CN"/>
        </w:rPr>
        <w:t>S</w:t>
      </w:r>
      <w:r>
        <w:rPr>
          <w:rFonts w:hint="eastAsia" w:ascii="仿宋_GB2312" w:hAnsi="仿宋_GB2312" w:eastAsia="仿宋_GB2312" w:cs="仿宋_GB2312"/>
          <w:sz w:val="32"/>
          <w:szCs w:val="32"/>
          <w:highlight w:val="none"/>
          <w:lang w:val="en-US" w:eastAsia="zh-CN"/>
        </w:rPr>
        <w:t>0.572吨/年（其中</w:t>
      </w:r>
      <w:r>
        <w:rPr>
          <w:rFonts w:hint="eastAsia" w:ascii="仿宋_GB2312" w:hAnsi="仿宋_GB2312" w:eastAsia="仿宋_GB2312" w:cs="仿宋_GB2312"/>
          <w:sz w:val="32"/>
          <w:szCs w:val="32"/>
          <w:highlight w:val="none"/>
          <w:lang w:eastAsia="zh-CN"/>
        </w:rPr>
        <w:t>非甲烷总烃</w:t>
      </w:r>
      <w:r>
        <w:rPr>
          <w:rFonts w:hint="eastAsia" w:ascii="仿宋_GB2312" w:hAnsi="仿宋_GB2312" w:eastAsia="仿宋_GB2312" w:cs="仿宋_GB2312"/>
          <w:sz w:val="32"/>
          <w:szCs w:val="32"/>
          <w:highlight w:val="none"/>
          <w:lang w:val="en-US" w:eastAsia="zh-CN"/>
        </w:rPr>
        <w:t>0.0528</w:t>
      </w:r>
      <w:r>
        <w:rPr>
          <w:rFonts w:hint="eastAsia" w:ascii="仿宋_GB2312" w:hAnsi="仿宋_GB2312" w:eastAsia="仿宋_GB2312" w:cs="仿宋_GB2312"/>
          <w:sz w:val="32"/>
          <w:szCs w:val="32"/>
          <w:highlight w:val="none"/>
          <w:lang w:eastAsia="zh-CN"/>
        </w:rPr>
        <w:t>吨/年</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甲苯</w:t>
      </w:r>
      <w:r>
        <w:rPr>
          <w:rFonts w:hint="eastAsia" w:ascii="仿宋_GB2312" w:hAnsi="仿宋_GB2312" w:eastAsia="仿宋_GB2312" w:cs="仿宋_GB2312"/>
          <w:sz w:val="32"/>
          <w:szCs w:val="32"/>
          <w:highlight w:val="none"/>
          <w:lang w:val="en-US" w:eastAsia="zh-CN"/>
        </w:rPr>
        <w:t>0.0012</w:t>
      </w:r>
      <w:r>
        <w:rPr>
          <w:rFonts w:hint="eastAsia" w:ascii="仿宋_GB2312" w:hAnsi="仿宋_GB2312" w:eastAsia="仿宋_GB2312" w:cs="仿宋_GB2312"/>
          <w:sz w:val="32"/>
          <w:szCs w:val="32"/>
          <w:highlight w:val="none"/>
          <w:lang w:eastAsia="zh-CN"/>
        </w:rPr>
        <w:t>吨/年、二甲苯</w:t>
      </w:r>
      <w:r>
        <w:rPr>
          <w:rFonts w:hint="eastAsia" w:ascii="仿宋_GB2312" w:hAnsi="仿宋_GB2312" w:eastAsia="仿宋_GB2312" w:cs="仿宋_GB2312"/>
          <w:sz w:val="32"/>
          <w:szCs w:val="32"/>
          <w:highlight w:val="none"/>
          <w:lang w:val="en-US" w:eastAsia="zh-CN"/>
        </w:rPr>
        <w:t>0.0032吨/年）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VOC</w:t>
      </w:r>
      <w:r>
        <w:rPr>
          <w:rFonts w:hint="eastAsia" w:ascii="仿宋_GB2312" w:hAnsi="仿宋_GB2312" w:eastAsia="仿宋_GB2312" w:cs="仿宋_GB2312"/>
          <w:sz w:val="32"/>
          <w:szCs w:val="32"/>
          <w:highlight w:val="none"/>
          <w:vertAlign w:val="subscript"/>
          <w:lang w:val="en-US" w:eastAsia="zh-CN"/>
        </w:rPr>
        <w:t>S</w:t>
      </w:r>
      <w:r>
        <w:rPr>
          <w:rFonts w:hint="eastAsia" w:ascii="仿宋_GB2312" w:hAnsi="仿宋_GB2312" w:eastAsia="仿宋_GB2312" w:cs="仿宋_GB2312"/>
          <w:sz w:val="32"/>
          <w:szCs w:val="32"/>
          <w:highlight w:val="none"/>
          <w:lang w:val="en-US" w:eastAsia="zh-CN"/>
        </w:rPr>
        <w:t>总量指标来源于示范区“可替代总量库”中VOC</w:t>
      </w:r>
      <w:r>
        <w:rPr>
          <w:rFonts w:hint="eastAsia" w:ascii="仿宋_GB2312" w:hAnsi="仿宋_GB2312" w:eastAsia="仿宋_GB2312" w:cs="仿宋_GB2312"/>
          <w:sz w:val="32"/>
          <w:szCs w:val="32"/>
          <w:highlight w:val="none"/>
          <w:vertAlign w:val="subscript"/>
          <w:lang w:val="en-US" w:eastAsia="zh-CN"/>
        </w:rPr>
        <w:t>S</w:t>
      </w:r>
      <w:r>
        <w:rPr>
          <w:rFonts w:hint="eastAsia" w:ascii="仿宋_GB2312" w:hAnsi="仿宋_GB2312" w:eastAsia="仿宋_GB2312" w:cs="仿宋_GB2312"/>
          <w:sz w:val="32"/>
          <w:szCs w:val="32"/>
          <w:highlight w:val="none"/>
          <w:vertAlign w:val="baseline"/>
          <w:lang w:val="en-US" w:eastAsia="zh-CN"/>
        </w:rPr>
        <w:t>可替代总量</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lang w:eastAsia="zh-CN"/>
        </w:rPr>
        <w:t>、项目建设严格执行环境保护设施与主体工程同时设计、同时施工、同时投入使用的环境保护“三同时”制度</w:t>
      </w:r>
      <w:r>
        <w:rPr>
          <w:rFonts w:hint="eastAsia" w:ascii="仿宋_GB2312" w:hAnsi="仿宋_GB2312" w:eastAsia="仿宋_GB2312" w:cs="仿宋_GB2312"/>
          <w:sz w:val="32"/>
          <w:szCs w:val="32"/>
          <w:highlight w:val="none"/>
          <w:lang w:val="en-US" w:eastAsia="zh-CN"/>
        </w:rPr>
        <w:t>；项目投入生产前应申请排污许可证</w:t>
      </w:r>
      <w:r>
        <w:rPr>
          <w:rFonts w:hint="eastAsia" w:ascii="仿宋_GB2312" w:hAnsi="仿宋_GB2312" w:eastAsia="仿宋_GB2312" w:cs="仿宋_GB2312"/>
          <w:sz w:val="32"/>
          <w:szCs w:val="32"/>
          <w:highlight w:val="none"/>
          <w:lang w:eastAsia="zh-CN"/>
        </w:rPr>
        <w:t>，做到持证排污；项目建成后，按规定程序进行竣工环境保护验收，验收合格后，方可投入正式运行。</w:t>
      </w:r>
      <w:r>
        <w:rPr>
          <w:rFonts w:hint="eastAsia" w:ascii="仿宋_GB2312" w:hAnsi="仿宋_GB2312" w:eastAsia="仿宋_GB2312" w:cs="仿宋_GB2312"/>
          <w:sz w:val="32"/>
          <w:szCs w:val="32"/>
          <w:highlight w:val="none"/>
        </w:rPr>
        <w:t>如果今后国家或我省颁布污染物排放限值的新标准，届时你公司应按新的排放标准执行</w:t>
      </w:r>
      <w:r>
        <w:rPr>
          <w:rFonts w:hint="eastAsia" w:ascii="仿宋_GB2312" w:hAnsi="仿宋_GB2312" w:eastAsia="仿宋_GB2312" w:cs="仿宋_GB2312"/>
          <w:sz w:val="32"/>
          <w:szCs w:val="32"/>
          <w:highlight w:val="none"/>
          <w:lang w:eastAsia="zh-CN"/>
        </w:rPr>
        <w:t>，并申请变更排污许可证</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项目</w:t>
      </w:r>
      <w:r>
        <w:rPr>
          <w:rFonts w:hint="eastAsia" w:ascii="仿宋_GB2312" w:hAnsi="仿宋_GB2312" w:eastAsia="仿宋_GB2312" w:cs="仿宋_GB2312"/>
          <w:sz w:val="32"/>
          <w:szCs w:val="32"/>
          <w:highlight w:val="none"/>
        </w:rPr>
        <w:t>自本批复下达之日起</w:t>
      </w:r>
      <w:r>
        <w:rPr>
          <w:rFonts w:hint="eastAsia" w:ascii="仿宋_GB2312" w:hAnsi="仿宋_GB2312" w:eastAsia="仿宋_GB2312" w:cs="仿宋_GB2312"/>
          <w:sz w:val="32"/>
          <w:szCs w:val="32"/>
          <w:highlight w:val="none"/>
          <w:lang w:eastAsia="zh-CN"/>
        </w:rPr>
        <w:t>，超过</w:t>
      </w:r>
      <w:r>
        <w:rPr>
          <w:rFonts w:hint="eastAsia" w:ascii="仿宋_GB2312" w:hAnsi="仿宋_GB2312" w:eastAsia="仿宋_GB2312" w:cs="仿宋_GB2312"/>
          <w:sz w:val="32"/>
          <w:szCs w:val="32"/>
          <w:highlight w:val="none"/>
        </w:rPr>
        <w:t>5年</w:t>
      </w:r>
      <w:r>
        <w:rPr>
          <w:rFonts w:hint="eastAsia" w:ascii="仿宋_GB2312" w:hAnsi="仿宋_GB2312" w:eastAsia="仿宋_GB2312" w:cs="仿宋_GB2312"/>
          <w:sz w:val="32"/>
          <w:szCs w:val="32"/>
          <w:highlight w:val="none"/>
          <w:lang w:eastAsia="zh-CN"/>
        </w:rPr>
        <w:t>方决定开工建设的，环境影响评价文件应报我局重新审核</w:t>
      </w:r>
      <w:r>
        <w:rPr>
          <w:rFonts w:hint="eastAsia" w:ascii="仿宋_GB2312" w:hAnsi="仿宋_GB2312" w:eastAsia="仿宋_GB2312" w:cs="仿宋_GB2312"/>
          <w:sz w:val="32"/>
          <w:szCs w:val="32"/>
          <w:highlight w:val="none"/>
        </w:rPr>
        <w:t>。项目的性质、规模、地点、采用的工艺或防治污染、防治生态破坏的措施发生重大变动的，应当重新报批项目的环境影响评价文件。</w:t>
      </w:r>
    </w:p>
    <w:p>
      <w:pPr>
        <w:pStyle w:val="2"/>
        <w:keepNext w:val="0"/>
        <w:keepLines w:val="0"/>
        <w:pageBreakBefore w:val="0"/>
        <w:widowControl w:val="0"/>
        <w:kinsoku/>
        <w:overflowPunct/>
        <w:topLinePunct w:val="0"/>
        <w:autoSpaceDE/>
        <w:autoSpaceDN/>
        <w:bidi w:val="0"/>
        <w:adjustRightInd/>
        <w:snapToGrid/>
        <w:spacing w:line="240" w:lineRule="auto"/>
        <w:ind w:left="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5760" w:firstLineChars="1800"/>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5760" w:firstLineChars="1800"/>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5760" w:firstLineChars="18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日</w:t>
      </w:r>
    </w:p>
    <w:p>
      <w:pPr>
        <w:pStyle w:val="2"/>
        <w:keepNext w:val="0"/>
        <w:keepLines w:val="0"/>
        <w:pageBreakBefore w:val="0"/>
        <w:widowControl w:val="0"/>
        <w:kinsoku/>
        <w:overflowPunct/>
        <w:topLinePunct w:val="0"/>
        <w:autoSpaceDE/>
        <w:autoSpaceDN/>
        <w:bidi w:val="0"/>
        <w:adjustRightInd/>
        <w:snapToGrid/>
        <w:spacing w:line="240" w:lineRule="auto"/>
        <w:ind w:left="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overflowPunct/>
        <w:topLinePunct w:val="0"/>
        <w:autoSpaceDE/>
        <w:autoSpaceDN/>
        <w:bidi w:val="0"/>
        <w:adjustRightInd/>
        <w:snapToGrid/>
        <w:spacing w:line="240" w:lineRule="auto"/>
        <w:ind w:left="0"/>
        <w:textAlignment w:val="auto"/>
        <w:rPr>
          <w:rFonts w:hint="eastAsia" w:ascii="仿宋_GB2312" w:hAnsi="仿宋_GB2312" w:eastAsia="仿宋_GB2312" w:cs="仿宋_GB2312"/>
          <w:sz w:val="32"/>
          <w:szCs w:val="32"/>
          <w:highlight w:val="none"/>
        </w:rPr>
      </w:pPr>
    </w:p>
    <w:p>
      <w:pPr>
        <w:pStyle w:val="2"/>
        <w:keepNext w:val="0"/>
        <w:keepLines w:val="0"/>
        <w:pageBreakBefore w:val="0"/>
        <w:widowControl w:val="0"/>
        <w:kinsoku/>
        <w:overflowPunct/>
        <w:topLinePunct w:val="0"/>
        <w:autoSpaceDE/>
        <w:autoSpaceDN/>
        <w:bidi w:val="0"/>
        <w:adjustRightInd/>
        <w:snapToGrid/>
        <w:spacing w:line="240" w:lineRule="auto"/>
        <w:ind w:left="0"/>
        <w:textAlignment w:val="auto"/>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keepNext w:val="0"/>
        <w:keepLines w:val="0"/>
        <w:pageBreakBefore w:val="0"/>
        <w:widowControl w:val="0"/>
        <w:pBdr>
          <w:top w:val="single" w:color="auto" w:sz="4" w:space="0"/>
          <w:bottom w:val="single" w:color="auto" w:sz="4" w:space="0"/>
        </w:pBdr>
        <w:kinsoku/>
        <w:wordWrap w:val="0"/>
        <w:overflowPunct/>
        <w:topLinePunct w:val="0"/>
        <w:autoSpaceDE/>
        <w:autoSpaceDN/>
        <w:bidi w:val="0"/>
        <w:adjustRightInd/>
        <w:snapToGrid/>
        <w:spacing w:line="240" w:lineRule="auto"/>
        <w:ind w:left="960" w:leftChars="0" w:right="0" w:rightChars="0" w:hanging="960" w:hangingChars="3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抄送：</w:t>
      </w:r>
      <w:r>
        <w:rPr>
          <w:rFonts w:hint="eastAsia" w:ascii="仿宋_GB2312" w:hAnsi="仿宋_GB2312" w:eastAsia="仿宋_GB2312" w:cs="仿宋_GB2312"/>
          <w:sz w:val="32"/>
          <w:szCs w:val="32"/>
          <w:highlight w:val="none"/>
          <w:lang w:val="en-US" w:eastAsia="zh-CN"/>
        </w:rPr>
        <w:t>许昌市生态环境综合行政执法支队</w:t>
      </w:r>
      <w:r>
        <w:rPr>
          <w:rFonts w:hint="eastAsia" w:ascii="仿宋_GB2312" w:hAnsi="仿宋_GB2312" w:eastAsia="仿宋_GB2312" w:cs="仿宋_GB2312"/>
          <w:sz w:val="32"/>
          <w:szCs w:val="32"/>
          <w:highlight w:val="none"/>
        </w:rPr>
        <w:t>，许昌市</w:t>
      </w:r>
      <w:r>
        <w:rPr>
          <w:rFonts w:hint="eastAsia" w:ascii="仿宋_GB2312" w:hAnsi="仿宋_GB2312" w:eastAsia="仿宋_GB2312" w:cs="仿宋_GB2312"/>
          <w:sz w:val="32"/>
          <w:szCs w:val="32"/>
          <w:highlight w:val="none"/>
          <w:lang w:val="en-US" w:eastAsia="zh-CN"/>
        </w:rPr>
        <w:t>生态环境局示范区分</w:t>
      </w:r>
      <w:r>
        <w:rPr>
          <w:rFonts w:hint="eastAsia" w:ascii="仿宋_GB2312" w:hAnsi="仿宋_GB2312" w:eastAsia="仿宋_GB2312" w:cs="仿宋_GB2312"/>
          <w:sz w:val="32"/>
          <w:szCs w:val="32"/>
          <w:highlight w:val="none"/>
        </w:rPr>
        <w:t>局，</w:t>
      </w:r>
      <w:r>
        <w:rPr>
          <w:rFonts w:hint="eastAsia" w:ascii="仿宋_GB2312" w:hAnsi="仿宋_GB2312" w:eastAsia="仿宋_GB2312" w:cs="仿宋_GB2312"/>
          <w:sz w:val="32"/>
          <w:szCs w:val="32"/>
          <w:highlight w:val="none"/>
          <w:lang w:val="en-US" w:eastAsia="zh-CN"/>
        </w:rPr>
        <w:t>河南咏蓝环境科技有限公司</w:t>
      </w:r>
      <w:r>
        <w:rPr>
          <w:rFonts w:hint="eastAsia" w:ascii="仿宋_GB2312" w:hAnsi="仿宋_GB2312" w:eastAsia="仿宋_GB2312" w:cs="仿宋_GB2312"/>
          <w:sz w:val="32"/>
          <w:szCs w:val="32"/>
          <w:highlight w:val="none"/>
        </w:rPr>
        <w:t>。</w:t>
      </w:r>
    </w:p>
    <w:sectPr>
      <w:footerReference r:id="rId3" w:type="default"/>
      <w:footerReference r:id="rId4" w:type="even"/>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60FAB"/>
    <w:rsid w:val="00C066EC"/>
    <w:rsid w:val="015200C5"/>
    <w:rsid w:val="024B6B73"/>
    <w:rsid w:val="02D74F40"/>
    <w:rsid w:val="032A4249"/>
    <w:rsid w:val="038028B6"/>
    <w:rsid w:val="03AB5F05"/>
    <w:rsid w:val="04090BC7"/>
    <w:rsid w:val="0480510A"/>
    <w:rsid w:val="04822E91"/>
    <w:rsid w:val="04A50437"/>
    <w:rsid w:val="04FA1B48"/>
    <w:rsid w:val="051D44CE"/>
    <w:rsid w:val="053E2F66"/>
    <w:rsid w:val="05535567"/>
    <w:rsid w:val="05B25A79"/>
    <w:rsid w:val="06386C02"/>
    <w:rsid w:val="06F64BEE"/>
    <w:rsid w:val="07890CD4"/>
    <w:rsid w:val="07CD0316"/>
    <w:rsid w:val="082B71E6"/>
    <w:rsid w:val="083506A4"/>
    <w:rsid w:val="083D6E9E"/>
    <w:rsid w:val="086F3763"/>
    <w:rsid w:val="08706A94"/>
    <w:rsid w:val="08B64572"/>
    <w:rsid w:val="08D53463"/>
    <w:rsid w:val="097522EC"/>
    <w:rsid w:val="09AE1EAF"/>
    <w:rsid w:val="09C7379C"/>
    <w:rsid w:val="09D11500"/>
    <w:rsid w:val="09FA7585"/>
    <w:rsid w:val="0A5C56C3"/>
    <w:rsid w:val="0A761E5A"/>
    <w:rsid w:val="0A7947DF"/>
    <w:rsid w:val="0ABD588E"/>
    <w:rsid w:val="0B184A3C"/>
    <w:rsid w:val="0B55195F"/>
    <w:rsid w:val="0CFB699E"/>
    <w:rsid w:val="0D24345E"/>
    <w:rsid w:val="0DF321B8"/>
    <w:rsid w:val="0E761039"/>
    <w:rsid w:val="0E7A2C95"/>
    <w:rsid w:val="0EB015B0"/>
    <w:rsid w:val="0EB35B74"/>
    <w:rsid w:val="0F5C00D1"/>
    <w:rsid w:val="0FBA7CDE"/>
    <w:rsid w:val="1017475F"/>
    <w:rsid w:val="105E4B55"/>
    <w:rsid w:val="10A47E18"/>
    <w:rsid w:val="11631830"/>
    <w:rsid w:val="118C528C"/>
    <w:rsid w:val="1215540D"/>
    <w:rsid w:val="1226219D"/>
    <w:rsid w:val="129E6A25"/>
    <w:rsid w:val="12C454F9"/>
    <w:rsid w:val="132E6903"/>
    <w:rsid w:val="13F62294"/>
    <w:rsid w:val="14202135"/>
    <w:rsid w:val="14253060"/>
    <w:rsid w:val="144F0A8C"/>
    <w:rsid w:val="14726660"/>
    <w:rsid w:val="14775DCB"/>
    <w:rsid w:val="15232D17"/>
    <w:rsid w:val="168C71DF"/>
    <w:rsid w:val="169831C0"/>
    <w:rsid w:val="16C6216C"/>
    <w:rsid w:val="16DD15F4"/>
    <w:rsid w:val="176644F2"/>
    <w:rsid w:val="17BB0B11"/>
    <w:rsid w:val="180D1FFF"/>
    <w:rsid w:val="181B57E9"/>
    <w:rsid w:val="19386422"/>
    <w:rsid w:val="19F05F64"/>
    <w:rsid w:val="19FE4F1A"/>
    <w:rsid w:val="1AE74748"/>
    <w:rsid w:val="1BD54F4F"/>
    <w:rsid w:val="1C0B65A2"/>
    <w:rsid w:val="1D732DCA"/>
    <w:rsid w:val="1D7C73F4"/>
    <w:rsid w:val="1DE64340"/>
    <w:rsid w:val="1E724DEB"/>
    <w:rsid w:val="1E9679E2"/>
    <w:rsid w:val="1F021B90"/>
    <w:rsid w:val="1F933CF7"/>
    <w:rsid w:val="20A0468D"/>
    <w:rsid w:val="20B6763B"/>
    <w:rsid w:val="21B609FF"/>
    <w:rsid w:val="237C4980"/>
    <w:rsid w:val="24503DF3"/>
    <w:rsid w:val="248059FF"/>
    <w:rsid w:val="24870E0C"/>
    <w:rsid w:val="24D776B7"/>
    <w:rsid w:val="251E401F"/>
    <w:rsid w:val="25976B2B"/>
    <w:rsid w:val="26731BB6"/>
    <w:rsid w:val="2716752E"/>
    <w:rsid w:val="27313412"/>
    <w:rsid w:val="273636BD"/>
    <w:rsid w:val="278862E7"/>
    <w:rsid w:val="27AF6B85"/>
    <w:rsid w:val="287C1D27"/>
    <w:rsid w:val="287E36DE"/>
    <w:rsid w:val="28957ED9"/>
    <w:rsid w:val="28A12281"/>
    <w:rsid w:val="29775110"/>
    <w:rsid w:val="29A51482"/>
    <w:rsid w:val="29BD282C"/>
    <w:rsid w:val="29C466A1"/>
    <w:rsid w:val="29DE0E99"/>
    <w:rsid w:val="29E33541"/>
    <w:rsid w:val="2A08436E"/>
    <w:rsid w:val="2A626892"/>
    <w:rsid w:val="2ADD3A83"/>
    <w:rsid w:val="2BED47EB"/>
    <w:rsid w:val="2C0C693A"/>
    <w:rsid w:val="2C470A20"/>
    <w:rsid w:val="2C9811FF"/>
    <w:rsid w:val="2D1B4936"/>
    <w:rsid w:val="2D2451E4"/>
    <w:rsid w:val="2D550F4D"/>
    <w:rsid w:val="2E567941"/>
    <w:rsid w:val="2EDA58C5"/>
    <w:rsid w:val="2F086C51"/>
    <w:rsid w:val="2F4D1763"/>
    <w:rsid w:val="2F5D379B"/>
    <w:rsid w:val="2F605593"/>
    <w:rsid w:val="2F7F7321"/>
    <w:rsid w:val="2FB306FD"/>
    <w:rsid w:val="30415B5A"/>
    <w:rsid w:val="308056C7"/>
    <w:rsid w:val="31AA1485"/>
    <w:rsid w:val="31F11CCB"/>
    <w:rsid w:val="32FC60DC"/>
    <w:rsid w:val="341D1236"/>
    <w:rsid w:val="343503A5"/>
    <w:rsid w:val="348D3301"/>
    <w:rsid w:val="34D374E2"/>
    <w:rsid w:val="35675B26"/>
    <w:rsid w:val="35D74B7B"/>
    <w:rsid w:val="35F17E85"/>
    <w:rsid w:val="36657007"/>
    <w:rsid w:val="36AB7500"/>
    <w:rsid w:val="36CE3668"/>
    <w:rsid w:val="37747459"/>
    <w:rsid w:val="37A96305"/>
    <w:rsid w:val="38894415"/>
    <w:rsid w:val="391A23C0"/>
    <w:rsid w:val="391F6955"/>
    <w:rsid w:val="3976132C"/>
    <w:rsid w:val="3A03726B"/>
    <w:rsid w:val="3AAC34D1"/>
    <w:rsid w:val="3AB7545E"/>
    <w:rsid w:val="3B325655"/>
    <w:rsid w:val="3B4C2B3E"/>
    <w:rsid w:val="3D0D5B60"/>
    <w:rsid w:val="3D654AD9"/>
    <w:rsid w:val="3D656DBC"/>
    <w:rsid w:val="3D77099A"/>
    <w:rsid w:val="3D8C3A47"/>
    <w:rsid w:val="3DD57A0A"/>
    <w:rsid w:val="3DEF4666"/>
    <w:rsid w:val="3E592757"/>
    <w:rsid w:val="3E9E112E"/>
    <w:rsid w:val="3F3D22B4"/>
    <w:rsid w:val="40673BC9"/>
    <w:rsid w:val="40A30F18"/>
    <w:rsid w:val="40C60C8A"/>
    <w:rsid w:val="41003B0F"/>
    <w:rsid w:val="426F7103"/>
    <w:rsid w:val="42B92381"/>
    <w:rsid w:val="42C94647"/>
    <w:rsid w:val="42CD6B8E"/>
    <w:rsid w:val="43D457FB"/>
    <w:rsid w:val="4430297E"/>
    <w:rsid w:val="445F6A03"/>
    <w:rsid w:val="44ED3E89"/>
    <w:rsid w:val="460A4E06"/>
    <w:rsid w:val="461B711F"/>
    <w:rsid w:val="47084B4B"/>
    <w:rsid w:val="470D2236"/>
    <w:rsid w:val="474A3C28"/>
    <w:rsid w:val="477A129D"/>
    <w:rsid w:val="47B47A61"/>
    <w:rsid w:val="48B77E50"/>
    <w:rsid w:val="48C03121"/>
    <w:rsid w:val="48DD2D65"/>
    <w:rsid w:val="49E15BFE"/>
    <w:rsid w:val="4B787BBF"/>
    <w:rsid w:val="4BF433A1"/>
    <w:rsid w:val="4D670C19"/>
    <w:rsid w:val="4DB13A73"/>
    <w:rsid w:val="4DE9575A"/>
    <w:rsid w:val="4E747F21"/>
    <w:rsid w:val="4F335255"/>
    <w:rsid w:val="4F8205F2"/>
    <w:rsid w:val="4FA135BE"/>
    <w:rsid w:val="4FAF6B70"/>
    <w:rsid w:val="501A35B9"/>
    <w:rsid w:val="50901C1C"/>
    <w:rsid w:val="51127325"/>
    <w:rsid w:val="52326EE2"/>
    <w:rsid w:val="526622B7"/>
    <w:rsid w:val="52CC2D1F"/>
    <w:rsid w:val="532660FA"/>
    <w:rsid w:val="535C0990"/>
    <w:rsid w:val="53BA51EF"/>
    <w:rsid w:val="53BF0677"/>
    <w:rsid w:val="5415737D"/>
    <w:rsid w:val="54187239"/>
    <w:rsid w:val="54EC31D1"/>
    <w:rsid w:val="554B08C4"/>
    <w:rsid w:val="559D462F"/>
    <w:rsid w:val="55AD7FC0"/>
    <w:rsid w:val="55BE1B9E"/>
    <w:rsid w:val="56144566"/>
    <w:rsid w:val="573803EF"/>
    <w:rsid w:val="57547444"/>
    <w:rsid w:val="581E1D7E"/>
    <w:rsid w:val="5842516D"/>
    <w:rsid w:val="587564CE"/>
    <w:rsid w:val="593E5B3A"/>
    <w:rsid w:val="599328FE"/>
    <w:rsid w:val="59EB3FC6"/>
    <w:rsid w:val="5ADC2D65"/>
    <w:rsid w:val="5B854593"/>
    <w:rsid w:val="5B880E38"/>
    <w:rsid w:val="5BBA01CD"/>
    <w:rsid w:val="5C1374B3"/>
    <w:rsid w:val="5C1C429C"/>
    <w:rsid w:val="5C912FCF"/>
    <w:rsid w:val="5CCE5D9C"/>
    <w:rsid w:val="5D6A3981"/>
    <w:rsid w:val="5D971E9F"/>
    <w:rsid w:val="5D99399E"/>
    <w:rsid w:val="5F067343"/>
    <w:rsid w:val="5F356300"/>
    <w:rsid w:val="5F6C7F78"/>
    <w:rsid w:val="5FAB63C0"/>
    <w:rsid w:val="5FB03BA3"/>
    <w:rsid w:val="5FEA7420"/>
    <w:rsid w:val="60AB186A"/>
    <w:rsid w:val="60BD2ADD"/>
    <w:rsid w:val="615B0FF1"/>
    <w:rsid w:val="617C320E"/>
    <w:rsid w:val="61FC23E7"/>
    <w:rsid w:val="62044070"/>
    <w:rsid w:val="625308D0"/>
    <w:rsid w:val="62AA2247"/>
    <w:rsid w:val="63404FCF"/>
    <w:rsid w:val="635A2E81"/>
    <w:rsid w:val="640F101A"/>
    <w:rsid w:val="642E0F77"/>
    <w:rsid w:val="64CE7E0B"/>
    <w:rsid w:val="64D72F5E"/>
    <w:rsid w:val="653C1518"/>
    <w:rsid w:val="655C6340"/>
    <w:rsid w:val="65611943"/>
    <w:rsid w:val="65922D6C"/>
    <w:rsid w:val="65B61FC4"/>
    <w:rsid w:val="66E91D2F"/>
    <w:rsid w:val="670A4E68"/>
    <w:rsid w:val="67405CBE"/>
    <w:rsid w:val="67A40F3E"/>
    <w:rsid w:val="67B2187D"/>
    <w:rsid w:val="67D63AF4"/>
    <w:rsid w:val="686D6C91"/>
    <w:rsid w:val="68A10DFC"/>
    <w:rsid w:val="68EE387A"/>
    <w:rsid w:val="690606E1"/>
    <w:rsid w:val="69580EF1"/>
    <w:rsid w:val="696F718B"/>
    <w:rsid w:val="6A4366F1"/>
    <w:rsid w:val="6AA94B52"/>
    <w:rsid w:val="6BA83EC5"/>
    <w:rsid w:val="6BDE0B04"/>
    <w:rsid w:val="6BFE24B3"/>
    <w:rsid w:val="6C071EDD"/>
    <w:rsid w:val="6C441E01"/>
    <w:rsid w:val="6C821168"/>
    <w:rsid w:val="6C825C91"/>
    <w:rsid w:val="6D072C9A"/>
    <w:rsid w:val="6D0A360E"/>
    <w:rsid w:val="6D115544"/>
    <w:rsid w:val="6D342C0B"/>
    <w:rsid w:val="6D987422"/>
    <w:rsid w:val="6F186646"/>
    <w:rsid w:val="6F9638E6"/>
    <w:rsid w:val="6F9A0317"/>
    <w:rsid w:val="7052512F"/>
    <w:rsid w:val="705B6D77"/>
    <w:rsid w:val="72224FC2"/>
    <w:rsid w:val="735005A2"/>
    <w:rsid w:val="73A63110"/>
    <w:rsid w:val="73AD425A"/>
    <w:rsid w:val="74384785"/>
    <w:rsid w:val="747D312E"/>
    <w:rsid w:val="74ED28B0"/>
    <w:rsid w:val="750D68FF"/>
    <w:rsid w:val="75722F83"/>
    <w:rsid w:val="760451B7"/>
    <w:rsid w:val="760E199E"/>
    <w:rsid w:val="762324EF"/>
    <w:rsid w:val="764563F1"/>
    <w:rsid w:val="765371F0"/>
    <w:rsid w:val="76E578B0"/>
    <w:rsid w:val="76ED513D"/>
    <w:rsid w:val="77443B65"/>
    <w:rsid w:val="77803FCC"/>
    <w:rsid w:val="7843582C"/>
    <w:rsid w:val="7857511C"/>
    <w:rsid w:val="78A65A9C"/>
    <w:rsid w:val="796B3AE2"/>
    <w:rsid w:val="799B21A9"/>
    <w:rsid w:val="79DF2A7D"/>
    <w:rsid w:val="79EB1FAD"/>
    <w:rsid w:val="7BB202EA"/>
    <w:rsid w:val="7BBB5841"/>
    <w:rsid w:val="7CF06FCF"/>
    <w:rsid w:val="7CF44F0B"/>
    <w:rsid w:val="7D714CE5"/>
    <w:rsid w:val="7E507CDD"/>
    <w:rsid w:val="7E726A03"/>
    <w:rsid w:val="7E97450E"/>
    <w:rsid w:val="7F447C7F"/>
    <w:rsid w:val="7F602B1A"/>
    <w:rsid w:val="7FBB7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80" w:firstLineChars="200"/>
    </w:pPr>
  </w:style>
  <w:style w:type="paragraph" w:styleId="3">
    <w:name w:val="Body Text"/>
    <w:basedOn w:val="1"/>
    <w:next w:val="4"/>
    <w:qFormat/>
    <w:uiPriority w:val="0"/>
    <w:pPr>
      <w:widowControl w:val="0"/>
      <w:adjustRightInd/>
      <w:snapToGrid/>
      <w:spacing w:after="0" w:line="640" w:lineRule="exact"/>
      <w:jc w:val="center"/>
    </w:pPr>
    <w:rPr>
      <w:rFonts w:ascii="华文中宋" w:hAnsi="华文中宋" w:eastAsia="华文中宋"/>
      <w:b/>
      <w:bCs/>
      <w:kern w:val="2"/>
      <w:sz w:val="44"/>
      <w:szCs w:val="44"/>
    </w:rPr>
  </w:style>
  <w:style w:type="paragraph" w:styleId="4">
    <w:name w:val="Body Text First Indent 2"/>
    <w:basedOn w:val="1"/>
    <w:next w:val="1"/>
    <w:qFormat/>
    <w:uiPriority w:val="0"/>
    <w:pPr>
      <w:ind w:firstLine="420"/>
    </w:p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2"/>
    <w:basedOn w:val="1"/>
    <w:qFormat/>
    <w:uiPriority w:val="0"/>
    <w:pPr>
      <w:spacing w:line="480" w:lineRule="auto"/>
    </w:p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木木</cp:lastModifiedBy>
  <cp:lastPrinted>2021-09-10T01:46:49Z</cp:lastPrinted>
  <dcterms:modified xsi:type="dcterms:W3CDTF">2021-09-10T01:54:16Z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567AA0AFF435493F9B4F8DA1A8E406A6</vt:lpwstr>
  </property>
</Properties>
</file>