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60"/>
        </w:tabs>
        <w:jc w:val="center"/>
        <w:rPr>
          <w:rFonts w:hint="eastAsia" w:ascii="宋体" w:hAnsi="宋体" w:cs="宋体"/>
          <w:b/>
          <w:sz w:val="72"/>
        </w:rPr>
      </w:pPr>
    </w:p>
    <w:p>
      <w:pPr>
        <w:tabs>
          <w:tab w:val="left" w:pos="360"/>
        </w:tabs>
        <w:jc w:val="center"/>
        <w:rPr>
          <w:rFonts w:ascii="宋体" w:hAnsi="宋体" w:cs="宋体"/>
          <w:b/>
          <w:sz w:val="72"/>
        </w:rPr>
      </w:pPr>
      <w:r>
        <w:rPr>
          <w:rFonts w:hint="eastAsia" w:ascii="宋体" w:hAnsi="宋体" w:cs="宋体"/>
          <w:b/>
          <w:sz w:val="72"/>
        </w:rPr>
        <w:t>建设项目环境影响报告表</w:t>
      </w:r>
    </w:p>
    <w:p>
      <w:pPr>
        <w:jc w:val="center"/>
        <w:outlineLvl w:val="0"/>
        <w:rPr>
          <w:rFonts w:ascii="方正姚体" w:hAnsi="方正姚体" w:eastAsia="方正姚体" w:cs="方正姚体"/>
          <w:b/>
          <w:sz w:val="32"/>
        </w:rPr>
      </w:pPr>
      <w:r>
        <w:rPr>
          <w:rFonts w:hint="eastAsia" w:ascii="方正姚体" w:hAnsi="方正姚体" w:eastAsia="方正姚体" w:cs="方正姚体"/>
          <w:b/>
          <w:sz w:val="32"/>
        </w:rPr>
        <w:t>(报 批 版)</w:t>
      </w:r>
    </w:p>
    <w:p>
      <w:pPr>
        <w:rPr>
          <w:b/>
          <w:sz w:val="28"/>
        </w:rPr>
      </w:pPr>
    </w:p>
    <w:p>
      <w:pPr>
        <w:rPr>
          <w:b/>
          <w:sz w:val="28"/>
        </w:rPr>
      </w:pPr>
    </w:p>
    <w:p>
      <w:pPr>
        <w:rPr>
          <w:b/>
          <w:sz w:val="28"/>
        </w:rPr>
      </w:pPr>
    </w:p>
    <w:p>
      <w:pPr>
        <w:rPr>
          <w:b/>
          <w:sz w:val="28"/>
        </w:rPr>
      </w:pPr>
    </w:p>
    <w:p>
      <w:pPr>
        <w:rPr>
          <w:b/>
          <w:sz w:val="28"/>
        </w:rPr>
      </w:pPr>
    </w:p>
    <w:p>
      <w:pPr>
        <w:rPr>
          <w:b/>
          <w:sz w:val="28"/>
        </w:rPr>
      </w:pPr>
    </w:p>
    <w:p>
      <w:pPr>
        <w:rPr>
          <w:b/>
          <w:sz w:val="28"/>
        </w:rPr>
      </w:pPr>
    </w:p>
    <w:p>
      <w:pPr>
        <w:rPr>
          <w:b/>
          <w:sz w:val="28"/>
        </w:rPr>
      </w:pPr>
    </w:p>
    <w:p>
      <w:pPr>
        <w:rPr>
          <w:b/>
          <w:sz w:val="28"/>
        </w:rPr>
      </w:pPr>
    </w:p>
    <w:p>
      <w:pPr>
        <w:rPr>
          <w:b/>
          <w:sz w:val="28"/>
        </w:rPr>
      </w:pPr>
    </w:p>
    <w:p>
      <w:pPr>
        <w:rPr>
          <w:b/>
          <w:sz w:val="28"/>
        </w:rPr>
      </w:pPr>
    </w:p>
    <w:p>
      <w:pPr>
        <w:rPr>
          <w:b/>
          <w:sz w:val="28"/>
        </w:rPr>
      </w:pPr>
    </w:p>
    <w:p>
      <w:pPr>
        <w:rPr>
          <w:b/>
          <w:sz w:val="28"/>
        </w:rPr>
      </w:pPr>
    </w:p>
    <w:p>
      <w:pPr>
        <w:rPr>
          <w:b/>
          <w:sz w:val="28"/>
        </w:rPr>
      </w:pPr>
      <w:r>
        <w:rPr>
          <w:b/>
          <w:sz w:val="28"/>
        </w:rPr>
        <w:drawing>
          <wp:anchor distT="0" distB="0" distL="114300" distR="114300" simplePos="0" relativeHeight="251669504" behindDoc="1" locked="0" layoutInCell="1" allowOverlap="1">
            <wp:simplePos x="0" y="0"/>
            <wp:positionH relativeFrom="column">
              <wp:posOffset>571500</wp:posOffset>
            </wp:positionH>
            <wp:positionV relativeFrom="paragraph">
              <wp:posOffset>203835</wp:posOffset>
            </wp:positionV>
            <wp:extent cx="1743075" cy="1609725"/>
            <wp:effectExtent l="0" t="0" r="0" b="0"/>
            <wp:wrapNone/>
            <wp:docPr id="4" name="图片 1" descr="C:\Users\Administrator\Desktop\河南威豪公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河南威豪公章.png"/>
                    <pic:cNvPicPr>
                      <a:picLocks noChangeAspect="1" noChangeArrowheads="1"/>
                    </pic:cNvPicPr>
                  </pic:nvPicPr>
                  <pic:blipFill>
                    <a:blip r:embed="rId30" cstate="print"/>
                    <a:srcRect/>
                    <a:stretch>
                      <a:fillRect/>
                    </a:stretch>
                  </pic:blipFill>
                  <pic:spPr>
                    <a:xfrm>
                      <a:off x="0" y="0"/>
                      <a:ext cx="1743075" cy="1609725"/>
                    </a:xfrm>
                    <a:prstGeom prst="rect">
                      <a:avLst/>
                    </a:prstGeom>
                    <a:noFill/>
                    <a:ln w="9525">
                      <a:noFill/>
                      <a:miter lim="800000"/>
                      <a:headEnd/>
                      <a:tailEnd/>
                    </a:ln>
                  </pic:spPr>
                </pic:pic>
              </a:graphicData>
            </a:graphic>
          </wp:anchor>
        </w:drawing>
      </w:r>
    </w:p>
    <w:p>
      <w:pPr>
        <w:tabs>
          <w:tab w:val="left" w:pos="8080"/>
        </w:tabs>
        <w:spacing w:line="276" w:lineRule="auto"/>
        <w:ind w:left="2554" w:hanging="2554" w:hangingChars="795"/>
        <w:rPr>
          <w:b/>
          <w:sz w:val="32"/>
          <w:szCs w:val="32"/>
          <w:u w:val="thick"/>
        </w:rPr>
      </w:pPr>
      <w:r>
        <w:rPr>
          <w:rFonts w:hint="eastAsia" w:ascii="Times New Roman" w:hAnsi="Times New Roman" w:cs="宋体"/>
          <w:b/>
          <w:sz w:val="32"/>
          <w:szCs w:val="32"/>
        </w:rPr>
        <w:t>项目名称：</w:t>
      </w:r>
      <w:r>
        <w:rPr>
          <w:rFonts w:ascii="Times New Roman" w:hAnsi="Times New Roman"/>
          <w:b/>
          <w:sz w:val="28"/>
          <w:szCs w:val="28"/>
          <w:u w:val="single"/>
        </w:rPr>
        <w:t xml:space="preserve"> YBM</w:t>
      </w:r>
      <w:r>
        <w:rPr>
          <w:rFonts w:hint="eastAsia" w:ascii="Times New Roman" w:hAnsi="Times New Roman" w:cs="宋体"/>
          <w:b/>
          <w:sz w:val="28"/>
          <w:szCs w:val="28"/>
          <w:u w:val="single"/>
        </w:rPr>
        <w:t>系列智能型预装式变电站升级改造项目</w:t>
      </w:r>
    </w:p>
    <w:p>
      <w:pPr>
        <w:tabs>
          <w:tab w:val="left" w:pos="3060"/>
          <w:tab w:val="left" w:pos="6300"/>
          <w:tab w:val="left" w:pos="6660"/>
          <w:tab w:val="left" w:pos="7200"/>
          <w:tab w:val="left" w:pos="7380"/>
          <w:tab w:val="left" w:pos="7560"/>
          <w:tab w:val="left" w:pos="8222"/>
        </w:tabs>
        <w:ind w:left="-161" w:leftChars="-67" w:firstLine="157" w:firstLineChars="49"/>
        <w:rPr>
          <w:b/>
          <w:sz w:val="32"/>
          <w:szCs w:val="32"/>
          <w:u w:val="single"/>
        </w:rPr>
      </w:pPr>
      <w:r>
        <w:rPr>
          <w:rFonts w:hint="eastAsia" w:ascii="Times New Roman" w:hAnsi="Times New Roman" w:cs="宋体"/>
          <w:b/>
          <w:sz w:val="32"/>
        </w:rPr>
        <w:t>建设单位（盖章）：</w:t>
      </w:r>
      <w:r>
        <w:rPr>
          <w:rFonts w:hint="eastAsia" w:ascii="Times New Roman" w:hAnsi="Times New Roman" w:cs="宋体"/>
          <w:b/>
          <w:sz w:val="32"/>
          <w:u w:val="single"/>
        </w:rPr>
        <w:t>河南威豪电气有限公司</w:t>
      </w:r>
    </w:p>
    <w:p>
      <w:pPr>
        <w:jc w:val="center"/>
        <w:rPr>
          <w:b/>
          <w:sz w:val="32"/>
          <w:u w:val="single"/>
        </w:rPr>
      </w:pPr>
    </w:p>
    <w:p>
      <w:pPr>
        <w:tabs>
          <w:tab w:val="left" w:pos="6300"/>
          <w:tab w:val="left" w:pos="6480"/>
          <w:tab w:val="left" w:pos="7020"/>
          <w:tab w:val="left" w:pos="7200"/>
          <w:tab w:val="left" w:pos="7380"/>
        </w:tabs>
        <w:rPr>
          <w:b/>
          <w:sz w:val="32"/>
        </w:rPr>
      </w:pPr>
    </w:p>
    <w:p>
      <w:pPr>
        <w:tabs>
          <w:tab w:val="left" w:pos="6300"/>
          <w:tab w:val="left" w:pos="6480"/>
          <w:tab w:val="left" w:pos="7020"/>
          <w:tab w:val="left" w:pos="7200"/>
          <w:tab w:val="left" w:pos="7380"/>
        </w:tabs>
        <w:rPr>
          <w:b/>
          <w:sz w:val="32"/>
        </w:rPr>
      </w:pPr>
    </w:p>
    <w:p>
      <w:pPr>
        <w:tabs>
          <w:tab w:val="left" w:pos="6300"/>
          <w:tab w:val="left" w:pos="6480"/>
          <w:tab w:val="left" w:pos="7020"/>
          <w:tab w:val="left" w:pos="7200"/>
          <w:tab w:val="left" w:pos="7380"/>
        </w:tabs>
        <w:rPr>
          <w:b/>
          <w:sz w:val="32"/>
        </w:rPr>
      </w:pPr>
    </w:p>
    <w:p>
      <w:pPr>
        <w:jc w:val="center"/>
        <w:rPr>
          <w:b/>
          <w:sz w:val="36"/>
        </w:rPr>
      </w:pPr>
      <w:r>
        <w:rPr>
          <w:rFonts w:hint="eastAsia" w:ascii="Times New Roman" w:hAnsi="Times New Roman" w:cs="宋体"/>
          <w:b/>
          <w:sz w:val="36"/>
        </w:rPr>
        <w:t>编制日期：</w:t>
      </w:r>
      <w:r>
        <w:rPr>
          <w:rFonts w:ascii="Times New Roman" w:hAnsi="Times New Roman"/>
          <w:b/>
          <w:sz w:val="36"/>
        </w:rPr>
        <w:t>2020</w:t>
      </w:r>
      <w:r>
        <w:rPr>
          <w:rFonts w:hint="eastAsia" w:ascii="Times New Roman" w:hAnsi="Times New Roman" w:cs="宋体"/>
          <w:b/>
          <w:sz w:val="36"/>
        </w:rPr>
        <w:t>年</w:t>
      </w:r>
      <w:r>
        <w:rPr>
          <w:rFonts w:hint="eastAsia" w:ascii="Times New Roman" w:hAnsi="Times New Roman"/>
          <w:b/>
          <w:sz w:val="36"/>
        </w:rPr>
        <w:t>3</w:t>
      </w:r>
      <w:r>
        <w:rPr>
          <w:rFonts w:hint="eastAsia" w:ascii="Times New Roman" w:hAnsi="Times New Roman" w:cs="宋体"/>
          <w:b/>
          <w:sz w:val="36"/>
        </w:rPr>
        <w:t>月</w:t>
      </w:r>
    </w:p>
    <w:p/>
    <w:p>
      <w:pPr>
        <w:jc w:val="center"/>
        <w:rPr>
          <w:rFonts w:ascii="Times New Roman" w:hAnsi="Times New Roman" w:cs="宋体"/>
          <w:b/>
          <w:sz w:val="36"/>
        </w:rPr>
      </w:pPr>
      <w:r>
        <w:rPr>
          <w:rFonts w:hint="eastAsia" w:ascii="Times New Roman" w:hAnsi="Times New Roman" w:cs="宋体"/>
          <w:b/>
          <w:sz w:val="36"/>
        </w:rPr>
        <w:t>国家生态环境部制</w:t>
      </w:r>
    </w:p>
    <w:p>
      <w:pPr>
        <w:jc w:val="center"/>
        <w:rPr>
          <w:rFonts w:ascii="Times New Roman" w:hAnsi="Times New Roman" w:cs="宋体"/>
          <w:b/>
          <w:sz w:val="36"/>
        </w:rPr>
      </w:pPr>
    </w:p>
    <w:p>
      <w:pPr>
        <w:rPr>
          <w:b/>
          <w:sz w:val="36"/>
          <w:szCs w:val="36"/>
        </w:rPr>
      </w:pPr>
      <w:r>
        <w:rPr>
          <w:b/>
          <w:sz w:val="36"/>
          <w:szCs w:val="36"/>
        </w:rPr>
        <w:drawing>
          <wp:inline distT="0" distB="0" distL="114300" distR="114300">
            <wp:extent cx="5744210" cy="8503920"/>
            <wp:effectExtent l="0" t="0" r="8890" b="11430"/>
            <wp:docPr id="6" name="图片 8" descr="2017年咏蓝营业执照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2017年咏蓝营业执照副本"/>
                    <pic:cNvPicPr>
                      <a:picLocks noChangeAspect="1"/>
                    </pic:cNvPicPr>
                  </pic:nvPicPr>
                  <pic:blipFill>
                    <a:blip r:embed="rId31"/>
                    <a:srcRect l="5637" t="4294" r="4488" b="1849"/>
                    <a:stretch>
                      <a:fillRect/>
                    </a:stretch>
                  </pic:blipFill>
                  <pic:spPr>
                    <a:xfrm>
                      <a:off x="0" y="0"/>
                      <a:ext cx="5744210" cy="8503920"/>
                    </a:xfrm>
                    <a:prstGeom prst="rect">
                      <a:avLst/>
                    </a:prstGeom>
                    <a:solidFill>
                      <a:srgbClr val="CCE8CF"/>
                    </a:solidFill>
                    <a:ln>
                      <a:noFill/>
                    </a:ln>
                  </pic:spPr>
                </pic:pic>
              </a:graphicData>
            </a:graphic>
          </wp:inline>
        </w:drawing>
      </w:r>
    </w:p>
    <w:p>
      <w:pPr>
        <w:rPr>
          <w:rFonts w:hint="eastAsia" w:eastAsia="宋体"/>
          <w:b/>
          <w:sz w:val="36"/>
          <w:szCs w:val="36"/>
          <w:lang w:val="en-US" w:eastAsia="zh-CN"/>
        </w:rPr>
      </w:pPr>
      <w:r>
        <w:rPr>
          <w:rFonts w:hint="eastAsia" w:eastAsia="宋体"/>
          <w:b/>
          <w:sz w:val="36"/>
          <w:szCs w:val="36"/>
          <w:lang w:val="en-US" w:eastAsia="zh-CN"/>
        </w:rPr>
        <w:drawing>
          <wp:inline distT="0" distB="0" distL="114300" distR="114300">
            <wp:extent cx="6175375" cy="7870190"/>
            <wp:effectExtent l="0" t="0" r="12065" b="8890"/>
            <wp:docPr id="3" name="图片 3" descr="签字盖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签字盖章"/>
                    <pic:cNvPicPr>
                      <a:picLocks noChangeAspect="1"/>
                    </pic:cNvPicPr>
                  </pic:nvPicPr>
                  <pic:blipFill>
                    <a:blip r:embed="rId32"/>
                    <a:srcRect l="938" t="2560" r="949" b="8992"/>
                    <a:stretch>
                      <a:fillRect/>
                    </a:stretch>
                  </pic:blipFill>
                  <pic:spPr>
                    <a:xfrm>
                      <a:off x="0" y="0"/>
                      <a:ext cx="6175375" cy="7870190"/>
                    </a:xfrm>
                    <a:prstGeom prst="rect">
                      <a:avLst/>
                    </a:prstGeom>
                  </pic:spPr>
                </pic:pic>
              </a:graphicData>
            </a:graphic>
          </wp:inline>
        </w:drawing>
      </w:r>
    </w:p>
    <w:p>
      <w:r>
        <w:rPr>
          <w:sz w:val="28"/>
          <w:szCs w:val="28"/>
        </w:rPr>
        <w:drawing>
          <wp:inline distT="0" distB="0" distL="114300" distR="114300">
            <wp:extent cx="5782945" cy="8451850"/>
            <wp:effectExtent l="0" t="0" r="8255" b="6350"/>
            <wp:docPr id="5" name="图片 9" descr="02新东产业集聚区投标文件-正本.._页面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02新东产业集聚区投标文件-正本.._页面_012.jpg"/>
                    <pic:cNvPicPr>
                      <a:picLocks noChangeAspect="1"/>
                    </pic:cNvPicPr>
                  </pic:nvPicPr>
                  <pic:blipFill>
                    <a:blip r:embed="rId33"/>
                    <a:stretch>
                      <a:fillRect/>
                    </a:stretch>
                  </pic:blipFill>
                  <pic:spPr>
                    <a:xfrm>
                      <a:off x="0" y="0"/>
                      <a:ext cx="5782945" cy="8451850"/>
                    </a:xfrm>
                    <a:prstGeom prst="rect">
                      <a:avLst/>
                    </a:prstGeom>
                    <a:noFill/>
                    <a:ln>
                      <a:noFill/>
                    </a:ln>
                  </pic:spPr>
                </pic:pic>
              </a:graphicData>
            </a:graphic>
          </wp:inline>
        </w:drawing>
      </w:r>
    </w:p>
    <w:p/>
    <w:p>
      <w:r>
        <w:drawing>
          <wp:inline distT="0" distB="0" distL="114300" distR="114300">
            <wp:extent cx="6065520" cy="8397240"/>
            <wp:effectExtent l="0" t="0" r="11430" b="3810"/>
            <wp:docPr id="7" name="图片 10" descr="晋水晶1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晋水晶1月"/>
                    <pic:cNvPicPr>
                      <a:picLocks noChangeAspect="1"/>
                    </pic:cNvPicPr>
                  </pic:nvPicPr>
                  <pic:blipFill>
                    <a:blip r:embed="rId34"/>
                    <a:srcRect l="6821" t="1003" r="2576" b="10118"/>
                    <a:stretch>
                      <a:fillRect/>
                    </a:stretch>
                  </pic:blipFill>
                  <pic:spPr>
                    <a:xfrm>
                      <a:off x="0" y="0"/>
                      <a:ext cx="6065520" cy="8397240"/>
                    </a:xfrm>
                    <a:prstGeom prst="rect">
                      <a:avLst/>
                    </a:prstGeom>
                    <a:noFill/>
                    <a:ln>
                      <a:noFill/>
                    </a:ln>
                  </pic:spPr>
                </pic:pic>
              </a:graphicData>
            </a:graphic>
          </wp:inline>
        </w:drawing>
      </w:r>
    </w:p>
    <w:p/>
    <w:p>
      <w:r>
        <w:rPr>
          <w:rFonts w:hint="default" w:hAnsi="Cambria" w:eastAsia="宋体"/>
          <w:b/>
          <w:bCs/>
          <w:sz w:val="32"/>
          <w:szCs w:val="32"/>
          <w:lang w:val="en-US" w:eastAsia="zh-CN"/>
        </w:rPr>
        <w:drawing>
          <wp:anchor distT="0" distB="0" distL="114300" distR="114300" simplePos="0" relativeHeight="251666432" behindDoc="0" locked="0" layoutInCell="1" allowOverlap="1">
            <wp:simplePos x="0" y="0"/>
            <wp:positionH relativeFrom="column">
              <wp:posOffset>-737870</wp:posOffset>
            </wp:positionH>
            <wp:positionV relativeFrom="paragraph">
              <wp:posOffset>1064260</wp:posOffset>
            </wp:positionV>
            <wp:extent cx="7604125" cy="5195570"/>
            <wp:effectExtent l="0" t="0" r="1270" b="635"/>
            <wp:wrapNone/>
            <wp:docPr id="1" name="图片 1" descr="河南威豪电气有限公司YBM系列智能型预装式变电站升级改造项目承诺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河南威豪电气有限公司YBM系列智能型预装式变电站升级改造项目承诺书(1)"/>
                    <pic:cNvPicPr>
                      <a:picLocks noChangeAspect="1"/>
                    </pic:cNvPicPr>
                  </pic:nvPicPr>
                  <pic:blipFill>
                    <a:blip r:embed="rId35"/>
                    <a:srcRect l="10063" t="13357" r="5785" b="5327"/>
                    <a:stretch>
                      <a:fillRect/>
                    </a:stretch>
                  </pic:blipFill>
                  <pic:spPr>
                    <a:xfrm rot="16200000">
                      <a:off x="0" y="0"/>
                      <a:ext cx="7604125" cy="5195570"/>
                    </a:xfrm>
                    <a:prstGeom prst="rect">
                      <a:avLst/>
                    </a:prstGeom>
                  </pic:spPr>
                </pic:pic>
              </a:graphicData>
            </a:graphic>
          </wp:anchor>
        </w:drawing>
      </w: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int="default" w:hAnsi="Cambria" w:eastAsia="宋体"/>
          <w:b/>
          <w:bCs/>
          <w:sz w:val="32"/>
          <w:szCs w:val="32"/>
          <w:lang w:val="en-US" w:eastAsia="zh-CN"/>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pPr>
    </w:p>
    <w:p>
      <w:pPr>
        <w:spacing w:before="240" w:after="60"/>
        <w:jc w:val="center"/>
        <w:outlineLvl w:val="0"/>
        <w:rPr>
          <w:rFonts w:hAnsi="Cambria"/>
          <w:b/>
          <w:bCs/>
          <w:sz w:val="32"/>
          <w:szCs w:val="32"/>
        </w:rPr>
        <w:sectPr>
          <w:headerReference r:id="rId4" w:type="first"/>
          <w:footerReference r:id="rId5" w:type="first"/>
          <w:headerReference r:id="rId3" w:type="default"/>
          <w:pgSz w:w="11906" w:h="16838"/>
          <w:pgMar w:top="1418" w:right="1418" w:bottom="1418" w:left="1361" w:header="851" w:footer="964" w:gutter="170"/>
          <w:cols w:space="425" w:num="1"/>
          <w:titlePg/>
          <w:docGrid w:type="linesAndChars" w:linePitch="381" w:charSpace="0"/>
        </w:sectPr>
      </w:pPr>
    </w:p>
    <w:p>
      <w:pPr>
        <w:spacing w:before="240" w:after="60"/>
        <w:jc w:val="center"/>
        <w:outlineLvl w:val="0"/>
        <w:rPr>
          <w:rFonts w:hAnsi="Cambria"/>
          <w:b/>
          <w:bCs/>
          <w:sz w:val="32"/>
          <w:szCs w:val="32"/>
        </w:rPr>
      </w:pPr>
    </w:p>
    <w:p>
      <w:pPr>
        <w:spacing w:before="240" w:after="60"/>
        <w:jc w:val="center"/>
        <w:outlineLvl w:val="0"/>
        <w:rPr>
          <w:b/>
          <w:bCs/>
          <w:sz w:val="32"/>
          <w:szCs w:val="32"/>
        </w:rPr>
      </w:pPr>
      <w:r>
        <w:rPr>
          <w:rFonts w:hAnsi="Cambria"/>
          <w:b/>
          <w:bCs/>
          <w:sz w:val="32"/>
          <w:szCs w:val="32"/>
        </w:rPr>
        <w:t>《建设项目环境影响报告表》编制说明</w:t>
      </w:r>
    </w:p>
    <w:p>
      <w:pPr>
        <w:adjustRightInd w:val="0"/>
        <w:snapToGrid w:val="0"/>
        <w:spacing w:line="360" w:lineRule="auto"/>
        <w:ind w:right="156" w:rightChars="65" w:firstLine="560" w:firstLineChars="200"/>
        <w:rPr>
          <w:sz w:val="28"/>
          <w:szCs w:val="28"/>
        </w:rPr>
      </w:pPr>
      <w:r>
        <w:rPr>
          <w:sz w:val="28"/>
          <w:szCs w:val="28"/>
        </w:rPr>
        <w:t>《建设项目环境影响报告表》由具有从事环境影响评价工作资质的单位编制。</w:t>
      </w:r>
    </w:p>
    <w:p>
      <w:pPr>
        <w:numPr>
          <w:ilvl w:val="0"/>
          <w:numId w:val="1"/>
        </w:numPr>
        <w:adjustRightInd w:val="0"/>
        <w:snapToGrid w:val="0"/>
        <w:spacing w:line="360" w:lineRule="auto"/>
        <w:rPr>
          <w:sz w:val="28"/>
          <w:szCs w:val="20"/>
        </w:rPr>
      </w:pPr>
      <w:r>
        <w:rPr>
          <w:sz w:val="28"/>
          <w:szCs w:val="20"/>
        </w:rPr>
        <w:t>项目名称----指项目立项批复时的名称，应不超过30个字（两个英文字段作一个汉字）。</w:t>
      </w:r>
    </w:p>
    <w:p>
      <w:pPr>
        <w:numPr>
          <w:ilvl w:val="0"/>
          <w:numId w:val="1"/>
        </w:numPr>
        <w:adjustRightInd w:val="0"/>
        <w:snapToGrid w:val="0"/>
        <w:spacing w:line="360" w:lineRule="auto"/>
        <w:rPr>
          <w:sz w:val="28"/>
          <w:szCs w:val="20"/>
        </w:rPr>
      </w:pPr>
      <w:r>
        <w:rPr>
          <w:sz w:val="28"/>
          <w:szCs w:val="20"/>
        </w:rPr>
        <w:t>建设地点----指项目所在地详细地址、公路、铁路应填写起止地点。</w:t>
      </w:r>
    </w:p>
    <w:p>
      <w:pPr>
        <w:numPr>
          <w:ilvl w:val="0"/>
          <w:numId w:val="1"/>
        </w:numPr>
        <w:adjustRightInd w:val="0"/>
        <w:snapToGrid w:val="0"/>
        <w:spacing w:line="360" w:lineRule="auto"/>
        <w:rPr>
          <w:sz w:val="28"/>
          <w:szCs w:val="20"/>
        </w:rPr>
      </w:pPr>
      <w:r>
        <w:rPr>
          <w:sz w:val="28"/>
          <w:szCs w:val="20"/>
        </w:rPr>
        <w:t>行业类别----按国标填写。</w:t>
      </w:r>
    </w:p>
    <w:p>
      <w:pPr>
        <w:numPr>
          <w:ilvl w:val="0"/>
          <w:numId w:val="1"/>
        </w:numPr>
        <w:adjustRightInd w:val="0"/>
        <w:snapToGrid w:val="0"/>
        <w:spacing w:line="360" w:lineRule="auto"/>
        <w:rPr>
          <w:sz w:val="28"/>
          <w:szCs w:val="20"/>
        </w:rPr>
      </w:pPr>
      <w:r>
        <w:rPr>
          <w:sz w:val="28"/>
          <w:szCs w:val="20"/>
        </w:rPr>
        <w:t>总投资----指项目投资总额。</w:t>
      </w:r>
      <w:r>
        <w:rPr>
          <w:rFonts w:hint="eastAsia"/>
          <w:sz w:val="28"/>
          <w:szCs w:val="20"/>
        </w:rPr>
        <w:t xml:space="preserve"> </w:t>
      </w:r>
    </w:p>
    <w:p>
      <w:pPr>
        <w:numPr>
          <w:ilvl w:val="0"/>
          <w:numId w:val="1"/>
        </w:numPr>
        <w:adjustRightInd w:val="0"/>
        <w:snapToGrid w:val="0"/>
        <w:spacing w:line="360" w:lineRule="auto"/>
        <w:rPr>
          <w:sz w:val="28"/>
          <w:szCs w:val="20"/>
        </w:rPr>
      </w:pPr>
      <w:r>
        <w:rPr>
          <w:sz w:val="28"/>
          <w:szCs w:val="20"/>
        </w:rPr>
        <w:t>主要环境保护目标----指项目区周围一定范围内集中居民住宅、学校、医院、保护文物、风景名胜区、水源地和生态敏感点等，应尽可能给出保护目标、性质、规模和距厂界距离等。</w:t>
      </w:r>
    </w:p>
    <w:p>
      <w:pPr>
        <w:numPr>
          <w:ilvl w:val="0"/>
          <w:numId w:val="1"/>
        </w:numPr>
        <w:adjustRightInd w:val="0"/>
        <w:snapToGrid w:val="0"/>
        <w:spacing w:line="360" w:lineRule="auto"/>
        <w:rPr>
          <w:sz w:val="28"/>
          <w:szCs w:val="20"/>
        </w:rPr>
      </w:pPr>
      <w:r>
        <w:rPr>
          <w:rFonts w:hint="eastAsia"/>
          <w:sz w:val="28"/>
          <w:szCs w:val="20"/>
        </w:rPr>
        <w:t>结论与建议</w:t>
      </w:r>
      <w:r>
        <w:rPr>
          <w:sz w:val="28"/>
          <w:szCs w:val="20"/>
        </w:rPr>
        <w:t>----</w:t>
      </w:r>
      <w:r>
        <w:rPr>
          <w:rFonts w:hint="eastAsia"/>
          <w:sz w:val="28"/>
          <w:szCs w:val="20"/>
        </w:rPr>
        <w:t>对建设项目建设概况、环境质量现状、污染物排放情况、主要环境影响等内容进行概况总结，确定污染防治措施的有效性，给出建设项目环境可行性的明确结论。同时提出减少环境影响的其它建议。</w:t>
      </w:r>
    </w:p>
    <w:p>
      <w:pPr>
        <w:numPr>
          <w:ilvl w:val="0"/>
          <w:numId w:val="1"/>
        </w:numPr>
        <w:adjustRightInd w:val="0"/>
        <w:snapToGrid w:val="0"/>
        <w:spacing w:line="360" w:lineRule="auto"/>
        <w:rPr>
          <w:sz w:val="28"/>
          <w:szCs w:val="20"/>
        </w:rPr>
      </w:pPr>
      <w:r>
        <w:rPr>
          <w:sz w:val="28"/>
          <w:szCs w:val="20"/>
        </w:rPr>
        <w:t>预审意见----由行业主管部门填写答复意见，无主管部门项目，可不填。</w:t>
      </w:r>
    </w:p>
    <w:p>
      <w:pPr>
        <w:numPr>
          <w:ilvl w:val="0"/>
          <w:numId w:val="1"/>
        </w:numPr>
        <w:adjustRightInd w:val="0"/>
        <w:snapToGrid w:val="0"/>
        <w:spacing w:line="360" w:lineRule="auto"/>
        <w:rPr>
          <w:szCs w:val="20"/>
        </w:rPr>
      </w:pPr>
      <w:r>
        <w:rPr>
          <w:sz w:val="28"/>
          <w:szCs w:val="20"/>
        </w:rPr>
        <w:t>审批意见----由负责审批本项目的环境保护行政主管部门批复。</w:t>
      </w:r>
    </w:p>
    <w:p>
      <w:pPr>
        <w:tabs>
          <w:tab w:val="left" w:pos="5760"/>
        </w:tabs>
        <w:adjustRightInd w:val="0"/>
        <w:snapToGrid w:val="0"/>
        <w:spacing w:before="190" w:beforeLines="50" w:after="190" w:afterLines="50"/>
        <w:rPr>
          <w:sz w:val="32"/>
          <w:szCs w:val="32"/>
        </w:rPr>
      </w:pPr>
    </w:p>
    <w:p>
      <w:pPr>
        <w:tabs>
          <w:tab w:val="left" w:pos="5760"/>
        </w:tabs>
        <w:adjustRightInd w:val="0"/>
        <w:snapToGrid w:val="0"/>
        <w:spacing w:before="190" w:beforeLines="50" w:after="190" w:afterLines="50"/>
        <w:rPr>
          <w:sz w:val="32"/>
          <w:szCs w:val="32"/>
        </w:rPr>
      </w:pPr>
    </w:p>
    <w:p>
      <w:pPr>
        <w:tabs>
          <w:tab w:val="left" w:pos="5760"/>
        </w:tabs>
        <w:adjustRightInd w:val="0"/>
        <w:snapToGrid w:val="0"/>
        <w:spacing w:before="190" w:beforeLines="50" w:after="190" w:afterLines="50"/>
        <w:rPr>
          <w:sz w:val="32"/>
          <w:szCs w:val="32"/>
        </w:rPr>
      </w:pPr>
    </w:p>
    <w:p>
      <w:pPr>
        <w:sectPr>
          <w:footerReference r:id="rId7" w:type="first"/>
          <w:footerReference r:id="rId6" w:type="default"/>
          <w:pgSz w:w="11906" w:h="16838"/>
          <w:pgMar w:top="1418" w:right="1418" w:bottom="1418" w:left="1361" w:header="851" w:footer="964" w:gutter="170"/>
          <w:cols w:space="425" w:num="1"/>
          <w:docGrid w:type="linesAndChars" w:linePitch="381" w:charSpace="0"/>
        </w:sectPr>
      </w:pPr>
    </w:p>
    <w:tbl>
      <w:tblPr>
        <w:tblStyle w:val="32"/>
        <w:tblW w:w="979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32"/>
        <w:gridCol w:w="2446"/>
        <w:gridCol w:w="313"/>
        <w:gridCol w:w="1020"/>
        <w:gridCol w:w="1367"/>
        <w:gridCol w:w="1487"/>
        <w:gridCol w:w="17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32" w:type="dxa"/>
            <w:vAlign w:val="center"/>
          </w:tcPr>
          <w:p>
            <w:pPr>
              <w:adjustRightInd w:val="0"/>
              <w:snapToGrid w:val="0"/>
              <w:jc w:val="center"/>
              <w:rPr>
                <w:bCs/>
              </w:rPr>
            </w:pPr>
            <w:r>
              <w:rPr>
                <w:bCs/>
              </w:rPr>
              <w:t>项目名称</w:t>
            </w:r>
          </w:p>
        </w:tc>
        <w:tc>
          <w:tcPr>
            <w:tcW w:w="8358" w:type="dxa"/>
            <w:gridSpan w:val="6"/>
            <w:vAlign w:val="center"/>
          </w:tcPr>
          <w:p>
            <w:pPr>
              <w:adjustRightInd w:val="0"/>
              <w:snapToGrid w:val="0"/>
              <w:ind w:left="-112" w:leftChars="-67" w:hanging="48" w:hangingChars="20"/>
              <w:jc w:val="center"/>
              <w:rPr>
                <w:bCs/>
              </w:rPr>
            </w:pPr>
            <w:r>
              <w:rPr>
                <w:rFonts w:hint="eastAsia"/>
              </w:rPr>
              <w:t>YBM系列智能型预装式变电站升级改造项目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32" w:type="dxa"/>
            <w:vAlign w:val="center"/>
          </w:tcPr>
          <w:p>
            <w:pPr>
              <w:adjustRightInd w:val="0"/>
              <w:snapToGrid w:val="0"/>
              <w:jc w:val="center"/>
              <w:rPr>
                <w:bCs/>
              </w:rPr>
            </w:pPr>
            <w:r>
              <w:rPr>
                <w:bCs/>
              </w:rPr>
              <w:t>建设单位</w:t>
            </w:r>
          </w:p>
        </w:tc>
        <w:tc>
          <w:tcPr>
            <w:tcW w:w="8358" w:type="dxa"/>
            <w:gridSpan w:val="6"/>
            <w:vAlign w:val="center"/>
          </w:tcPr>
          <w:p>
            <w:pPr>
              <w:adjustRightInd w:val="0"/>
              <w:snapToGrid w:val="0"/>
              <w:jc w:val="center"/>
            </w:pPr>
            <w:r>
              <w:rPr>
                <w:rFonts w:hint="eastAsia"/>
                <w:bCs/>
              </w:rPr>
              <w:t>河南威豪电气有限公司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32" w:type="dxa"/>
            <w:vAlign w:val="center"/>
          </w:tcPr>
          <w:p>
            <w:pPr>
              <w:adjustRightInd w:val="0"/>
              <w:snapToGrid w:val="0"/>
              <w:jc w:val="center"/>
              <w:rPr>
                <w:bCs/>
              </w:rPr>
            </w:pPr>
            <w:r>
              <w:rPr>
                <w:bCs/>
              </w:rPr>
              <w:t>法人代表</w:t>
            </w:r>
          </w:p>
        </w:tc>
        <w:tc>
          <w:tcPr>
            <w:tcW w:w="3779" w:type="dxa"/>
            <w:gridSpan w:val="3"/>
            <w:vAlign w:val="center"/>
          </w:tcPr>
          <w:p>
            <w:pPr>
              <w:adjustRightInd w:val="0"/>
              <w:snapToGrid w:val="0"/>
              <w:jc w:val="center"/>
            </w:pPr>
            <w:r>
              <w:rPr>
                <w:rFonts w:hint="eastAsia"/>
              </w:rPr>
              <w:t>彭海超</w:t>
            </w:r>
          </w:p>
        </w:tc>
        <w:tc>
          <w:tcPr>
            <w:tcW w:w="1367" w:type="dxa"/>
            <w:vAlign w:val="center"/>
          </w:tcPr>
          <w:p>
            <w:pPr>
              <w:adjustRightInd w:val="0"/>
              <w:snapToGrid w:val="0"/>
              <w:jc w:val="center"/>
              <w:rPr>
                <w:bCs/>
              </w:rPr>
            </w:pPr>
            <w:r>
              <w:rPr>
                <w:bCs/>
              </w:rPr>
              <w:t>联系人</w:t>
            </w:r>
          </w:p>
        </w:tc>
        <w:tc>
          <w:tcPr>
            <w:tcW w:w="3212" w:type="dxa"/>
            <w:gridSpan w:val="2"/>
            <w:vAlign w:val="center"/>
          </w:tcPr>
          <w:p>
            <w:pPr>
              <w:adjustRightInd w:val="0"/>
              <w:snapToGrid w:val="0"/>
              <w:jc w:val="center"/>
            </w:pPr>
            <w:r>
              <w:rPr>
                <w:rFonts w:hint="eastAsia"/>
              </w:rPr>
              <w:t>宁主任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32" w:type="dxa"/>
            <w:vAlign w:val="center"/>
          </w:tcPr>
          <w:p>
            <w:pPr>
              <w:adjustRightInd w:val="0"/>
              <w:snapToGrid w:val="0"/>
              <w:jc w:val="center"/>
              <w:rPr>
                <w:bCs/>
              </w:rPr>
            </w:pPr>
            <w:r>
              <w:rPr>
                <w:bCs/>
              </w:rPr>
              <w:t>通讯地址</w:t>
            </w:r>
          </w:p>
        </w:tc>
        <w:tc>
          <w:tcPr>
            <w:tcW w:w="8358" w:type="dxa"/>
            <w:gridSpan w:val="6"/>
            <w:vAlign w:val="center"/>
          </w:tcPr>
          <w:p>
            <w:pPr>
              <w:adjustRightInd w:val="0"/>
              <w:snapToGrid w:val="0"/>
              <w:jc w:val="center"/>
              <w:rPr>
                <w:bCs/>
              </w:rPr>
            </w:pPr>
            <w:r>
              <w:rPr>
                <w:rFonts w:hint="eastAsia"/>
                <w:bCs/>
              </w:rPr>
              <w:t>许昌市东城区产业集聚区许由路东段北侧（威豪电气有限公司厂区内）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32" w:type="dxa"/>
            <w:vAlign w:val="center"/>
          </w:tcPr>
          <w:p>
            <w:pPr>
              <w:adjustRightInd w:val="0"/>
              <w:snapToGrid w:val="0"/>
              <w:jc w:val="center"/>
              <w:rPr>
                <w:bCs/>
              </w:rPr>
            </w:pPr>
            <w:r>
              <w:rPr>
                <w:bCs/>
              </w:rPr>
              <w:t>联系电话</w:t>
            </w:r>
          </w:p>
        </w:tc>
        <w:tc>
          <w:tcPr>
            <w:tcW w:w="2759" w:type="dxa"/>
            <w:gridSpan w:val="2"/>
            <w:vAlign w:val="center"/>
          </w:tcPr>
          <w:p>
            <w:pPr>
              <w:adjustRightInd w:val="0"/>
              <w:snapToGrid w:val="0"/>
              <w:ind w:left="-48" w:leftChars="-20" w:right="-48" w:rightChars="-20"/>
              <w:jc w:val="center"/>
              <w:rPr>
                <w:bCs/>
              </w:rPr>
            </w:pPr>
            <w:r>
              <w:rPr>
                <w:rFonts w:hint="eastAsia"/>
                <w:bCs/>
              </w:rPr>
              <w:t>13703746018</w:t>
            </w:r>
          </w:p>
        </w:tc>
        <w:tc>
          <w:tcPr>
            <w:tcW w:w="1020" w:type="dxa"/>
            <w:vAlign w:val="center"/>
          </w:tcPr>
          <w:p>
            <w:pPr>
              <w:adjustRightInd w:val="0"/>
              <w:snapToGrid w:val="0"/>
              <w:ind w:left="-48" w:leftChars="-20" w:right="-48" w:rightChars="-20"/>
              <w:jc w:val="center"/>
              <w:rPr>
                <w:bCs/>
              </w:rPr>
            </w:pPr>
            <w:r>
              <w:rPr>
                <w:bCs/>
              </w:rPr>
              <w:t>传真</w:t>
            </w:r>
          </w:p>
        </w:tc>
        <w:tc>
          <w:tcPr>
            <w:tcW w:w="1367" w:type="dxa"/>
            <w:vAlign w:val="center"/>
          </w:tcPr>
          <w:p>
            <w:pPr>
              <w:adjustRightInd w:val="0"/>
              <w:snapToGrid w:val="0"/>
              <w:jc w:val="center"/>
            </w:pPr>
            <w:r>
              <w:t>/</w:t>
            </w:r>
          </w:p>
        </w:tc>
        <w:tc>
          <w:tcPr>
            <w:tcW w:w="1487" w:type="dxa"/>
            <w:vAlign w:val="center"/>
          </w:tcPr>
          <w:p>
            <w:pPr>
              <w:adjustRightInd w:val="0"/>
              <w:snapToGrid w:val="0"/>
              <w:jc w:val="center"/>
              <w:rPr>
                <w:bCs/>
              </w:rPr>
            </w:pPr>
            <w:r>
              <w:rPr>
                <w:bCs/>
              </w:rPr>
              <w:t>邮政编码</w:t>
            </w:r>
          </w:p>
        </w:tc>
        <w:tc>
          <w:tcPr>
            <w:tcW w:w="1725" w:type="dxa"/>
            <w:vAlign w:val="center"/>
          </w:tcPr>
          <w:p>
            <w:pPr>
              <w:adjustRightInd w:val="0"/>
              <w:snapToGrid w:val="0"/>
              <w:jc w:val="center"/>
            </w:pP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32" w:type="dxa"/>
            <w:vAlign w:val="center"/>
          </w:tcPr>
          <w:p>
            <w:pPr>
              <w:adjustRightInd w:val="0"/>
              <w:snapToGrid w:val="0"/>
              <w:jc w:val="center"/>
              <w:rPr>
                <w:bCs/>
              </w:rPr>
            </w:pPr>
            <w:r>
              <w:rPr>
                <w:bCs/>
              </w:rPr>
              <w:t>建设地点</w:t>
            </w:r>
          </w:p>
        </w:tc>
        <w:tc>
          <w:tcPr>
            <w:tcW w:w="8358" w:type="dxa"/>
            <w:gridSpan w:val="6"/>
            <w:vAlign w:val="center"/>
          </w:tcPr>
          <w:p>
            <w:pPr>
              <w:adjustRightInd w:val="0"/>
              <w:snapToGrid w:val="0"/>
              <w:jc w:val="center"/>
            </w:pPr>
            <w:r>
              <w:rPr>
                <w:rFonts w:hint="eastAsia"/>
                <w:bCs/>
              </w:rPr>
              <w:t>许昌市东城区产业集聚区（威豪电气有限公司厂区内）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32" w:type="dxa"/>
            <w:vAlign w:val="center"/>
          </w:tcPr>
          <w:p>
            <w:pPr>
              <w:adjustRightInd w:val="0"/>
              <w:snapToGrid w:val="0"/>
              <w:jc w:val="center"/>
              <w:rPr>
                <w:bCs/>
              </w:rPr>
            </w:pPr>
            <w:r>
              <w:rPr>
                <w:bCs/>
              </w:rPr>
              <w:t>立项审批部门</w:t>
            </w:r>
          </w:p>
        </w:tc>
        <w:tc>
          <w:tcPr>
            <w:tcW w:w="3779" w:type="dxa"/>
            <w:gridSpan w:val="3"/>
            <w:vAlign w:val="center"/>
          </w:tcPr>
          <w:p>
            <w:pPr>
              <w:adjustRightInd w:val="0"/>
              <w:snapToGrid w:val="0"/>
              <w:jc w:val="center"/>
              <w:rPr>
                <w:szCs w:val="21"/>
              </w:rPr>
            </w:pPr>
            <w:r>
              <w:rPr>
                <w:rFonts w:hint="eastAsia"/>
                <w:szCs w:val="21"/>
              </w:rPr>
              <w:t>许昌市东城区经济发展服务局</w:t>
            </w:r>
          </w:p>
        </w:tc>
        <w:tc>
          <w:tcPr>
            <w:tcW w:w="1367" w:type="dxa"/>
            <w:vAlign w:val="center"/>
          </w:tcPr>
          <w:p>
            <w:pPr>
              <w:adjustRightInd w:val="0"/>
              <w:snapToGrid w:val="0"/>
              <w:jc w:val="center"/>
              <w:rPr>
                <w:szCs w:val="21"/>
              </w:rPr>
            </w:pPr>
            <w:r>
              <w:rPr>
                <w:rFonts w:hint="eastAsia"/>
                <w:szCs w:val="21"/>
              </w:rPr>
              <w:t>项目代码</w:t>
            </w:r>
          </w:p>
        </w:tc>
        <w:tc>
          <w:tcPr>
            <w:tcW w:w="3212" w:type="dxa"/>
            <w:gridSpan w:val="2"/>
            <w:vAlign w:val="center"/>
          </w:tcPr>
          <w:p>
            <w:pPr>
              <w:adjustRightInd w:val="0"/>
              <w:snapToGrid w:val="0"/>
              <w:jc w:val="center"/>
              <w:rPr>
                <w:szCs w:val="21"/>
              </w:rPr>
            </w:pPr>
            <w:r>
              <w:rPr>
                <w:rFonts w:hint="eastAsia"/>
                <w:szCs w:val="21"/>
              </w:rPr>
              <w:t>2019-411052-38-03-041929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32" w:type="dxa"/>
            <w:vAlign w:val="center"/>
          </w:tcPr>
          <w:p>
            <w:pPr>
              <w:adjustRightInd w:val="0"/>
              <w:snapToGrid w:val="0"/>
              <w:jc w:val="center"/>
              <w:rPr>
                <w:bCs/>
              </w:rPr>
            </w:pPr>
            <w:r>
              <w:rPr>
                <w:bCs/>
              </w:rPr>
              <w:t>建设性质</w:t>
            </w:r>
          </w:p>
        </w:tc>
        <w:tc>
          <w:tcPr>
            <w:tcW w:w="3779" w:type="dxa"/>
            <w:gridSpan w:val="3"/>
            <w:vAlign w:val="center"/>
          </w:tcPr>
          <w:p>
            <w:pPr>
              <w:adjustRightInd w:val="0"/>
              <w:snapToGrid w:val="0"/>
              <w:jc w:val="center"/>
              <w:rPr>
                <w:bCs/>
              </w:rPr>
            </w:pPr>
            <w:r>
              <w:t>新建□改扩建□技改■</w:t>
            </w:r>
          </w:p>
        </w:tc>
        <w:tc>
          <w:tcPr>
            <w:tcW w:w="1367" w:type="dxa"/>
            <w:vAlign w:val="center"/>
          </w:tcPr>
          <w:p>
            <w:pPr>
              <w:adjustRightInd w:val="0"/>
              <w:snapToGrid w:val="0"/>
              <w:ind w:left="-55" w:leftChars="-23"/>
              <w:jc w:val="center"/>
              <w:rPr>
                <w:bCs/>
              </w:rPr>
            </w:pPr>
            <w:r>
              <w:rPr>
                <w:bCs/>
              </w:rPr>
              <w:t>行业类别</w:t>
            </w:r>
          </w:p>
          <w:p>
            <w:pPr>
              <w:adjustRightInd w:val="0"/>
              <w:snapToGrid w:val="0"/>
              <w:ind w:left="-55" w:leftChars="-23"/>
              <w:jc w:val="center"/>
              <w:rPr>
                <w:bCs/>
              </w:rPr>
            </w:pPr>
            <w:r>
              <w:rPr>
                <w:bCs/>
              </w:rPr>
              <w:t>及代码</w:t>
            </w:r>
          </w:p>
        </w:tc>
        <w:tc>
          <w:tcPr>
            <w:tcW w:w="3212" w:type="dxa"/>
            <w:gridSpan w:val="2"/>
            <w:vAlign w:val="center"/>
          </w:tcPr>
          <w:p>
            <w:pPr>
              <w:adjustRightInd w:val="0"/>
              <w:snapToGrid w:val="0"/>
              <w:ind w:left="-100" w:leftChars="-42" w:right="-124" w:rightChars="-52"/>
              <w:jc w:val="center"/>
              <w:rPr>
                <w:spacing w:val="-6"/>
              </w:rPr>
            </w:pPr>
            <w:r>
              <w:rPr>
                <w:rFonts w:hint="eastAsia"/>
                <w:spacing w:val="-6"/>
              </w:rPr>
              <w:t>其他输配电及控制设备制造</w:t>
            </w:r>
            <w:r>
              <w:rPr>
                <w:spacing w:val="-6"/>
              </w:rPr>
              <w:t>（</w:t>
            </w:r>
            <w:r>
              <w:rPr>
                <w:rFonts w:hint="eastAsia"/>
                <w:spacing w:val="-6"/>
              </w:rPr>
              <w:t>C3829</w:t>
            </w:r>
            <w:r>
              <w:rPr>
                <w:spacing w:val="-6"/>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32" w:type="dxa"/>
            <w:vAlign w:val="center"/>
          </w:tcPr>
          <w:p>
            <w:pPr>
              <w:adjustRightInd w:val="0"/>
              <w:snapToGrid w:val="0"/>
              <w:jc w:val="center"/>
              <w:rPr>
                <w:bCs/>
              </w:rPr>
            </w:pPr>
            <w:r>
              <w:rPr>
                <w:bCs/>
              </w:rPr>
              <w:t>占地面积</w:t>
            </w:r>
          </w:p>
          <w:p>
            <w:pPr>
              <w:adjustRightInd w:val="0"/>
              <w:snapToGrid w:val="0"/>
              <w:jc w:val="center"/>
              <w:rPr>
                <w:bCs/>
              </w:rPr>
            </w:pPr>
            <w:r>
              <w:rPr>
                <w:bCs/>
              </w:rPr>
              <w:t>(平方米)</w:t>
            </w:r>
          </w:p>
        </w:tc>
        <w:tc>
          <w:tcPr>
            <w:tcW w:w="3779" w:type="dxa"/>
            <w:gridSpan w:val="3"/>
            <w:vAlign w:val="center"/>
          </w:tcPr>
          <w:p>
            <w:pPr>
              <w:adjustRightInd w:val="0"/>
              <w:snapToGrid w:val="0"/>
              <w:jc w:val="center"/>
            </w:pPr>
            <w:r>
              <w:rPr>
                <w:rFonts w:hint="eastAsia"/>
              </w:rPr>
              <w:t>100</w:t>
            </w:r>
          </w:p>
        </w:tc>
        <w:tc>
          <w:tcPr>
            <w:tcW w:w="1367" w:type="dxa"/>
            <w:vAlign w:val="center"/>
          </w:tcPr>
          <w:p>
            <w:pPr>
              <w:adjustRightInd w:val="0"/>
              <w:snapToGrid w:val="0"/>
              <w:jc w:val="center"/>
              <w:rPr>
                <w:bCs/>
              </w:rPr>
            </w:pPr>
            <w:r>
              <w:rPr>
                <w:bCs/>
              </w:rPr>
              <w:t>绿化面积</w:t>
            </w:r>
          </w:p>
          <w:p>
            <w:pPr>
              <w:adjustRightInd w:val="0"/>
              <w:snapToGrid w:val="0"/>
              <w:jc w:val="center"/>
              <w:rPr>
                <w:bCs/>
              </w:rPr>
            </w:pPr>
            <w:r>
              <w:rPr>
                <w:bCs/>
              </w:rPr>
              <w:t>(平方米)</w:t>
            </w:r>
          </w:p>
        </w:tc>
        <w:tc>
          <w:tcPr>
            <w:tcW w:w="3212" w:type="dxa"/>
            <w:gridSpan w:val="2"/>
            <w:vAlign w:val="center"/>
          </w:tcPr>
          <w:p>
            <w:pPr>
              <w:adjustRightInd w:val="0"/>
              <w:snapToGrid w:val="0"/>
              <w:jc w:val="center"/>
            </w:pP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32" w:type="dxa"/>
            <w:vAlign w:val="center"/>
          </w:tcPr>
          <w:p>
            <w:pPr>
              <w:adjustRightInd w:val="0"/>
              <w:snapToGrid w:val="0"/>
              <w:jc w:val="center"/>
              <w:rPr>
                <w:bCs/>
              </w:rPr>
            </w:pPr>
            <w:r>
              <w:rPr>
                <w:bCs/>
              </w:rPr>
              <w:t>总投资</w:t>
            </w:r>
          </w:p>
          <w:p>
            <w:pPr>
              <w:adjustRightInd w:val="0"/>
              <w:snapToGrid w:val="0"/>
              <w:jc w:val="center"/>
              <w:rPr>
                <w:bCs/>
              </w:rPr>
            </w:pPr>
            <w:r>
              <w:rPr>
                <w:bCs/>
              </w:rPr>
              <w:t>（万元）</w:t>
            </w:r>
          </w:p>
        </w:tc>
        <w:tc>
          <w:tcPr>
            <w:tcW w:w="2446" w:type="dxa"/>
            <w:vAlign w:val="center"/>
          </w:tcPr>
          <w:p>
            <w:pPr>
              <w:adjustRightInd w:val="0"/>
              <w:snapToGrid w:val="0"/>
              <w:jc w:val="center"/>
            </w:pPr>
            <w:r>
              <w:rPr>
                <w:rFonts w:hint="eastAsia"/>
              </w:rPr>
              <w:t>60</w:t>
            </w:r>
          </w:p>
        </w:tc>
        <w:tc>
          <w:tcPr>
            <w:tcW w:w="1333" w:type="dxa"/>
            <w:gridSpan w:val="2"/>
            <w:vAlign w:val="center"/>
          </w:tcPr>
          <w:p>
            <w:pPr>
              <w:adjustRightInd w:val="0"/>
              <w:snapToGrid w:val="0"/>
              <w:ind w:left="-81" w:leftChars="-34" w:right="-60" w:rightChars="-25"/>
              <w:jc w:val="center"/>
              <w:rPr>
                <w:bCs/>
              </w:rPr>
            </w:pPr>
            <w:r>
              <w:rPr>
                <w:bCs/>
              </w:rPr>
              <w:t>其中：环保</w:t>
            </w:r>
          </w:p>
          <w:p>
            <w:pPr>
              <w:adjustRightInd w:val="0"/>
              <w:snapToGrid w:val="0"/>
              <w:ind w:left="-81" w:leftChars="-34" w:right="-60" w:rightChars="-25"/>
              <w:jc w:val="center"/>
              <w:rPr>
                <w:bCs/>
              </w:rPr>
            </w:pPr>
            <w:r>
              <w:rPr>
                <w:bCs/>
              </w:rPr>
              <w:t>投资(万元)</w:t>
            </w:r>
          </w:p>
        </w:tc>
        <w:tc>
          <w:tcPr>
            <w:tcW w:w="1367" w:type="dxa"/>
            <w:vAlign w:val="center"/>
          </w:tcPr>
          <w:p>
            <w:pPr>
              <w:adjustRightInd w:val="0"/>
              <w:snapToGrid w:val="0"/>
              <w:jc w:val="center"/>
            </w:pPr>
            <w:r>
              <w:rPr>
                <w:rFonts w:hint="eastAsia"/>
              </w:rPr>
              <w:t>7</w:t>
            </w:r>
          </w:p>
        </w:tc>
        <w:tc>
          <w:tcPr>
            <w:tcW w:w="1487" w:type="dxa"/>
            <w:vAlign w:val="center"/>
          </w:tcPr>
          <w:p>
            <w:pPr>
              <w:adjustRightInd w:val="0"/>
              <w:snapToGrid w:val="0"/>
              <w:jc w:val="center"/>
              <w:rPr>
                <w:bCs/>
              </w:rPr>
            </w:pPr>
            <w:r>
              <w:rPr>
                <w:bCs/>
              </w:rPr>
              <w:t>环保投资占总投资比例</w:t>
            </w:r>
          </w:p>
        </w:tc>
        <w:tc>
          <w:tcPr>
            <w:tcW w:w="1725" w:type="dxa"/>
            <w:vAlign w:val="center"/>
          </w:tcPr>
          <w:p>
            <w:pPr>
              <w:adjustRightInd w:val="0"/>
              <w:snapToGrid w:val="0"/>
              <w:jc w:val="center"/>
            </w:pPr>
            <w:r>
              <w:rPr>
                <w:rFonts w:hint="eastAsia"/>
              </w:rPr>
              <w:t>11.67%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32" w:type="dxa"/>
            <w:vAlign w:val="center"/>
          </w:tcPr>
          <w:p>
            <w:pPr>
              <w:adjustRightInd w:val="0"/>
              <w:snapToGrid w:val="0"/>
              <w:jc w:val="center"/>
              <w:rPr>
                <w:bCs/>
              </w:rPr>
            </w:pPr>
            <w:r>
              <w:rPr>
                <w:bCs/>
              </w:rPr>
              <w:t>评价经费</w:t>
            </w:r>
          </w:p>
          <w:p>
            <w:pPr>
              <w:adjustRightInd w:val="0"/>
              <w:snapToGrid w:val="0"/>
              <w:jc w:val="center"/>
              <w:rPr>
                <w:bCs/>
              </w:rPr>
            </w:pPr>
            <w:r>
              <w:rPr>
                <w:bCs/>
              </w:rPr>
              <w:t>(万元)</w:t>
            </w:r>
          </w:p>
        </w:tc>
        <w:tc>
          <w:tcPr>
            <w:tcW w:w="2446" w:type="dxa"/>
            <w:vAlign w:val="center"/>
          </w:tcPr>
          <w:p>
            <w:pPr>
              <w:adjustRightInd w:val="0"/>
              <w:snapToGrid w:val="0"/>
              <w:jc w:val="center"/>
            </w:pPr>
            <w:r>
              <w:t>/</w:t>
            </w:r>
          </w:p>
        </w:tc>
        <w:tc>
          <w:tcPr>
            <w:tcW w:w="1333" w:type="dxa"/>
            <w:gridSpan w:val="2"/>
            <w:vAlign w:val="center"/>
          </w:tcPr>
          <w:p>
            <w:pPr>
              <w:adjustRightInd w:val="0"/>
              <w:snapToGrid w:val="0"/>
              <w:jc w:val="center"/>
              <w:rPr>
                <w:bCs/>
              </w:rPr>
            </w:pPr>
            <w:r>
              <w:rPr>
                <w:bCs/>
              </w:rPr>
              <w:t>预期营运</w:t>
            </w:r>
          </w:p>
          <w:p>
            <w:pPr>
              <w:adjustRightInd w:val="0"/>
              <w:snapToGrid w:val="0"/>
              <w:jc w:val="center"/>
              <w:rPr>
                <w:bCs/>
              </w:rPr>
            </w:pPr>
            <w:r>
              <w:rPr>
                <w:bCs/>
              </w:rPr>
              <w:t>日期</w:t>
            </w:r>
          </w:p>
        </w:tc>
        <w:tc>
          <w:tcPr>
            <w:tcW w:w="4579" w:type="dxa"/>
            <w:gridSpan w:val="3"/>
            <w:vAlign w:val="center"/>
          </w:tcPr>
          <w:p>
            <w:pPr>
              <w:adjustRightInd w:val="0"/>
              <w:snapToGrid w:val="0"/>
              <w:jc w:val="center"/>
            </w:pPr>
            <w:r>
              <w:rPr>
                <w:rFonts w:hint="eastAsia"/>
              </w:rPr>
              <w:t>2020.3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4" w:hRule="atLeast"/>
          <w:jc w:val="center"/>
        </w:trPr>
        <w:tc>
          <w:tcPr>
            <w:tcW w:w="9790" w:type="dxa"/>
            <w:gridSpan w:val="7"/>
          </w:tcPr>
          <w:p>
            <w:pPr>
              <w:adjustRightInd w:val="0"/>
              <w:spacing w:line="500" w:lineRule="exact"/>
              <w:rPr>
                <w:rFonts w:ascii="黑体" w:hAnsi="黑体" w:eastAsia="黑体"/>
                <w:bCs/>
              </w:rPr>
            </w:pPr>
            <w:r>
              <w:rPr>
                <w:rFonts w:ascii="黑体" w:hAnsi="黑体" w:eastAsia="黑体"/>
                <w:bCs/>
              </w:rPr>
              <w:t>1.项目由来及建设必要性</w:t>
            </w:r>
          </w:p>
          <w:p>
            <w:pPr>
              <w:spacing w:line="500" w:lineRule="exact"/>
              <w:ind w:firstLine="480" w:firstLineChars="200"/>
              <w:contextualSpacing/>
              <w:rPr>
                <w:rFonts w:hint="eastAsia" w:hAnsiTheme="minorEastAsia" w:eastAsiaTheme="minorEastAsia"/>
                <w:color w:val="auto"/>
                <w:u w:val="single"/>
              </w:rPr>
            </w:pPr>
            <w:r>
              <w:rPr>
                <w:rFonts w:eastAsiaTheme="minorEastAsia"/>
                <w:color w:val="auto"/>
              </w:rPr>
              <w:t>2010</w:t>
            </w:r>
            <w:r>
              <w:rPr>
                <w:rFonts w:hAnsiTheme="minorEastAsia" w:eastAsiaTheme="minorEastAsia"/>
                <w:color w:val="auto"/>
              </w:rPr>
              <w:t>年</w:t>
            </w:r>
            <w:r>
              <w:rPr>
                <w:rFonts w:hint="eastAsia" w:hAnsiTheme="minorEastAsia" w:eastAsiaTheme="minorEastAsia"/>
                <w:color w:val="auto"/>
              </w:rPr>
              <w:t>6月</w:t>
            </w:r>
            <w:r>
              <w:rPr>
                <w:rFonts w:hAnsiTheme="minorEastAsia" w:eastAsiaTheme="minorEastAsia"/>
                <w:color w:val="auto"/>
              </w:rPr>
              <w:t>，许昌市威豪电气设备有限公司投资</w:t>
            </w:r>
            <w:r>
              <w:rPr>
                <w:rFonts w:eastAsiaTheme="minorEastAsia"/>
                <w:color w:val="auto"/>
              </w:rPr>
              <w:t>3800</w:t>
            </w:r>
            <w:r>
              <w:rPr>
                <w:rFonts w:hAnsiTheme="minorEastAsia" w:eastAsiaTheme="minorEastAsia"/>
                <w:color w:val="auto"/>
              </w:rPr>
              <w:t>万元</w:t>
            </w:r>
            <w:r>
              <w:rPr>
                <w:rFonts w:hint="eastAsia" w:hAnsiTheme="minorEastAsia" w:eastAsiaTheme="minorEastAsia"/>
                <w:color w:val="auto"/>
              </w:rPr>
              <w:t>在</w:t>
            </w:r>
            <w:r>
              <w:rPr>
                <w:rFonts w:hint="eastAsia"/>
                <w:bCs/>
                <w:color w:val="auto"/>
              </w:rPr>
              <w:t>许昌市东城区产业集聚区许由路东段北侧</w:t>
            </w:r>
            <w:r>
              <w:rPr>
                <w:rFonts w:hAnsiTheme="minorEastAsia" w:eastAsiaTheme="minorEastAsia"/>
                <w:color w:val="auto"/>
              </w:rPr>
              <w:t>建设</w:t>
            </w:r>
            <w:r>
              <w:rPr>
                <w:rFonts w:eastAsiaTheme="minorEastAsia"/>
                <w:color w:val="auto"/>
              </w:rPr>
              <w:t>YBM</w:t>
            </w:r>
            <w:r>
              <w:rPr>
                <w:rFonts w:hAnsiTheme="minorEastAsia" w:eastAsiaTheme="minorEastAsia"/>
                <w:color w:val="auto"/>
              </w:rPr>
              <w:t>系列智能型预装式变电站项目</w:t>
            </w:r>
            <w:r>
              <w:rPr>
                <w:rFonts w:hint="eastAsia" w:hAnsiTheme="minorEastAsia" w:eastAsiaTheme="minorEastAsia"/>
                <w:color w:val="auto"/>
              </w:rPr>
              <w:t>，</w:t>
            </w:r>
            <w:r>
              <w:rPr>
                <w:rFonts w:hAnsiTheme="minorEastAsia" w:eastAsiaTheme="minorEastAsia"/>
                <w:color w:val="auto"/>
              </w:rPr>
              <w:t>生产规模为年产500台YBM系列智能型预装式变电站。</w:t>
            </w:r>
            <w:r>
              <w:rPr>
                <w:rFonts w:hAnsiTheme="minorEastAsia" w:eastAsiaTheme="minorEastAsia"/>
                <w:color w:val="auto"/>
                <w:u w:val="single"/>
              </w:rPr>
              <w:t>《许昌市威豪电气设备有限公司</w:t>
            </w:r>
            <w:r>
              <w:rPr>
                <w:rFonts w:eastAsiaTheme="minorEastAsia"/>
                <w:color w:val="auto"/>
                <w:u w:val="single"/>
              </w:rPr>
              <w:t>YBM</w:t>
            </w:r>
            <w:r>
              <w:rPr>
                <w:rFonts w:hAnsiTheme="minorEastAsia" w:eastAsiaTheme="minorEastAsia"/>
                <w:color w:val="auto"/>
                <w:u w:val="single"/>
              </w:rPr>
              <w:t>系列智能型预装式变电站项目环境影响报告表》于</w:t>
            </w:r>
            <w:r>
              <w:rPr>
                <w:rFonts w:eastAsiaTheme="minorEastAsia"/>
                <w:color w:val="auto"/>
                <w:u w:val="single"/>
              </w:rPr>
              <w:t>2010</w:t>
            </w:r>
            <w:r>
              <w:rPr>
                <w:rFonts w:hAnsiTheme="minorEastAsia" w:eastAsiaTheme="minorEastAsia"/>
                <w:color w:val="auto"/>
                <w:u w:val="single"/>
              </w:rPr>
              <w:t>年</w:t>
            </w:r>
            <w:r>
              <w:rPr>
                <w:rFonts w:eastAsiaTheme="minorEastAsia"/>
                <w:color w:val="auto"/>
                <w:u w:val="single"/>
              </w:rPr>
              <w:t>7</w:t>
            </w:r>
            <w:r>
              <w:rPr>
                <w:rFonts w:hAnsiTheme="minorEastAsia" w:eastAsiaTheme="minorEastAsia"/>
                <w:color w:val="auto"/>
                <w:u w:val="single"/>
              </w:rPr>
              <w:t>月取得了许昌市环境保护局的环评批复（批复文号许环建审【</w:t>
            </w:r>
            <w:r>
              <w:rPr>
                <w:rFonts w:eastAsiaTheme="minorEastAsia"/>
                <w:color w:val="auto"/>
                <w:u w:val="single"/>
              </w:rPr>
              <w:t>2010</w:t>
            </w:r>
            <w:r>
              <w:rPr>
                <w:rFonts w:hAnsiTheme="minorEastAsia" w:eastAsiaTheme="minorEastAsia"/>
                <w:color w:val="auto"/>
                <w:u w:val="single"/>
              </w:rPr>
              <w:t>】</w:t>
            </w:r>
            <w:r>
              <w:rPr>
                <w:rFonts w:eastAsiaTheme="minorEastAsia"/>
                <w:color w:val="auto"/>
                <w:u w:val="single"/>
              </w:rPr>
              <w:t>188</w:t>
            </w:r>
            <w:r>
              <w:rPr>
                <w:rFonts w:hAnsiTheme="minorEastAsia" w:eastAsiaTheme="minorEastAsia"/>
                <w:color w:val="auto"/>
                <w:u w:val="single"/>
              </w:rPr>
              <w:t>号），生产工艺为原材料</w:t>
            </w:r>
            <w:r>
              <w:rPr>
                <w:rFonts w:eastAsiaTheme="minorEastAsia"/>
                <w:color w:val="auto"/>
                <w:u w:val="single"/>
              </w:rPr>
              <w:t>→</w:t>
            </w:r>
            <w:r>
              <w:rPr>
                <w:rFonts w:hAnsiTheme="minorEastAsia" w:eastAsiaTheme="minorEastAsia"/>
                <w:color w:val="auto"/>
                <w:u w:val="single"/>
              </w:rPr>
              <w:t>剪板</w:t>
            </w:r>
            <w:r>
              <w:rPr>
                <w:rFonts w:eastAsiaTheme="minorEastAsia"/>
                <w:color w:val="auto"/>
                <w:u w:val="single"/>
              </w:rPr>
              <w:t>→</w:t>
            </w:r>
            <w:r>
              <w:rPr>
                <w:rFonts w:hAnsiTheme="minorEastAsia" w:eastAsiaTheme="minorEastAsia"/>
                <w:color w:val="auto"/>
                <w:u w:val="single"/>
              </w:rPr>
              <w:t>塔冲</w:t>
            </w:r>
            <w:r>
              <w:rPr>
                <w:rFonts w:eastAsiaTheme="minorEastAsia"/>
                <w:color w:val="auto"/>
                <w:u w:val="single"/>
              </w:rPr>
              <w:t>→</w:t>
            </w:r>
            <w:r>
              <w:rPr>
                <w:rFonts w:hAnsiTheme="minorEastAsia" w:eastAsiaTheme="minorEastAsia"/>
                <w:color w:val="auto"/>
                <w:u w:val="single"/>
              </w:rPr>
              <w:t>折弯</w:t>
            </w:r>
            <w:r>
              <w:rPr>
                <w:rFonts w:eastAsiaTheme="minorEastAsia"/>
                <w:color w:val="auto"/>
                <w:u w:val="single"/>
              </w:rPr>
              <w:t>→</w:t>
            </w:r>
            <w:r>
              <w:rPr>
                <w:rFonts w:hAnsiTheme="minorEastAsia" w:eastAsiaTheme="minorEastAsia"/>
                <w:color w:val="auto"/>
                <w:u w:val="single"/>
              </w:rPr>
              <w:t>钣金</w:t>
            </w:r>
            <w:r>
              <w:rPr>
                <w:rFonts w:eastAsiaTheme="minorEastAsia"/>
                <w:color w:val="auto"/>
                <w:u w:val="single"/>
              </w:rPr>
              <w:t>→</w:t>
            </w:r>
            <w:r>
              <w:rPr>
                <w:rFonts w:hAnsiTheme="minorEastAsia" w:eastAsiaTheme="minorEastAsia"/>
                <w:color w:val="auto"/>
                <w:u w:val="single"/>
              </w:rPr>
              <w:t>焊接</w:t>
            </w:r>
            <w:r>
              <w:rPr>
                <w:rFonts w:eastAsiaTheme="minorEastAsia"/>
                <w:color w:val="auto"/>
                <w:u w:val="single"/>
              </w:rPr>
              <w:t>→</w:t>
            </w:r>
            <w:r>
              <w:rPr>
                <w:rFonts w:hAnsiTheme="minorEastAsia" w:eastAsiaTheme="minorEastAsia"/>
                <w:color w:val="auto"/>
                <w:highlight w:val="none"/>
                <w:u w:val="single"/>
              </w:rPr>
              <w:t>打磨</w:t>
            </w:r>
            <w:r>
              <w:rPr>
                <w:rFonts w:eastAsiaTheme="minorEastAsia"/>
                <w:color w:val="auto"/>
                <w:highlight w:val="none"/>
                <w:u w:val="single"/>
              </w:rPr>
              <w:t>→</w:t>
            </w:r>
            <w:r>
              <w:rPr>
                <w:rFonts w:hint="eastAsia" w:eastAsiaTheme="minorEastAsia"/>
                <w:color w:val="auto"/>
                <w:u w:val="single"/>
                <w:lang w:eastAsia="zh-CN"/>
              </w:rPr>
              <w:t>前处理</w:t>
            </w:r>
            <w:r>
              <w:rPr>
                <w:rFonts w:eastAsiaTheme="minorEastAsia"/>
                <w:color w:val="auto"/>
                <w:u w:val="single"/>
              </w:rPr>
              <w:t>→</w:t>
            </w:r>
            <w:r>
              <w:rPr>
                <w:rFonts w:hint="eastAsia" w:hAnsiTheme="minorEastAsia" w:eastAsiaTheme="minorEastAsia"/>
                <w:color w:val="auto"/>
                <w:u w:val="single"/>
              </w:rPr>
              <w:t>喷塑</w:t>
            </w:r>
            <w:r>
              <w:rPr>
                <w:rFonts w:eastAsiaTheme="minorEastAsia"/>
                <w:color w:val="auto"/>
                <w:u w:val="single"/>
              </w:rPr>
              <w:t>→</w:t>
            </w:r>
            <w:r>
              <w:rPr>
                <w:rFonts w:hAnsiTheme="minorEastAsia" w:eastAsiaTheme="minorEastAsia"/>
                <w:color w:val="auto"/>
                <w:u w:val="single"/>
              </w:rPr>
              <w:t>组装</w:t>
            </w:r>
            <w:r>
              <w:rPr>
                <w:rFonts w:eastAsiaTheme="minorEastAsia"/>
                <w:color w:val="auto"/>
                <w:u w:val="single"/>
              </w:rPr>
              <w:t>→</w:t>
            </w:r>
            <w:r>
              <w:rPr>
                <w:rFonts w:hAnsiTheme="minorEastAsia" w:eastAsiaTheme="minorEastAsia"/>
                <w:color w:val="auto"/>
                <w:u w:val="single"/>
              </w:rPr>
              <w:t>检验发货</w:t>
            </w:r>
            <w:r>
              <w:rPr>
                <w:rFonts w:hint="eastAsia" w:hAnsiTheme="minorEastAsia" w:eastAsiaTheme="minorEastAsia"/>
                <w:color w:val="auto"/>
                <w:u w:val="single"/>
                <w:lang w:eastAsia="zh-CN"/>
              </w:rPr>
              <w:t>，项目在实际建设过程中，未建设前处理工序（</w:t>
            </w:r>
            <w:r>
              <w:rPr>
                <w:rFonts w:hint="eastAsia" w:hAnsiTheme="minorEastAsia" w:eastAsiaTheme="minorEastAsia"/>
                <w:color w:val="auto"/>
                <w:u w:val="single"/>
              </w:rPr>
              <w:t>酸洗、脱脂、磷化等</w:t>
            </w:r>
            <w:r>
              <w:rPr>
                <w:rFonts w:hint="eastAsia" w:hAnsiTheme="minorEastAsia" w:eastAsiaTheme="minorEastAsia"/>
                <w:color w:val="auto"/>
                <w:u w:val="single"/>
                <w:lang w:eastAsia="zh-CN"/>
              </w:rPr>
              <w:t>）和喷粉工序，喷粉外协</w:t>
            </w:r>
            <w:r>
              <w:rPr>
                <w:rFonts w:hint="eastAsia"/>
                <w:color w:val="auto"/>
                <w:szCs w:val="28"/>
                <w:u w:val="single"/>
              </w:rPr>
              <w:t>许昌运通电器有限公司</w:t>
            </w:r>
            <w:r>
              <w:rPr>
                <w:rFonts w:hint="eastAsia"/>
                <w:color w:val="auto"/>
                <w:szCs w:val="28"/>
                <w:u w:val="single"/>
                <w:lang w:eastAsia="zh-CN"/>
              </w:rPr>
              <w:t>（</w:t>
            </w:r>
            <w:r>
              <w:rPr>
                <w:rFonts w:hint="eastAsia" w:hAnsiTheme="minorEastAsia" w:eastAsiaTheme="minorEastAsia"/>
                <w:color w:val="auto"/>
                <w:u w:val="single"/>
              </w:rPr>
              <w:t>协议见附件</w:t>
            </w:r>
            <w:r>
              <w:rPr>
                <w:rFonts w:hAnsiTheme="minorEastAsia" w:eastAsiaTheme="minorEastAsia"/>
                <w:color w:val="auto"/>
                <w:u w:val="single"/>
              </w:rPr>
              <w:t>6</w:t>
            </w:r>
            <w:r>
              <w:rPr>
                <w:rFonts w:hint="eastAsia"/>
                <w:color w:val="auto"/>
                <w:szCs w:val="28"/>
                <w:u w:val="single"/>
                <w:lang w:eastAsia="zh-CN"/>
              </w:rPr>
              <w:t>），并</w:t>
            </w:r>
            <w:r>
              <w:rPr>
                <w:rFonts w:hAnsiTheme="minorEastAsia" w:eastAsiaTheme="minorEastAsia"/>
                <w:color w:val="auto"/>
                <w:u w:val="single"/>
              </w:rPr>
              <w:t>于</w:t>
            </w:r>
            <w:r>
              <w:rPr>
                <w:rFonts w:eastAsiaTheme="minorEastAsia"/>
                <w:color w:val="auto"/>
                <w:u w:val="single"/>
              </w:rPr>
              <w:t>2015</w:t>
            </w:r>
            <w:r>
              <w:rPr>
                <w:rFonts w:hAnsiTheme="minorEastAsia" w:eastAsiaTheme="minorEastAsia"/>
                <w:color w:val="auto"/>
                <w:u w:val="single"/>
              </w:rPr>
              <w:t>年</w:t>
            </w:r>
            <w:r>
              <w:rPr>
                <w:rFonts w:eastAsiaTheme="minorEastAsia"/>
                <w:color w:val="auto"/>
                <w:u w:val="single"/>
              </w:rPr>
              <w:t>11</w:t>
            </w:r>
            <w:r>
              <w:rPr>
                <w:rFonts w:hAnsiTheme="minorEastAsia" w:eastAsiaTheme="minorEastAsia"/>
                <w:color w:val="auto"/>
                <w:u w:val="single"/>
              </w:rPr>
              <w:t>月</w:t>
            </w:r>
            <w:r>
              <w:rPr>
                <w:rFonts w:eastAsiaTheme="minorEastAsia"/>
                <w:color w:val="auto"/>
                <w:u w:val="single"/>
              </w:rPr>
              <w:t>3</w:t>
            </w:r>
            <w:r>
              <w:rPr>
                <w:rFonts w:hAnsiTheme="minorEastAsia" w:eastAsiaTheme="minorEastAsia"/>
                <w:color w:val="auto"/>
                <w:u w:val="single"/>
              </w:rPr>
              <w:t>日取得了许昌市环境保护局的</w:t>
            </w:r>
            <w:r>
              <w:rPr>
                <w:rFonts w:hint="eastAsia" w:hAnsiTheme="minorEastAsia" w:eastAsiaTheme="minorEastAsia"/>
                <w:color w:val="auto"/>
                <w:u w:val="single"/>
              </w:rPr>
              <w:t>阶段性竣工</w:t>
            </w:r>
            <w:r>
              <w:rPr>
                <w:rFonts w:hAnsiTheme="minorEastAsia" w:eastAsiaTheme="minorEastAsia"/>
                <w:color w:val="auto"/>
                <w:u w:val="single"/>
              </w:rPr>
              <w:t>验收批复（批复文号许环建验【2015】42号，见附件4）。</w:t>
            </w:r>
            <w:r>
              <w:rPr>
                <w:rFonts w:hint="eastAsia" w:hAnsiTheme="minorEastAsia" w:eastAsiaTheme="minorEastAsia"/>
                <w:color w:val="auto"/>
                <w:u w:val="single"/>
                <w:lang w:eastAsia="zh-CN"/>
              </w:rPr>
              <w:t>喷粉外协单位</w:t>
            </w:r>
            <w:r>
              <w:rPr>
                <w:rFonts w:hint="eastAsia"/>
                <w:color w:val="auto"/>
                <w:szCs w:val="28"/>
                <w:u w:val="single"/>
              </w:rPr>
              <w:t>许昌运通电器有限公司</w:t>
            </w:r>
            <w:r>
              <w:rPr>
                <w:rFonts w:hint="eastAsia"/>
                <w:color w:val="auto"/>
                <w:szCs w:val="28"/>
                <w:u w:val="single"/>
                <w:lang w:eastAsia="zh-CN"/>
              </w:rPr>
              <w:t>年产</w:t>
            </w:r>
            <w:r>
              <w:rPr>
                <w:rFonts w:hint="eastAsia"/>
                <w:color w:val="auto"/>
                <w:szCs w:val="28"/>
                <w:u w:val="single"/>
                <w:lang w:val="en-US" w:eastAsia="zh-CN"/>
              </w:rPr>
              <w:t>200吨电器配件生产线项目环境影响评估报告于2016年12月15日取得魏都区环境保护委员会备案（备案文号许区环委办【2016】30号）（见附件7）。</w:t>
            </w:r>
          </w:p>
          <w:p>
            <w:pPr>
              <w:spacing w:line="500" w:lineRule="exact"/>
              <w:ind w:firstLine="480" w:firstLineChars="200"/>
              <w:contextualSpacing/>
              <w:rPr>
                <w:rFonts w:hint="eastAsia" w:hAnsiTheme="minorEastAsia" w:eastAsiaTheme="minorEastAsia"/>
                <w:color w:val="auto"/>
                <w:kern w:val="0"/>
                <w:szCs w:val="21"/>
                <w:u w:val="single"/>
              </w:rPr>
            </w:pPr>
            <w:r>
              <w:rPr>
                <w:rFonts w:hint="eastAsia" w:hAnsiTheme="minorEastAsia" w:eastAsiaTheme="minorEastAsia"/>
                <w:color w:val="auto"/>
                <w:u w:val="single"/>
              </w:rPr>
              <w:t>目前厂区内部分设备老化，使用时生产效率较低，</w:t>
            </w:r>
            <w:r>
              <w:rPr>
                <w:rFonts w:hint="eastAsia"/>
                <w:color w:val="auto"/>
                <w:u w:val="single"/>
              </w:rPr>
              <w:t>河南威豪电气有限公司拟投资</w:t>
            </w:r>
            <w:r>
              <w:rPr>
                <w:color w:val="auto"/>
                <w:u w:val="single"/>
              </w:rPr>
              <w:t>60</w:t>
            </w:r>
            <w:r>
              <w:rPr>
                <w:rFonts w:hint="eastAsia"/>
                <w:color w:val="auto"/>
                <w:u w:val="single"/>
              </w:rPr>
              <w:t>万元，在现有厂房内（2#厂房）西北角建设</w:t>
            </w:r>
            <w:r>
              <w:rPr>
                <w:color w:val="auto"/>
                <w:u w:val="single"/>
              </w:rPr>
              <w:t>YBM</w:t>
            </w:r>
            <w:r>
              <w:rPr>
                <w:rFonts w:hint="eastAsia"/>
                <w:color w:val="auto"/>
                <w:u w:val="single"/>
              </w:rPr>
              <w:t>系列智能型预装式变电站升级改造项目，</w:t>
            </w:r>
            <w:r>
              <w:rPr>
                <w:rFonts w:hint="eastAsia" w:hAnsiTheme="minorEastAsia" w:eastAsiaTheme="minorEastAsia"/>
                <w:color w:val="auto"/>
                <w:kern w:val="0"/>
                <w:szCs w:val="21"/>
                <w:u w:val="single"/>
              </w:rPr>
              <w:t>对剪板、打孔等设备进行升级，新增一台</w:t>
            </w:r>
            <w:r>
              <w:rPr>
                <w:rFonts w:eastAsiaTheme="minorEastAsia"/>
                <w:color w:val="auto"/>
                <w:kern w:val="0"/>
                <w:szCs w:val="21"/>
                <w:u w:val="single"/>
              </w:rPr>
              <w:t>1200</w:t>
            </w:r>
            <w:r>
              <w:rPr>
                <w:rFonts w:hint="eastAsia" w:hAnsiTheme="minorEastAsia" w:eastAsiaTheme="minorEastAsia"/>
                <w:color w:val="auto"/>
                <w:kern w:val="0"/>
                <w:szCs w:val="21"/>
                <w:u w:val="single"/>
              </w:rPr>
              <w:t>瓦激光切割机，替换原有剪板、打孔等设备进行剪板、切割、塔冲等生产工序。本项目建成后全厂产品及生产规模不变。</w:t>
            </w:r>
          </w:p>
          <w:p>
            <w:pPr>
              <w:spacing w:line="500" w:lineRule="exact"/>
              <w:ind w:firstLine="480" w:firstLineChars="200"/>
              <w:contextualSpacing/>
              <w:rPr>
                <w:rFonts w:hAnsiTheme="minorEastAsia" w:eastAsiaTheme="minorEastAsia"/>
              </w:rPr>
            </w:pPr>
            <w:r>
              <w:rPr>
                <w:rFonts w:hint="eastAsia" w:hAnsiTheme="minorEastAsia" w:eastAsiaTheme="minorEastAsia"/>
              </w:rPr>
              <w:t>2017年6月26日，项目公司名称由“许昌市威豪电气设备有限公司”变更为“</w:t>
            </w:r>
            <w:r>
              <w:rPr>
                <w:rFonts w:hint="eastAsia"/>
              </w:rPr>
              <w:t>河南威豪电气有限公司”，变更文件见附件5。</w:t>
            </w:r>
          </w:p>
          <w:p>
            <w:pPr>
              <w:spacing w:line="500" w:lineRule="exact"/>
              <w:ind w:firstLine="480" w:firstLineChars="200"/>
              <w:contextualSpacing/>
              <w:rPr>
                <w:rFonts w:hAnsiTheme="minorEastAsia" w:eastAsiaTheme="minorEastAsia"/>
                <w:kern w:val="0"/>
                <w:szCs w:val="21"/>
              </w:rPr>
            </w:pPr>
            <w:r>
              <w:rPr>
                <w:rFonts w:hint="eastAsia" w:hAnsiTheme="minorEastAsia" w:eastAsiaTheme="minorEastAsia"/>
              </w:rPr>
              <w:t>目前厂区内部分设备老化，使用时生产效率较低，</w:t>
            </w:r>
            <w:r>
              <w:rPr>
                <w:rFonts w:hint="eastAsia"/>
              </w:rPr>
              <w:t>河南威豪电气有限公司拟投资</w:t>
            </w:r>
            <w:r>
              <w:t>60</w:t>
            </w:r>
            <w:r>
              <w:rPr>
                <w:rFonts w:hint="eastAsia"/>
              </w:rPr>
              <w:t>万元，在现有厂房内（2#厂房）西北角建设</w:t>
            </w:r>
            <w:r>
              <w:t>YBM</w:t>
            </w:r>
            <w:r>
              <w:rPr>
                <w:rFonts w:hint="eastAsia"/>
              </w:rPr>
              <w:t>系列智能型预装式变电站升级改造项目，</w:t>
            </w:r>
            <w:r>
              <w:rPr>
                <w:rFonts w:hint="eastAsia" w:hAnsiTheme="minorEastAsia" w:eastAsiaTheme="minorEastAsia"/>
                <w:kern w:val="0"/>
                <w:szCs w:val="21"/>
              </w:rPr>
              <w:t>对剪板、打孔等设备进行升级，新增一台</w:t>
            </w:r>
            <w:r>
              <w:rPr>
                <w:rFonts w:eastAsiaTheme="minorEastAsia"/>
                <w:kern w:val="0"/>
                <w:szCs w:val="21"/>
              </w:rPr>
              <w:t>1200</w:t>
            </w:r>
            <w:r>
              <w:rPr>
                <w:rFonts w:hint="eastAsia" w:hAnsiTheme="minorEastAsia" w:eastAsiaTheme="minorEastAsia"/>
                <w:kern w:val="0"/>
                <w:szCs w:val="21"/>
              </w:rPr>
              <w:t>瓦激光切割机，替换原有剪板、打孔等设备进行剪板、切割、塔冲等生产工序，原有剪板、打孔等设备仍保留作为备用设备。本项目建成后全厂产品及生产规模不变。</w:t>
            </w:r>
          </w:p>
          <w:p>
            <w:pPr>
              <w:spacing w:line="500" w:lineRule="exact"/>
              <w:ind w:firstLine="480" w:firstLineChars="200"/>
              <w:rPr>
                <w:rFonts w:eastAsiaTheme="minorEastAsia"/>
                <w:bCs/>
              </w:rPr>
            </w:pPr>
            <w:r>
              <w:rPr>
                <w:rFonts w:hAnsiTheme="minorEastAsia" w:eastAsiaTheme="minorEastAsia"/>
                <w:bCs/>
              </w:rPr>
              <w:t>根据《中华人民共和国环境保护法》、</w:t>
            </w:r>
            <w:r>
              <w:rPr>
                <w:rFonts w:hAnsiTheme="minorEastAsia" w:eastAsiaTheme="minorEastAsia"/>
              </w:rPr>
              <w:t>《中华人民共和国环境影响评价法》</w:t>
            </w:r>
            <w:r>
              <w:rPr>
                <w:rFonts w:hAnsiTheme="minorEastAsia" w:eastAsiaTheme="minorEastAsia"/>
                <w:bCs/>
              </w:rPr>
              <w:t>、《建设项目环境保护管理条例》（</w:t>
            </w:r>
            <w:r>
              <w:rPr>
                <w:rFonts w:hAnsiTheme="minorEastAsia" w:eastAsiaTheme="minorEastAsia"/>
                <w:szCs w:val="20"/>
              </w:rPr>
              <w:t>中华人民共和国国务院令第</w:t>
            </w:r>
            <w:r>
              <w:rPr>
                <w:rFonts w:eastAsiaTheme="minorEastAsia"/>
                <w:szCs w:val="20"/>
              </w:rPr>
              <w:t>682</w:t>
            </w:r>
            <w:r>
              <w:rPr>
                <w:rFonts w:hAnsiTheme="minorEastAsia" w:eastAsiaTheme="minorEastAsia"/>
                <w:szCs w:val="20"/>
              </w:rPr>
              <w:t>号</w:t>
            </w:r>
            <w:r>
              <w:rPr>
                <w:rFonts w:hAnsiTheme="minorEastAsia" w:eastAsiaTheme="minorEastAsia"/>
                <w:bCs/>
              </w:rPr>
              <w:t>）的相关规定，本项目应开展环境影响评价工作，并编制环境影响评价文件；另根据《建设项目环境影响评价分类管理名录》（生态环境部</w:t>
            </w:r>
            <w:r>
              <w:rPr>
                <w:rFonts w:eastAsiaTheme="minorEastAsia"/>
                <w:bCs/>
              </w:rPr>
              <w:t>1</w:t>
            </w:r>
            <w:r>
              <w:rPr>
                <w:rFonts w:hAnsiTheme="minorEastAsia" w:eastAsiaTheme="minorEastAsia"/>
                <w:bCs/>
              </w:rPr>
              <w:t>号令）的相关规定，本项目类别为第二十七项</w:t>
            </w:r>
            <w:r>
              <w:rPr>
                <w:rFonts w:eastAsiaTheme="minorEastAsia"/>
                <w:bCs/>
              </w:rPr>
              <w:t>“</w:t>
            </w:r>
            <w:r>
              <w:rPr>
                <w:rFonts w:hAnsiTheme="minorEastAsia" w:eastAsiaTheme="minorEastAsia"/>
                <w:bCs/>
              </w:rPr>
              <w:t>电气机械和器械制造业</w:t>
            </w:r>
            <w:r>
              <w:rPr>
                <w:rFonts w:eastAsiaTheme="minorEastAsia"/>
                <w:bCs/>
              </w:rPr>
              <w:t>”</w:t>
            </w:r>
            <w:r>
              <w:rPr>
                <w:rFonts w:hAnsiTheme="minorEastAsia" w:eastAsiaTheme="minorEastAsia"/>
                <w:bCs/>
              </w:rPr>
              <w:t>中第</w:t>
            </w:r>
            <w:r>
              <w:rPr>
                <w:rFonts w:eastAsiaTheme="minorEastAsia"/>
                <w:bCs/>
              </w:rPr>
              <w:t>78</w:t>
            </w:r>
            <w:r>
              <w:rPr>
                <w:rFonts w:hAnsiTheme="minorEastAsia" w:eastAsiaTheme="minorEastAsia"/>
                <w:bCs/>
              </w:rPr>
              <w:t>条</w:t>
            </w:r>
            <w:r>
              <w:rPr>
                <w:rFonts w:eastAsiaTheme="minorEastAsia"/>
                <w:bCs/>
              </w:rPr>
              <w:t>“</w:t>
            </w:r>
            <w:r>
              <w:rPr>
                <w:rFonts w:hAnsiTheme="minorEastAsia" w:eastAsiaTheme="minorEastAsia"/>
                <w:bCs/>
              </w:rPr>
              <w:t>电气机械及器材制造</w:t>
            </w:r>
            <w:r>
              <w:rPr>
                <w:rFonts w:eastAsiaTheme="minorEastAsia"/>
                <w:bCs/>
              </w:rPr>
              <w:t>”</w:t>
            </w:r>
            <w:r>
              <w:rPr>
                <w:rFonts w:hAnsiTheme="minorEastAsia" w:eastAsiaTheme="minorEastAsia"/>
                <w:bCs/>
              </w:rPr>
              <w:t>类别中的其他，应编制环境影响报告表。</w:t>
            </w:r>
          </w:p>
          <w:p>
            <w:pPr>
              <w:spacing w:line="500" w:lineRule="exact"/>
              <w:ind w:firstLine="480" w:firstLineChars="200"/>
              <w:rPr>
                <w:rFonts w:eastAsiaTheme="minorEastAsia"/>
              </w:rPr>
            </w:pPr>
            <w:r>
              <w:rPr>
                <w:rFonts w:hAnsiTheme="minorEastAsia" w:eastAsiaTheme="minorEastAsia"/>
                <w:kern w:val="0"/>
              </w:rPr>
              <w:t>受</w:t>
            </w:r>
            <w:r>
              <w:rPr>
                <w:rFonts w:hAnsiTheme="minorEastAsia" w:eastAsiaTheme="minorEastAsia"/>
              </w:rPr>
              <w:t>河南威豪电气有限公司的</w:t>
            </w:r>
            <w:r>
              <w:rPr>
                <w:rFonts w:hAnsiTheme="minorEastAsia" w:eastAsiaTheme="minorEastAsia"/>
                <w:szCs w:val="28"/>
              </w:rPr>
              <w:t>委托（委托书见附件</w:t>
            </w:r>
            <w:r>
              <w:rPr>
                <w:rFonts w:eastAsiaTheme="minorEastAsia"/>
                <w:szCs w:val="28"/>
              </w:rPr>
              <w:t>1</w:t>
            </w:r>
            <w:r>
              <w:rPr>
                <w:rFonts w:hAnsiTheme="minorEastAsia" w:eastAsiaTheme="minorEastAsia"/>
                <w:szCs w:val="28"/>
              </w:rPr>
              <w:t>），我公司承担了</w:t>
            </w:r>
            <w:r>
              <w:rPr>
                <w:rFonts w:hAnsiTheme="minorEastAsia" w:eastAsiaTheme="minorEastAsia"/>
                <w:bCs/>
              </w:rPr>
              <w:t>本项目的</w:t>
            </w:r>
            <w:r>
              <w:rPr>
                <w:rFonts w:hAnsiTheme="minorEastAsia" w:eastAsiaTheme="minorEastAsia"/>
                <w:szCs w:val="28"/>
              </w:rPr>
              <w:t>环境影响评价工作。接受委托后，组织有关技术人员，在现场踏勘、资料收集、调查研究和征求当地环保部门意见的基础上，本着</w:t>
            </w:r>
            <w:r>
              <w:rPr>
                <w:rFonts w:eastAsiaTheme="minorEastAsia"/>
                <w:szCs w:val="28"/>
              </w:rPr>
              <w:t>“</w:t>
            </w:r>
            <w:r>
              <w:rPr>
                <w:rFonts w:hAnsiTheme="minorEastAsia" w:eastAsiaTheme="minorEastAsia"/>
                <w:szCs w:val="28"/>
              </w:rPr>
              <w:t>科学、公正、客观、严谨</w:t>
            </w:r>
            <w:r>
              <w:rPr>
                <w:rFonts w:eastAsiaTheme="minorEastAsia"/>
                <w:szCs w:val="28"/>
              </w:rPr>
              <w:t>”</w:t>
            </w:r>
            <w:r>
              <w:rPr>
                <w:rFonts w:hAnsiTheme="minorEastAsia" w:eastAsiaTheme="minorEastAsia"/>
                <w:szCs w:val="28"/>
              </w:rPr>
              <w:t>的态度，并结合本项目有关资料，编制了本项目的环境影响报告表</w:t>
            </w:r>
            <w:r>
              <w:rPr>
                <w:rFonts w:hAnsiTheme="minorEastAsia" w:eastAsiaTheme="minorEastAsia"/>
              </w:rPr>
              <w:t>。</w:t>
            </w:r>
          </w:p>
          <w:p>
            <w:pPr>
              <w:spacing w:line="500" w:lineRule="exact"/>
              <w:ind w:firstLine="480" w:firstLineChars="200"/>
              <w:rPr>
                <w:rFonts w:hAnsiTheme="minorEastAsia" w:eastAsiaTheme="minorEastAsia"/>
              </w:rPr>
            </w:pPr>
            <w:r>
              <w:rPr>
                <w:rFonts w:hAnsiTheme="minorEastAsia" w:eastAsiaTheme="minorEastAsia"/>
              </w:rPr>
              <w:t>经现场勘察，</w:t>
            </w:r>
            <w:r>
              <w:rPr>
                <w:rFonts w:hint="eastAsia" w:hAnsiTheme="minorEastAsia" w:eastAsiaTheme="minorEastAsia"/>
              </w:rPr>
              <w:t>本项目设备尚未安装，未开工建设。</w:t>
            </w:r>
          </w:p>
          <w:p>
            <w:pPr>
              <w:adjustRightInd w:val="0"/>
              <w:spacing w:line="500" w:lineRule="exact"/>
              <w:rPr>
                <w:rFonts w:ascii="黑体" w:hAnsi="黑体" w:eastAsia="黑体"/>
                <w:bCs/>
              </w:rPr>
            </w:pPr>
            <w:r>
              <w:rPr>
                <w:rFonts w:hint="eastAsia" w:ascii="黑体" w:hAnsi="黑体" w:eastAsia="黑体"/>
                <w:bCs/>
              </w:rPr>
              <w:t>2</w:t>
            </w:r>
            <w:r>
              <w:rPr>
                <w:rFonts w:ascii="黑体" w:hAnsi="黑体" w:eastAsia="黑体"/>
                <w:bCs/>
              </w:rPr>
              <w:t>.项目地理位置</w:t>
            </w:r>
            <w:r>
              <w:rPr>
                <w:rFonts w:hint="eastAsia" w:ascii="黑体" w:hAnsi="黑体" w:eastAsia="黑体"/>
                <w:bCs/>
              </w:rPr>
              <w:t>、</w:t>
            </w:r>
            <w:r>
              <w:rPr>
                <w:rFonts w:ascii="黑体" w:hAnsi="黑体" w:eastAsia="黑体"/>
                <w:bCs/>
              </w:rPr>
              <w:t>周围环境概况</w:t>
            </w:r>
            <w:r>
              <w:rPr>
                <w:rFonts w:hint="eastAsia" w:ascii="黑体" w:hAnsi="黑体" w:eastAsia="黑体"/>
                <w:bCs/>
              </w:rPr>
              <w:t>及规划相符性分析</w:t>
            </w:r>
          </w:p>
          <w:p>
            <w:pPr>
              <w:spacing w:line="500" w:lineRule="exact"/>
              <w:ind w:firstLine="480" w:firstLineChars="200"/>
              <w:rPr>
                <w:rFonts w:eastAsiaTheme="minorEastAsia"/>
                <w:bCs/>
              </w:rPr>
            </w:pPr>
            <w:r>
              <w:rPr>
                <w:rFonts w:hAnsiTheme="minorEastAsia" w:eastAsiaTheme="minorEastAsia"/>
              </w:rPr>
              <w:t>本项目位于</w:t>
            </w:r>
            <w:r>
              <w:rPr>
                <w:rFonts w:hint="eastAsia" w:hAnsiTheme="minorEastAsia" w:eastAsiaTheme="minorEastAsia"/>
                <w:bCs/>
              </w:rPr>
              <w:t>许昌市</w:t>
            </w:r>
            <w:r>
              <w:rPr>
                <w:rFonts w:hint="eastAsia"/>
                <w:bCs/>
              </w:rPr>
              <w:t>东城区产业集聚区许由路东段北侧</w:t>
            </w:r>
            <w:r>
              <w:rPr>
                <w:rFonts w:hint="eastAsia" w:hAnsiTheme="minorEastAsia" w:eastAsiaTheme="minorEastAsia"/>
                <w:bCs/>
              </w:rPr>
              <w:t>威豪电气有限公司厂区内，项目地理位置图见附图</w:t>
            </w:r>
            <w:r>
              <w:rPr>
                <w:rFonts w:eastAsiaTheme="minorEastAsia"/>
                <w:bCs/>
              </w:rPr>
              <w:t>1</w:t>
            </w:r>
            <w:r>
              <w:rPr>
                <w:rFonts w:hint="eastAsia" w:hAnsiTheme="minorEastAsia" w:eastAsiaTheme="minorEastAsia"/>
                <w:bCs/>
              </w:rPr>
              <w:t>。</w:t>
            </w:r>
          </w:p>
          <w:p>
            <w:pPr>
              <w:spacing w:line="500" w:lineRule="exact"/>
              <w:ind w:firstLine="480" w:firstLineChars="200"/>
              <w:rPr>
                <w:bCs/>
              </w:rPr>
            </w:pPr>
            <w:r>
              <w:rPr>
                <w:rFonts w:hint="eastAsia"/>
                <w:bCs/>
              </w:rPr>
              <w:t>河南威豪电气有限公司厂区南临许由东路，隔路南侧为河南能信热电有限公司；西邻张庄村；北侧约24m处为马岗村；东邻驰星汽车店。许昌市威豪电气设备有限公司</w:t>
            </w:r>
            <w:r>
              <w:rPr>
                <w:bCs/>
              </w:rPr>
              <w:t>YBM系列智能型预装式变电站项目</w:t>
            </w:r>
            <w:r>
              <w:rPr>
                <w:rFonts w:hint="eastAsia"/>
                <w:bCs/>
              </w:rPr>
              <w:t>位于河南威豪电气有限公司厂区内东北部，该项目北侧约24m处为马岗村；西侧为河南帷幄电气有限公司；南侧为立星汽修厂；东侧紧邻驰星汽车店。</w:t>
            </w:r>
          </w:p>
          <w:p>
            <w:pPr>
              <w:spacing w:line="500" w:lineRule="exact"/>
              <w:ind w:firstLine="480" w:firstLineChars="200"/>
              <w:rPr>
                <w:rFonts w:hAnsi="宋体"/>
              </w:rPr>
            </w:pPr>
            <w:r>
              <w:rPr>
                <w:rFonts w:hint="eastAsia" w:hAnsi="宋体"/>
              </w:rPr>
              <w:t>本项目在许昌市威豪电气设备有限公司YBM系列智能型预装式变电站项目现有厂房内进行建设， 距离项目较近的敏感点为项目北侧约</w:t>
            </w:r>
            <w:r>
              <w:rPr>
                <w:rFonts w:hint="eastAsia"/>
              </w:rPr>
              <w:t>24m</w:t>
            </w:r>
            <w:r>
              <w:rPr>
                <w:rFonts w:hint="eastAsia" w:hAnsi="宋体"/>
              </w:rPr>
              <w:t>处的</w:t>
            </w:r>
            <w:r>
              <w:rPr>
                <w:rFonts w:hint="eastAsia" w:hAnsi="宋体"/>
                <w:bCs/>
              </w:rPr>
              <w:t>马岗村；西侧约97m处的张庄村</w:t>
            </w:r>
            <w:r>
              <w:rPr>
                <w:rFonts w:hint="eastAsia" w:hAnsi="宋体"/>
              </w:rPr>
              <w:t>。项目周围环境概况及敏感点示意图见附图</w:t>
            </w:r>
            <w:r>
              <w:t>2</w:t>
            </w:r>
            <w:r>
              <w:rPr>
                <w:rFonts w:hint="eastAsia" w:hAnsi="宋体"/>
              </w:rPr>
              <w:t>，项目在</w:t>
            </w:r>
            <w:r>
              <w:rPr>
                <w:rFonts w:hint="eastAsia" w:hAnsi="宋体"/>
                <w:bCs/>
              </w:rPr>
              <w:t>威豪电气有限公司厂区</w:t>
            </w:r>
            <w:r>
              <w:rPr>
                <w:rFonts w:hint="eastAsia" w:hAnsi="宋体"/>
              </w:rPr>
              <w:t>内的位置示意图见附图</w:t>
            </w:r>
            <w:r>
              <w:t>3</w:t>
            </w:r>
            <w:r>
              <w:rPr>
                <w:rFonts w:hint="eastAsia" w:hAnsi="宋体"/>
              </w:rPr>
              <w:t>，现场照片见附图</w:t>
            </w:r>
            <w:r>
              <w:rPr>
                <w:rFonts w:hint="eastAsia"/>
              </w:rPr>
              <w:t>6</w:t>
            </w:r>
            <w:r>
              <w:rPr>
                <w:rFonts w:hint="eastAsia" w:hAnsi="宋体"/>
              </w:rPr>
              <w:t>。</w:t>
            </w:r>
          </w:p>
          <w:p>
            <w:pPr>
              <w:spacing w:line="500" w:lineRule="exact"/>
              <w:ind w:firstLine="480" w:firstLineChars="200"/>
            </w:pPr>
            <w:r>
              <w:rPr>
                <w:rFonts w:hint="eastAsia"/>
              </w:rPr>
              <w:t>本项目在许昌市威豪电气设备有限公司YBM系列智能型预装式变电站项目现有厂房内进行建设，不新增用地。根据《许昌市东城区分区规划（2015-2030）图》（详见附图5），本项目所在地用地性质为一类工业用地，符合许昌市东城区用地规划；根据许昌市东城区产业集聚区管理委员会出具的本项目用地情况说明（详见附件3），本项目用地符合许昌市东城区总体规划，因此，本项目符合许昌市东城区土地利用总体规划。</w:t>
            </w:r>
          </w:p>
          <w:p>
            <w:pPr>
              <w:adjustRightInd w:val="0"/>
              <w:snapToGrid w:val="0"/>
              <w:spacing w:line="500" w:lineRule="exact"/>
              <w:rPr>
                <w:rFonts w:eastAsia="黑体"/>
                <w:szCs w:val="28"/>
              </w:rPr>
            </w:pPr>
            <w:r>
              <w:rPr>
                <w:rFonts w:hint="eastAsia" w:eastAsia="黑体"/>
                <w:szCs w:val="28"/>
              </w:rPr>
              <w:t>3</w:t>
            </w:r>
            <w:r>
              <w:rPr>
                <w:rFonts w:eastAsia="黑体"/>
                <w:szCs w:val="28"/>
              </w:rPr>
              <w:t>.</w:t>
            </w:r>
            <w:r>
              <w:rPr>
                <w:rFonts w:hAnsi="黑体" w:eastAsia="黑体"/>
                <w:szCs w:val="28"/>
              </w:rPr>
              <w:t>项目主要经济技术指标</w:t>
            </w:r>
          </w:p>
          <w:p>
            <w:pPr>
              <w:adjustRightInd w:val="0"/>
              <w:snapToGrid w:val="0"/>
              <w:spacing w:line="500" w:lineRule="exact"/>
              <w:ind w:firstLine="480" w:firstLineChars="200"/>
              <w:rPr>
                <w:kern w:val="0"/>
                <w:szCs w:val="28"/>
              </w:rPr>
            </w:pPr>
            <w:r>
              <w:rPr>
                <w:rFonts w:hint="eastAsia"/>
                <w:kern w:val="0"/>
              </w:rPr>
              <w:t>本</w:t>
            </w:r>
            <w:r>
              <w:rPr>
                <w:kern w:val="0"/>
              </w:rPr>
              <w:t>项目</w:t>
            </w:r>
            <w:r>
              <w:rPr>
                <w:kern w:val="0"/>
                <w:szCs w:val="28"/>
              </w:rPr>
              <w:t>总投资</w:t>
            </w:r>
            <w:r>
              <w:rPr>
                <w:rFonts w:hint="eastAsia"/>
                <w:kern w:val="0"/>
                <w:szCs w:val="28"/>
              </w:rPr>
              <w:t>60</w:t>
            </w:r>
            <w:r>
              <w:rPr>
                <w:kern w:val="0"/>
                <w:szCs w:val="28"/>
              </w:rPr>
              <w:t>万元，其主要技术</w:t>
            </w:r>
            <w:r>
              <w:t>经济指标</w:t>
            </w:r>
            <w:r>
              <w:rPr>
                <w:kern w:val="0"/>
                <w:szCs w:val="28"/>
              </w:rPr>
              <w:t>见表</w:t>
            </w:r>
            <w:r>
              <w:rPr>
                <w:rFonts w:hint="eastAsia"/>
                <w:kern w:val="0"/>
                <w:szCs w:val="28"/>
              </w:rPr>
              <w:t>1</w:t>
            </w:r>
            <w:r>
              <w:rPr>
                <w:kern w:val="0"/>
                <w:szCs w:val="28"/>
              </w:rPr>
              <w:t>。</w:t>
            </w:r>
          </w:p>
          <w:p>
            <w:pPr>
              <w:autoSpaceDE w:val="0"/>
              <w:autoSpaceDN w:val="0"/>
              <w:adjustRightInd w:val="0"/>
              <w:snapToGrid w:val="0"/>
              <w:spacing w:line="400" w:lineRule="exact"/>
              <w:ind w:left="420"/>
              <w:rPr>
                <w:rFonts w:eastAsia="黑体"/>
                <w:sz w:val="21"/>
                <w:szCs w:val="21"/>
              </w:rPr>
            </w:pPr>
            <w:r>
              <w:rPr>
                <w:rFonts w:hint="eastAsia" w:hAnsi="黑体" w:eastAsia="黑体"/>
                <w:sz w:val="21"/>
                <w:szCs w:val="21"/>
              </w:rPr>
              <w:t>表1                           本项目</w:t>
            </w:r>
            <w:r>
              <w:rPr>
                <w:rFonts w:hAnsi="黑体" w:eastAsia="黑体"/>
                <w:sz w:val="21"/>
                <w:szCs w:val="21"/>
              </w:rPr>
              <w:t>建设主要技术经济指标</w:t>
            </w:r>
          </w:p>
          <w:tbl>
            <w:tblPr>
              <w:tblStyle w:val="32"/>
              <w:tblW w:w="9544"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67"/>
              <w:gridCol w:w="2157"/>
              <w:gridCol w:w="1025"/>
              <w:gridCol w:w="1306"/>
              <w:gridCol w:w="42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767" w:type="dxa"/>
                  <w:vAlign w:val="center"/>
                </w:tcPr>
                <w:p>
                  <w:pPr>
                    <w:adjustRightInd w:val="0"/>
                    <w:snapToGrid w:val="0"/>
                    <w:jc w:val="center"/>
                    <w:rPr>
                      <w:b/>
                      <w:sz w:val="21"/>
                      <w:szCs w:val="21"/>
                    </w:rPr>
                  </w:pPr>
                  <w:r>
                    <w:rPr>
                      <w:b/>
                      <w:sz w:val="21"/>
                      <w:szCs w:val="21"/>
                    </w:rPr>
                    <w:t>序号</w:t>
                  </w:r>
                </w:p>
              </w:tc>
              <w:tc>
                <w:tcPr>
                  <w:tcW w:w="2157" w:type="dxa"/>
                  <w:vAlign w:val="center"/>
                </w:tcPr>
                <w:p>
                  <w:pPr>
                    <w:adjustRightInd w:val="0"/>
                    <w:snapToGrid w:val="0"/>
                    <w:jc w:val="center"/>
                    <w:rPr>
                      <w:b/>
                      <w:sz w:val="21"/>
                      <w:szCs w:val="21"/>
                    </w:rPr>
                  </w:pPr>
                  <w:r>
                    <w:rPr>
                      <w:b/>
                      <w:sz w:val="21"/>
                      <w:szCs w:val="21"/>
                    </w:rPr>
                    <w:t>名称</w:t>
                  </w:r>
                </w:p>
              </w:tc>
              <w:tc>
                <w:tcPr>
                  <w:tcW w:w="1025" w:type="dxa"/>
                  <w:vAlign w:val="center"/>
                </w:tcPr>
                <w:p>
                  <w:pPr>
                    <w:adjustRightInd w:val="0"/>
                    <w:snapToGrid w:val="0"/>
                    <w:jc w:val="center"/>
                    <w:rPr>
                      <w:b/>
                      <w:sz w:val="21"/>
                      <w:szCs w:val="21"/>
                    </w:rPr>
                  </w:pPr>
                  <w:r>
                    <w:rPr>
                      <w:b/>
                      <w:sz w:val="21"/>
                      <w:szCs w:val="21"/>
                    </w:rPr>
                    <w:t>单位</w:t>
                  </w:r>
                </w:p>
              </w:tc>
              <w:tc>
                <w:tcPr>
                  <w:tcW w:w="1306" w:type="dxa"/>
                  <w:vAlign w:val="center"/>
                </w:tcPr>
                <w:p>
                  <w:pPr>
                    <w:adjustRightInd w:val="0"/>
                    <w:snapToGrid w:val="0"/>
                    <w:jc w:val="center"/>
                    <w:rPr>
                      <w:b/>
                      <w:sz w:val="21"/>
                      <w:szCs w:val="21"/>
                    </w:rPr>
                  </w:pPr>
                  <w:r>
                    <w:rPr>
                      <w:b/>
                      <w:sz w:val="21"/>
                      <w:szCs w:val="21"/>
                    </w:rPr>
                    <w:t>数量</w:t>
                  </w:r>
                </w:p>
              </w:tc>
              <w:tc>
                <w:tcPr>
                  <w:tcW w:w="4289" w:type="dxa"/>
                  <w:vAlign w:val="center"/>
                </w:tcPr>
                <w:p>
                  <w:pPr>
                    <w:adjustRightInd w:val="0"/>
                    <w:snapToGrid w:val="0"/>
                    <w:jc w:val="center"/>
                    <w:rPr>
                      <w:b/>
                      <w:sz w:val="21"/>
                      <w:szCs w:val="21"/>
                    </w:rPr>
                  </w:pPr>
                  <w:r>
                    <w:rPr>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767" w:type="dxa"/>
                  <w:vAlign w:val="center"/>
                </w:tcPr>
                <w:p>
                  <w:pPr>
                    <w:adjustRightInd w:val="0"/>
                    <w:snapToGrid w:val="0"/>
                    <w:jc w:val="center"/>
                    <w:rPr>
                      <w:sz w:val="21"/>
                      <w:szCs w:val="21"/>
                    </w:rPr>
                  </w:pPr>
                  <w:r>
                    <w:rPr>
                      <w:sz w:val="21"/>
                      <w:szCs w:val="21"/>
                    </w:rPr>
                    <w:t>1</w:t>
                  </w:r>
                </w:p>
              </w:tc>
              <w:tc>
                <w:tcPr>
                  <w:tcW w:w="2157" w:type="dxa"/>
                  <w:vAlign w:val="center"/>
                </w:tcPr>
                <w:p>
                  <w:pPr>
                    <w:adjustRightInd w:val="0"/>
                    <w:snapToGrid w:val="0"/>
                    <w:jc w:val="center"/>
                    <w:rPr>
                      <w:sz w:val="21"/>
                      <w:szCs w:val="21"/>
                    </w:rPr>
                  </w:pPr>
                  <w:r>
                    <w:rPr>
                      <w:sz w:val="21"/>
                      <w:szCs w:val="21"/>
                    </w:rPr>
                    <w:t>总投资</w:t>
                  </w:r>
                </w:p>
              </w:tc>
              <w:tc>
                <w:tcPr>
                  <w:tcW w:w="1025" w:type="dxa"/>
                  <w:vAlign w:val="center"/>
                </w:tcPr>
                <w:p>
                  <w:pPr>
                    <w:adjustRightInd w:val="0"/>
                    <w:snapToGrid w:val="0"/>
                    <w:jc w:val="center"/>
                    <w:rPr>
                      <w:sz w:val="21"/>
                      <w:szCs w:val="21"/>
                    </w:rPr>
                  </w:pPr>
                  <w:r>
                    <w:rPr>
                      <w:sz w:val="21"/>
                      <w:szCs w:val="21"/>
                    </w:rPr>
                    <w:t>万元</w:t>
                  </w:r>
                </w:p>
              </w:tc>
              <w:tc>
                <w:tcPr>
                  <w:tcW w:w="1306" w:type="dxa"/>
                  <w:vAlign w:val="center"/>
                </w:tcPr>
                <w:p>
                  <w:pPr>
                    <w:adjustRightInd w:val="0"/>
                    <w:snapToGrid w:val="0"/>
                    <w:jc w:val="center"/>
                    <w:rPr>
                      <w:sz w:val="21"/>
                      <w:szCs w:val="21"/>
                    </w:rPr>
                  </w:pPr>
                  <w:r>
                    <w:rPr>
                      <w:rFonts w:hint="eastAsia"/>
                      <w:sz w:val="21"/>
                      <w:szCs w:val="21"/>
                    </w:rPr>
                    <w:t>60</w:t>
                  </w:r>
                </w:p>
              </w:tc>
              <w:tc>
                <w:tcPr>
                  <w:tcW w:w="4289" w:type="dxa"/>
                  <w:vAlign w:val="center"/>
                </w:tcPr>
                <w:p>
                  <w:pPr>
                    <w:adjustRightInd w:val="0"/>
                    <w:snapToGrid w:val="0"/>
                    <w:jc w:val="center"/>
                    <w:rPr>
                      <w:sz w:val="21"/>
                      <w:szCs w:val="21"/>
                    </w:rPr>
                  </w:pPr>
                  <w:r>
                    <w:rPr>
                      <w:sz w:val="21"/>
                      <w:szCs w:val="21"/>
                    </w:rPr>
                    <w:t>企业自筹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767" w:type="dxa"/>
                  <w:vAlign w:val="center"/>
                </w:tcPr>
                <w:p>
                  <w:pPr>
                    <w:adjustRightInd w:val="0"/>
                    <w:snapToGrid w:val="0"/>
                    <w:jc w:val="center"/>
                    <w:rPr>
                      <w:sz w:val="21"/>
                      <w:szCs w:val="21"/>
                    </w:rPr>
                  </w:pPr>
                  <w:r>
                    <w:rPr>
                      <w:rFonts w:hint="eastAsia"/>
                      <w:sz w:val="21"/>
                      <w:szCs w:val="21"/>
                    </w:rPr>
                    <w:t>2</w:t>
                  </w:r>
                </w:p>
              </w:tc>
              <w:tc>
                <w:tcPr>
                  <w:tcW w:w="2157" w:type="dxa"/>
                  <w:vAlign w:val="center"/>
                </w:tcPr>
                <w:p>
                  <w:pPr>
                    <w:adjustRightInd w:val="0"/>
                    <w:snapToGrid w:val="0"/>
                    <w:jc w:val="center"/>
                    <w:rPr>
                      <w:sz w:val="21"/>
                      <w:szCs w:val="21"/>
                    </w:rPr>
                  </w:pPr>
                  <w:r>
                    <w:rPr>
                      <w:sz w:val="21"/>
                      <w:szCs w:val="21"/>
                    </w:rPr>
                    <w:t>环保投资</w:t>
                  </w:r>
                </w:p>
              </w:tc>
              <w:tc>
                <w:tcPr>
                  <w:tcW w:w="1025" w:type="dxa"/>
                  <w:vAlign w:val="center"/>
                </w:tcPr>
                <w:p>
                  <w:pPr>
                    <w:adjustRightInd w:val="0"/>
                    <w:snapToGrid w:val="0"/>
                    <w:jc w:val="center"/>
                    <w:rPr>
                      <w:sz w:val="21"/>
                      <w:szCs w:val="21"/>
                    </w:rPr>
                  </w:pPr>
                  <w:r>
                    <w:rPr>
                      <w:sz w:val="21"/>
                      <w:szCs w:val="21"/>
                    </w:rPr>
                    <w:t>万元</w:t>
                  </w:r>
                </w:p>
              </w:tc>
              <w:tc>
                <w:tcPr>
                  <w:tcW w:w="1306" w:type="dxa"/>
                  <w:vAlign w:val="center"/>
                </w:tcPr>
                <w:p>
                  <w:pPr>
                    <w:adjustRightInd w:val="0"/>
                    <w:snapToGrid w:val="0"/>
                    <w:jc w:val="center"/>
                    <w:rPr>
                      <w:sz w:val="21"/>
                      <w:szCs w:val="21"/>
                    </w:rPr>
                  </w:pPr>
                  <w:r>
                    <w:rPr>
                      <w:rFonts w:hint="eastAsia"/>
                      <w:sz w:val="21"/>
                      <w:szCs w:val="21"/>
                    </w:rPr>
                    <w:t>7</w:t>
                  </w:r>
                </w:p>
              </w:tc>
              <w:tc>
                <w:tcPr>
                  <w:tcW w:w="4289" w:type="dxa"/>
                  <w:vAlign w:val="center"/>
                </w:tcPr>
                <w:p>
                  <w:pPr>
                    <w:adjustRightInd w:val="0"/>
                    <w:snapToGrid w:val="0"/>
                    <w:jc w:val="center"/>
                    <w:rPr>
                      <w:sz w:val="21"/>
                      <w:szCs w:val="21"/>
                    </w:rPr>
                  </w:pPr>
                  <w:r>
                    <w:rPr>
                      <w:sz w:val="21"/>
                      <w:szCs w:val="21"/>
                    </w:rPr>
                    <w:t>占总投资的</w:t>
                  </w:r>
                  <w:r>
                    <w:rPr>
                      <w:rFonts w:hint="eastAsia"/>
                      <w:sz w:val="21"/>
                      <w:szCs w:val="21"/>
                    </w:rPr>
                    <w:t>11.67%，企业自筹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767" w:type="dxa"/>
                  <w:vAlign w:val="center"/>
                </w:tcPr>
                <w:p>
                  <w:pPr>
                    <w:adjustRightInd w:val="0"/>
                    <w:snapToGrid w:val="0"/>
                    <w:jc w:val="center"/>
                    <w:rPr>
                      <w:sz w:val="21"/>
                      <w:szCs w:val="21"/>
                    </w:rPr>
                  </w:pPr>
                  <w:r>
                    <w:rPr>
                      <w:rFonts w:hint="eastAsia"/>
                      <w:sz w:val="21"/>
                      <w:szCs w:val="21"/>
                    </w:rPr>
                    <w:t>3</w:t>
                  </w:r>
                </w:p>
              </w:tc>
              <w:tc>
                <w:tcPr>
                  <w:tcW w:w="2157" w:type="dxa"/>
                  <w:vAlign w:val="center"/>
                </w:tcPr>
                <w:p>
                  <w:pPr>
                    <w:adjustRightInd w:val="0"/>
                    <w:snapToGrid w:val="0"/>
                    <w:jc w:val="center"/>
                    <w:rPr>
                      <w:sz w:val="21"/>
                      <w:szCs w:val="21"/>
                    </w:rPr>
                  </w:pPr>
                  <w:r>
                    <w:rPr>
                      <w:sz w:val="21"/>
                      <w:szCs w:val="21"/>
                    </w:rPr>
                    <w:t>总占地面积</w:t>
                  </w:r>
                </w:p>
              </w:tc>
              <w:tc>
                <w:tcPr>
                  <w:tcW w:w="1025" w:type="dxa"/>
                  <w:vAlign w:val="center"/>
                </w:tcPr>
                <w:p>
                  <w:pPr>
                    <w:adjustRightInd w:val="0"/>
                    <w:snapToGrid w:val="0"/>
                    <w:jc w:val="center"/>
                    <w:rPr>
                      <w:sz w:val="21"/>
                      <w:szCs w:val="21"/>
                    </w:rPr>
                  </w:pPr>
                  <w:r>
                    <w:rPr>
                      <w:sz w:val="21"/>
                      <w:szCs w:val="21"/>
                    </w:rPr>
                    <w:t>平方米</w:t>
                  </w:r>
                </w:p>
              </w:tc>
              <w:tc>
                <w:tcPr>
                  <w:tcW w:w="1306" w:type="dxa"/>
                  <w:vAlign w:val="center"/>
                </w:tcPr>
                <w:p>
                  <w:pPr>
                    <w:adjustRightInd w:val="0"/>
                    <w:snapToGrid w:val="0"/>
                    <w:jc w:val="center"/>
                    <w:rPr>
                      <w:sz w:val="21"/>
                      <w:szCs w:val="21"/>
                    </w:rPr>
                  </w:pPr>
                  <w:r>
                    <w:rPr>
                      <w:rFonts w:hint="eastAsia"/>
                      <w:sz w:val="21"/>
                      <w:szCs w:val="21"/>
                    </w:rPr>
                    <w:t>100</w:t>
                  </w:r>
                </w:p>
              </w:tc>
              <w:tc>
                <w:tcPr>
                  <w:tcW w:w="4289" w:type="dxa"/>
                  <w:vAlign w:val="center"/>
                </w:tcPr>
                <w:p>
                  <w:pPr>
                    <w:adjustRightInd w:val="0"/>
                    <w:snapToGrid w:val="0"/>
                    <w:jc w:val="center"/>
                    <w:rPr>
                      <w:sz w:val="21"/>
                      <w:szCs w:val="21"/>
                    </w:rPr>
                  </w:pPr>
                  <w:r>
                    <w:rPr>
                      <w:rFonts w:hint="eastAsia"/>
                      <w:sz w:val="21"/>
                      <w:szCs w:val="21"/>
                    </w:rPr>
                    <w:t>利用现有厂房，不新增用地</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767" w:type="dxa"/>
                  <w:vAlign w:val="center"/>
                </w:tcPr>
                <w:p>
                  <w:pPr>
                    <w:adjustRightInd w:val="0"/>
                    <w:snapToGrid w:val="0"/>
                    <w:jc w:val="center"/>
                    <w:rPr>
                      <w:sz w:val="21"/>
                      <w:szCs w:val="21"/>
                    </w:rPr>
                  </w:pPr>
                  <w:r>
                    <w:rPr>
                      <w:rFonts w:hint="eastAsia"/>
                      <w:sz w:val="21"/>
                      <w:szCs w:val="21"/>
                    </w:rPr>
                    <w:t>4</w:t>
                  </w:r>
                </w:p>
              </w:tc>
              <w:tc>
                <w:tcPr>
                  <w:tcW w:w="2157" w:type="dxa"/>
                  <w:vAlign w:val="center"/>
                </w:tcPr>
                <w:p>
                  <w:pPr>
                    <w:adjustRightInd w:val="0"/>
                    <w:snapToGrid w:val="0"/>
                    <w:jc w:val="center"/>
                    <w:rPr>
                      <w:sz w:val="21"/>
                      <w:szCs w:val="21"/>
                    </w:rPr>
                  </w:pPr>
                  <w:r>
                    <w:rPr>
                      <w:rFonts w:hint="eastAsia"/>
                      <w:sz w:val="21"/>
                      <w:szCs w:val="21"/>
                    </w:rPr>
                    <w:t>工作制度</w:t>
                  </w:r>
                </w:p>
              </w:tc>
              <w:tc>
                <w:tcPr>
                  <w:tcW w:w="1025" w:type="dxa"/>
                  <w:vAlign w:val="center"/>
                </w:tcPr>
                <w:p>
                  <w:pPr>
                    <w:adjustRightInd w:val="0"/>
                    <w:snapToGrid w:val="0"/>
                    <w:jc w:val="center"/>
                    <w:rPr>
                      <w:sz w:val="21"/>
                      <w:szCs w:val="21"/>
                    </w:rPr>
                  </w:pPr>
                  <w:r>
                    <w:rPr>
                      <w:sz w:val="21"/>
                      <w:szCs w:val="21"/>
                    </w:rPr>
                    <w:t>天</w:t>
                  </w:r>
                </w:p>
              </w:tc>
              <w:tc>
                <w:tcPr>
                  <w:tcW w:w="1306" w:type="dxa"/>
                  <w:vAlign w:val="center"/>
                </w:tcPr>
                <w:p>
                  <w:pPr>
                    <w:adjustRightInd w:val="0"/>
                    <w:snapToGrid w:val="0"/>
                    <w:jc w:val="center"/>
                    <w:rPr>
                      <w:sz w:val="21"/>
                      <w:szCs w:val="21"/>
                    </w:rPr>
                  </w:pPr>
                  <w:r>
                    <w:rPr>
                      <w:rFonts w:hint="eastAsia"/>
                      <w:sz w:val="21"/>
                      <w:szCs w:val="21"/>
                    </w:rPr>
                    <w:t>300</w:t>
                  </w:r>
                </w:p>
              </w:tc>
              <w:tc>
                <w:tcPr>
                  <w:tcW w:w="4289" w:type="dxa"/>
                  <w:vAlign w:val="center"/>
                </w:tcPr>
                <w:p>
                  <w:pPr>
                    <w:adjustRightInd w:val="0"/>
                    <w:snapToGrid w:val="0"/>
                    <w:jc w:val="center"/>
                    <w:rPr>
                      <w:sz w:val="21"/>
                      <w:szCs w:val="21"/>
                    </w:rPr>
                  </w:pPr>
                  <w:r>
                    <w:rPr>
                      <w:sz w:val="21"/>
                      <w:szCs w:val="21"/>
                    </w:rPr>
                    <w:t>一班制，8h/班</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767" w:type="dxa"/>
                  <w:vAlign w:val="center"/>
                </w:tcPr>
                <w:p>
                  <w:pPr>
                    <w:adjustRightInd w:val="0"/>
                    <w:snapToGrid w:val="0"/>
                    <w:jc w:val="center"/>
                    <w:rPr>
                      <w:sz w:val="21"/>
                      <w:szCs w:val="21"/>
                    </w:rPr>
                  </w:pPr>
                  <w:r>
                    <w:rPr>
                      <w:rFonts w:hint="eastAsia"/>
                      <w:sz w:val="21"/>
                      <w:szCs w:val="21"/>
                    </w:rPr>
                    <w:t>5</w:t>
                  </w:r>
                </w:p>
              </w:tc>
              <w:tc>
                <w:tcPr>
                  <w:tcW w:w="2157" w:type="dxa"/>
                  <w:vAlign w:val="center"/>
                </w:tcPr>
                <w:p>
                  <w:pPr>
                    <w:adjustRightInd w:val="0"/>
                    <w:snapToGrid w:val="0"/>
                    <w:jc w:val="center"/>
                    <w:rPr>
                      <w:sz w:val="21"/>
                      <w:szCs w:val="21"/>
                    </w:rPr>
                  </w:pPr>
                  <w:r>
                    <w:rPr>
                      <w:sz w:val="21"/>
                      <w:szCs w:val="21"/>
                    </w:rPr>
                    <w:t>劳动定员</w:t>
                  </w:r>
                </w:p>
              </w:tc>
              <w:tc>
                <w:tcPr>
                  <w:tcW w:w="1025" w:type="dxa"/>
                  <w:vAlign w:val="center"/>
                </w:tcPr>
                <w:p>
                  <w:pPr>
                    <w:adjustRightInd w:val="0"/>
                    <w:snapToGrid w:val="0"/>
                    <w:jc w:val="center"/>
                    <w:rPr>
                      <w:sz w:val="21"/>
                      <w:szCs w:val="21"/>
                    </w:rPr>
                  </w:pPr>
                  <w:r>
                    <w:rPr>
                      <w:sz w:val="21"/>
                      <w:szCs w:val="21"/>
                    </w:rPr>
                    <w:t>人</w:t>
                  </w:r>
                </w:p>
              </w:tc>
              <w:tc>
                <w:tcPr>
                  <w:tcW w:w="1306" w:type="dxa"/>
                  <w:vAlign w:val="center"/>
                </w:tcPr>
                <w:p>
                  <w:pPr>
                    <w:adjustRightInd w:val="0"/>
                    <w:snapToGrid w:val="0"/>
                    <w:jc w:val="center"/>
                    <w:rPr>
                      <w:sz w:val="21"/>
                      <w:szCs w:val="21"/>
                    </w:rPr>
                  </w:pPr>
                  <w:r>
                    <w:rPr>
                      <w:rFonts w:hint="eastAsia"/>
                      <w:sz w:val="21"/>
                      <w:szCs w:val="21"/>
                    </w:rPr>
                    <w:t>0</w:t>
                  </w:r>
                </w:p>
              </w:tc>
              <w:tc>
                <w:tcPr>
                  <w:tcW w:w="4289" w:type="dxa"/>
                  <w:vAlign w:val="center"/>
                </w:tcPr>
                <w:p>
                  <w:pPr>
                    <w:adjustRightInd w:val="0"/>
                    <w:snapToGrid w:val="0"/>
                    <w:jc w:val="center"/>
                    <w:rPr>
                      <w:sz w:val="21"/>
                      <w:szCs w:val="21"/>
                    </w:rPr>
                  </w:pPr>
                  <w:r>
                    <w:rPr>
                      <w:rFonts w:hint="eastAsia"/>
                      <w:sz w:val="21"/>
                      <w:szCs w:val="21"/>
                    </w:rPr>
                    <w:t>不新增员工，依托现有</w:t>
                  </w:r>
                </w:p>
              </w:tc>
            </w:tr>
          </w:tbl>
          <w:p>
            <w:pPr>
              <w:adjustRightInd w:val="0"/>
              <w:spacing w:line="500" w:lineRule="exact"/>
              <w:rPr>
                <w:rFonts w:eastAsia="黑体"/>
                <w:bCs/>
              </w:rPr>
            </w:pPr>
            <w:r>
              <w:rPr>
                <w:rFonts w:hint="eastAsia" w:eastAsia="黑体"/>
                <w:szCs w:val="28"/>
              </w:rPr>
              <w:t>4</w:t>
            </w:r>
            <w:r>
              <w:rPr>
                <w:rFonts w:eastAsia="黑体"/>
                <w:szCs w:val="28"/>
              </w:rPr>
              <w:t>.</w:t>
            </w:r>
            <w:r>
              <w:rPr>
                <w:rFonts w:hAnsi="黑体" w:eastAsia="黑体"/>
                <w:szCs w:val="28"/>
              </w:rPr>
              <w:t>项目组成及建设内容</w:t>
            </w:r>
          </w:p>
          <w:p>
            <w:pPr>
              <w:spacing w:line="500" w:lineRule="exact"/>
              <w:ind w:firstLine="480" w:firstLineChars="200"/>
              <w:rPr>
                <w:kern w:val="0"/>
                <w:szCs w:val="28"/>
              </w:rPr>
            </w:pPr>
            <w:r>
              <w:rPr>
                <w:rFonts w:hint="eastAsia"/>
                <w:kern w:val="0"/>
                <w:szCs w:val="28"/>
              </w:rPr>
              <w:t>本</w:t>
            </w:r>
            <w:r>
              <w:rPr>
                <w:kern w:val="0"/>
                <w:szCs w:val="28"/>
              </w:rPr>
              <w:t>项目为</w:t>
            </w:r>
            <w:r>
              <w:rPr>
                <w:rFonts w:hint="eastAsia"/>
                <w:kern w:val="0"/>
                <w:szCs w:val="28"/>
              </w:rPr>
              <w:t>改建项目</w:t>
            </w:r>
            <w:r>
              <w:rPr>
                <w:kern w:val="0"/>
                <w:szCs w:val="28"/>
              </w:rPr>
              <w:t>，</w:t>
            </w:r>
            <w:r>
              <w:rPr>
                <w:rFonts w:hint="eastAsia"/>
                <w:kern w:val="0"/>
                <w:szCs w:val="28"/>
              </w:rPr>
              <w:t>在</w:t>
            </w:r>
            <w:r>
              <w:rPr>
                <w:bCs/>
                <w:kern w:val="0"/>
                <w:szCs w:val="28"/>
              </w:rPr>
              <w:t>许昌市威豪电气设备有限</w:t>
            </w:r>
            <w:r>
              <w:rPr>
                <w:rFonts w:hint="eastAsia"/>
                <w:bCs/>
                <w:kern w:val="0"/>
                <w:szCs w:val="28"/>
              </w:rPr>
              <w:t>公司</w:t>
            </w:r>
            <w:r>
              <w:rPr>
                <w:bCs/>
                <w:kern w:val="0"/>
                <w:szCs w:val="28"/>
              </w:rPr>
              <w:t>YBM系列智能型预装式变电站项目</w:t>
            </w:r>
            <w:r>
              <w:rPr>
                <w:rFonts w:hint="eastAsia"/>
                <w:bCs/>
                <w:kern w:val="0"/>
                <w:szCs w:val="28"/>
              </w:rPr>
              <w:t>现有厂房内</w:t>
            </w:r>
            <w:r>
              <w:rPr>
                <w:rFonts w:hint="eastAsia"/>
              </w:rPr>
              <w:t>进行建设</w:t>
            </w:r>
            <w:r>
              <w:rPr>
                <w:rFonts w:hint="eastAsia"/>
                <w:bCs/>
              </w:rPr>
              <w:t>，</w:t>
            </w:r>
            <w:r>
              <w:rPr>
                <w:kern w:val="0"/>
                <w:szCs w:val="28"/>
              </w:rPr>
              <w:t>其主要建设</w:t>
            </w:r>
            <w:r>
              <w:rPr>
                <w:rFonts w:hint="eastAsia"/>
                <w:kern w:val="0"/>
                <w:szCs w:val="28"/>
              </w:rPr>
              <w:t>内容为新增一台</w:t>
            </w:r>
            <w:r>
              <w:rPr>
                <w:kern w:val="0"/>
                <w:szCs w:val="28"/>
              </w:rPr>
              <w:t>1200</w:t>
            </w:r>
            <w:r>
              <w:rPr>
                <w:rFonts w:hint="eastAsia"/>
                <w:kern w:val="0"/>
                <w:szCs w:val="28"/>
              </w:rPr>
              <w:t>瓦激光切割机，替换原有剪板、打孔等设备进行剪板、切割、塔冲等生产工序，原有剪板、打孔等设备仍保留作为备用设备。本项目建成后全厂</w:t>
            </w:r>
            <w:r>
              <w:rPr>
                <w:kern w:val="0"/>
                <w:szCs w:val="28"/>
              </w:rPr>
              <w:t>组成及建设内容见表</w:t>
            </w:r>
            <w:r>
              <w:rPr>
                <w:rFonts w:hint="eastAsia"/>
                <w:kern w:val="0"/>
                <w:szCs w:val="28"/>
              </w:rPr>
              <w:t>2</w:t>
            </w:r>
            <w:r>
              <w:rPr>
                <w:kern w:val="0"/>
                <w:szCs w:val="28"/>
              </w:rPr>
              <w:t>。</w:t>
            </w:r>
          </w:p>
          <w:p>
            <w:pPr>
              <w:autoSpaceDE w:val="0"/>
              <w:autoSpaceDN w:val="0"/>
              <w:adjustRightInd w:val="0"/>
              <w:snapToGrid w:val="0"/>
              <w:spacing w:line="400" w:lineRule="exact"/>
              <w:ind w:firstLine="420" w:firstLineChars="200"/>
              <w:rPr>
                <w:rFonts w:eastAsia="黑体"/>
                <w:sz w:val="21"/>
                <w:szCs w:val="21"/>
              </w:rPr>
            </w:pPr>
            <w:r>
              <w:rPr>
                <w:rFonts w:hint="eastAsia" w:hAnsi="黑体" w:eastAsia="黑体"/>
                <w:sz w:val="21"/>
                <w:szCs w:val="21"/>
              </w:rPr>
              <w:t>表2                   本项目建成后全厂组成</w:t>
            </w:r>
            <w:r>
              <w:rPr>
                <w:rFonts w:hAnsi="黑体" w:eastAsia="黑体"/>
                <w:sz w:val="21"/>
                <w:szCs w:val="21"/>
              </w:rPr>
              <w:t>及建设内容一览表</w:t>
            </w:r>
          </w:p>
          <w:tbl>
            <w:tblPr>
              <w:tblStyle w:val="32"/>
              <w:tblW w:w="95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08"/>
              <w:gridCol w:w="1145"/>
              <w:gridCol w:w="1306"/>
              <w:gridCol w:w="2693"/>
              <w:gridCol w:w="2410"/>
              <w:gridCol w:w="14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tblHeader/>
                <w:jc w:val="center"/>
              </w:trPr>
              <w:tc>
                <w:tcPr>
                  <w:tcW w:w="508" w:type="dxa"/>
                  <w:vAlign w:val="center"/>
                </w:tcPr>
                <w:p>
                  <w:pPr>
                    <w:adjustRightInd w:val="0"/>
                    <w:snapToGrid w:val="0"/>
                    <w:jc w:val="center"/>
                    <w:rPr>
                      <w:b/>
                      <w:bCs/>
                      <w:sz w:val="21"/>
                      <w:szCs w:val="21"/>
                    </w:rPr>
                  </w:pPr>
                  <w:r>
                    <w:rPr>
                      <w:b/>
                      <w:bCs/>
                      <w:snapToGrid w:val="0"/>
                      <w:kern w:val="0"/>
                      <w:sz w:val="21"/>
                      <w:szCs w:val="21"/>
                    </w:rPr>
                    <w:t>工程类别</w:t>
                  </w:r>
                </w:p>
              </w:tc>
              <w:tc>
                <w:tcPr>
                  <w:tcW w:w="1145" w:type="dxa"/>
                  <w:vAlign w:val="center"/>
                </w:tcPr>
                <w:p>
                  <w:pPr>
                    <w:adjustRightInd w:val="0"/>
                    <w:snapToGrid w:val="0"/>
                    <w:jc w:val="center"/>
                    <w:rPr>
                      <w:b/>
                      <w:sz w:val="21"/>
                      <w:szCs w:val="21"/>
                    </w:rPr>
                  </w:pPr>
                  <w:r>
                    <w:rPr>
                      <w:b/>
                      <w:sz w:val="21"/>
                      <w:szCs w:val="21"/>
                    </w:rPr>
                    <w:t>工程内容</w:t>
                  </w:r>
                </w:p>
              </w:tc>
              <w:tc>
                <w:tcPr>
                  <w:tcW w:w="6409" w:type="dxa"/>
                  <w:gridSpan w:val="3"/>
                  <w:tcBorders>
                    <w:right w:val="single" w:color="auto" w:sz="4" w:space="0"/>
                  </w:tcBorders>
                  <w:vAlign w:val="center"/>
                </w:tcPr>
                <w:p>
                  <w:pPr>
                    <w:adjustRightInd w:val="0"/>
                    <w:snapToGrid w:val="0"/>
                    <w:jc w:val="center"/>
                    <w:rPr>
                      <w:b/>
                      <w:sz w:val="21"/>
                      <w:szCs w:val="21"/>
                    </w:rPr>
                  </w:pPr>
                  <w:r>
                    <w:rPr>
                      <w:b/>
                      <w:sz w:val="21"/>
                      <w:szCs w:val="21"/>
                    </w:rPr>
                    <w:t>建设</w:t>
                  </w:r>
                  <w:r>
                    <w:rPr>
                      <w:rFonts w:hint="eastAsia"/>
                      <w:b/>
                      <w:sz w:val="21"/>
                      <w:szCs w:val="21"/>
                    </w:rPr>
                    <w:t>内容</w:t>
                  </w:r>
                </w:p>
              </w:tc>
              <w:tc>
                <w:tcPr>
                  <w:tcW w:w="1482" w:type="dxa"/>
                  <w:tcBorders>
                    <w:left w:val="single" w:color="auto" w:sz="4" w:space="0"/>
                  </w:tcBorders>
                  <w:vAlign w:val="center"/>
                </w:tcPr>
                <w:p>
                  <w:pPr>
                    <w:adjustRightInd w:val="0"/>
                    <w:snapToGrid w:val="0"/>
                    <w:jc w:val="center"/>
                    <w:rPr>
                      <w:b/>
                      <w:sz w:val="21"/>
                      <w:szCs w:val="21"/>
                    </w:rPr>
                  </w:pPr>
                  <w:r>
                    <w:rPr>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508" w:type="dxa"/>
                  <w:vMerge w:val="restart"/>
                  <w:vAlign w:val="center"/>
                </w:tcPr>
                <w:p>
                  <w:pPr>
                    <w:adjustRightInd w:val="0"/>
                    <w:snapToGrid w:val="0"/>
                    <w:jc w:val="center"/>
                    <w:rPr>
                      <w:sz w:val="21"/>
                      <w:szCs w:val="21"/>
                    </w:rPr>
                  </w:pPr>
                  <w:r>
                    <w:rPr>
                      <w:sz w:val="21"/>
                      <w:szCs w:val="21"/>
                    </w:rPr>
                    <w:t>主体工程</w:t>
                  </w:r>
                </w:p>
              </w:tc>
              <w:tc>
                <w:tcPr>
                  <w:tcW w:w="1145" w:type="dxa"/>
                  <w:vAlign w:val="center"/>
                </w:tcPr>
                <w:p>
                  <w:pPr>
                    <w:adjustRightInd w:val="0"/>
                    <w:snapToGrid w:val="0"/>
                    <w:jc w:val="center"/>
                    <w:rPr>
                      <w:sz w:val="21"/>
                      <w:szCs w:val="21"/>
                    </w:rPr>
                  </w:pPr>
                  <w:r>
                    <w:rPr>
                      <w:rFonts w:hint="eastAsia"/>
                      <w:sz w:val="21"/>
                      <w:szCs w:val="21"/>
                    </w:rPr>
                    <w:t>1#厂房</w:t>
                  </w:r>
                </w:p>
              </w:tc>
              <w:tc>
                <w:tcPr>
                  <w:tcW w:w="6409" w:type="dxa"/>
                  <w:gridSpan w:val="3"/>
                  <w:tcBorders>
                    <w:right w:val="single" w:color="auto" w:sz="4" w:space="0"/>
                  </w:tcBorders>
                  <w:vAlign w:val="center"/>
                </w:tcPr>
                <w:p>
                  <w:pPr>
                    <w:adjustRightInd w:val="0"/>
                    <w:snapToGrid w:val="0"/>
                    <w:jc w:val="left"/>
                    <w:rPr>
                      <w:bCs/>
                      <w:sz w:val="21"/>
                      <w:szCs w:val="21"/>
                    </w:rPr>
                  </w:pPr>
                  <w:r>
                    <w:rPr>
                      <w:rFonts w:hint="eastAsia"/>
                      <w:bCs/>
                      <w:sz w:val="21"/>
                      <w:szCs w:val="21"/>
                    </w:rPr>
                    <w:t>1层，高12m，建筑面积</w:t>
                  </w:r>
                  <w:r>
                    <w:rPr>
                      <w:bCs/>
                      <w:sz w:val="21"/>
                      <w:szCs w:val="21"/>
                    </w:rPr>
                    <w:t>为2592 m</w:t>
                  </w:r>
                  <w:r>
                    <w:rPr>
                      <w:bCs/>
                      <w:sz w:val="21"/>
                      <w:szCs w:val="21"/>
                      <w:vertAlign w:val="superscript"/>
                    </w:rPr>
                    <w:t>2</w:t>
                  </w:r>
                  <w:r>
                    <w:rPr>
                      <w:bCs/>
                      <w:sz w:val="21"/>
                      <w:szCs w:val="21"/>
                    </w:rPr>
                    <w:t>（72×36），</w:t>
                  </w:r>
                  <w:r>
                    <w:rPr>
                      <w:rFonts w:hint="eastAsia"/>
                      <w:bCs/>
                      <w:sz w:val="21"/>
                      <w:szCs w:val="21"/>
                    </w:rPr>
                    <w:t>分为原料区、组装区、成品区、和二层办公区。</w:t>
                  </w:r>
                </w:p>
              </w:tc>
              <w:tc>
                <w:tcPr>
                  <w:tcW w:w="1482" w:type="dxa"/>
                  <w:tcBorders>
                    <w:left w:val="single" w:color="auto" w:sz="4" w:space="0"/>
                  </w:tcBorders>
                  <w:vAlign w:val="center"/>
                </w:tcPr>
                <w:p>
                  <w:pPr>
                    <w:adjustRightInd w:val="0"/>
                    <w:snapToGrid w:val="0"/>
                    <w:jc w:val="center"/>
                    <w:rPr>
                      <w:sz w:val="21"/>
                      <w:szCs w:val="21"/>
                    </w:rPr>
                  </w:pPr>
                  <w:r>
                    <w:rPr>
                      <w:rFonts w:hint="eastAsia"/>
                      <w:sz w:val="21"/>
                      <w:szCs w:val="21"/>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508" w:type="dxa"/>
                  <w:vMerge w:val="continue"/>
                  <w:vAlign w:val="center"/>
                </w:tcPr>
                <w:p>
                  <w:pPr>
                    <w:adjustRightInd w:val="0"/>
                    <w:snapToGrid w:val="0"/>
                    <w:jc w:val="center"/>
                    <w:rPr>
                      <w:sz w:val="21"/>
                      <w:szCs w:val="21"/>
                    </w:rPr>
                  </w:pPr>
                </w:p>
              </w:tc>
              <w:tc>
                <w:tcPr>
                  <w:tcW w:w="1145" w:type="dxa"/>
                  <w:vAlign w:val="center"/>
                </w:tcPr>
                <w:p>
                  <w:pPr>
                    <w:adjustRightInd w:val="0"/>
                    <w:snapToGrid w:val="0"/>
                    <w:jc w:val="center"/>
                    <w:rPr>
                      <w:sz w:val="21"/>
                      <w:szCs w:val="21"/>
                    </w:rPr>
                  </w:pPr>
                  <w:r>
                    <w:rPr>
                      <w:rFonts w:hint="eastAsia"/>
                      <w:sz w:val="21"/>
                      <w:szCs w:val="21"/>
                    </w:rPr>
                    <w:t>2#厂房</w:t>
                  </w:r>
                </w:p>
              </w:tc>
              <w:tc>
                <w:tcPr>
                  <w:tcW w:w="6409" w:type="dxa"/>
                  <w:gridSpan w:val="3"/>
                  <w:tcBorders>
                    <w:right w:val="single" w:color="auto" w:sz="4" w:space="0"/>
                  </w:tcBorders>
                  <w:vAlign w:val="center"/>
                </w:tcPr>
                <w:p>
                  <w:pPr>
                    <w:adjustRightInd w:val="0"/>
                    <w:snapToGrid w:val="0"/>
                    <w:jc w:val="left"/>
                    <w:rPr>
                      <w:sz w:val="21"/>
                      <w:szCs w:val="21"/>
                    </w:rPr>
                  </w:pPr>
                  <w:r>
                    <w:rPr>
                      <w:rFonts w:hint="eastAsia"/>
                      <w:bCs/>
                      <w:sz w:val="21"/>
                      <w:szCs w:val="21"/>
                    </w:rPr>
                    <w:t>1层，高12m，建筑</w:t>
                  </w:r>
                  <w:r>
                    <w:rPr>
                      <w:bCs/>
                      <w:sz w:val="21"/>
                      <w:szCs w:val="21"/>
                    </w:rPr>
                    <w:t>面积为1800m</w:t>
                  </w:r>
                  <w:r>
                    <w:rPr>
                      <w:bCs/>
                      <w:sz w:val="21"/>
                      <w:szCs w:val="21"/>
                      <w:vertAlign w:val="superscript"/>
                    </w:rPr>
                    <w:t>2</w:t>
                  </w:r>
                  <w:r>
                    <w:rPr>
                      <w:bCs/>
                      <w:sz w:val="21"/>
                      <w:szCs w:val="21"/>
                    </w:rPr>
                    <w:t>（72×25），</w:t>
                  </w:r>
                  <w:r>
                    <w:rPr>
                      <w:rFonts w:hint="eastAsia"/>
                      <w:bCs/>
                      <w:sz w:val="21"/>
                      <w:szCs w:val="21"/>
                    </w:rPr>
                    <w:t>分为原料区和生产区，生产区主要布置有激光切割机、折弯机、剪板机、冲床和焊机等</w:t>
                  </w:r>
                </w:p>
              </w:tc>
              <w:tc>
                <w:tcPr>
                  <w:tcW w:w="1482" w:type="dxa"/>
                  <w:tcBorders>
                    <w:left w:val="single" w:color="auto" w:sz="4" w:space="0"/>
                  </w:tcBorders>
                  <w:vAlign w:val="center"/>
                </w:tcPr>
                <w:p>
                  <w:pPr>
                    <w:adjustRightInd w:val="0"/>
                    <w:snapToGrid w:val="0"/>
                    <w:jc w:val="center"/>
                    <w:rPr>
                      <w:sz w:val="21"/>
                      <w:szCs w:val="21"/>
                    </w:rPr>
                  </w:pPr>
                  <w:r>
                    <w:rPr>
                      <w:rFonts w:hint="eastAsia"/>
                      <w:sz w:val="21"/>
                      <w:szCs w:val="21"/>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508" w:type="dxa"/>
                  <w:vMerge w:val="restart"/>
                  <w:vAlign w:val="center"/>
                </w:tcPr>
                <w:p>
                  <w:pPr>
                    <w:adjustRightInd w:val="0"/>
                    <w:snapToGrid w:val="0"/>
                    <w:jc w:val="center"/>
                    <w:rPr>
                      <w:sz w:val="21"/>
                      <w:szCs w:val="21"/>
                    </w:rPr>
                  </w:pPr>
                  <w:r>
                    <w:rPr>
                      <w:sz w:val="21"/>
                      <w:szCs w:val="21"/>
                    </w:rPr>
                    <w:t>公用工程</w:t>
                  </w:r>
                </w:p>
              </w:tc>
              <w:tc>
                <w:tcPr>
                  <w:tcW w:w="1145" w:type="dxa"/>
                  <w:vAlign w:val="center"/>
                </w:tcPr>
                <w:p>
                  <w:pPr>
                    <w:adjustRightInd w:val="0"/>
                    <w:snapToGrid w:val="0"/>
                    <w:jc w:val="center"/>
                    <w:rPr>
                      <w:sz w:val="21"/>
                      <w:szCs w:val="21"/>
                    </w:rPr>
                  </w:pPr>
                  <w:r>
                    <w:rPr>
                      <w:sz w:val="21"/>
                      <w:szCs w:val="21"/>
                    </w:rPr>
                    <w:t>供电工程</w:t>
                  </w:r>
                </w:p>
              </w:tc>
              <w:tc>
                <w:tcPr>
                  <w:tcW w:w="6409" w:type="dxa"/>
                  <w:gridSpan w:val="3"/>
                  <w:tcBorders>
                    <w:right w:val="single" w:color="auto" w:sz="4" w:space="0"/>
                  </w:tcBorders>
                  <w:vAlign w:val="center"/>
                </w:tcPr>
                <w:p>
                  <w:pPr>
                    <w:adjustRightInd w:val="0"/>
                    <w:snapToGrid w:val="0"/>
                    <w:jc w:val="left"/>
                    <w:rPr>
                      <w:sz w:val="21"/>
                      <w:szCs w:val="21"/>
                    </w:rPr>
                  </w:pPr>
                  <w:r>
                    <w:rPr>
                      <w:rFonts w:hint="eastAsia"/>
                      <w:sz w:val="21"/>
                      <w:szCs w:val="21"/>
                    </w:rPr>
                    <w:t>由东城区电业局供电，满足</w:t>
                  </w:r>
                  <w:r>
                    <w:rPr>
                      <w:sz w:val="21"/>
                      <w:szCs w:val="21"/>
                    </w:rPr>
                    <w:t>生产</w:t>
                  </w:r>
                  <w:r>
                    <w:rPr>
                      <w:rFonts w:hint="eastAsia"/>
                      <w:sz w:val="21"/>
                      <w:szCs w:val="21"/>
                    </w:rPr>
                    <w:t>、</w:t>
                  </w:r>
                  <w:r>
                    <w:rPr>
                      <w:sz w:val="21"/>
                      <w:szCs w:val="21"/>
                    </w:rPr>
                    <w:t>生活使用</w:t>
                  </w:r>
                </w:p>
              </w:tc>
              <w:tc>
                <w:tcPr>
                  <w:tcW w:w="1482" w:type="dxa"/>
                  <w:tcBorders>
                    <w:left w:val="single" w:color="auto" w:sz="4" w:space="0"/>
                  </w:tcBorders>
                  <w:vAlign w:val="center"/>
                </w:tcPr>
                <w:p>
                  <w:pPr>
                    <w:adjustRightInd w:val="0"/>
                    <w:snapToGrid w:val="0"/>
                    <w:jc w:val="center"/>
                    <w:rPr>
                      <w:sz w:val="21"/>
                      <w:szCs w:val="21"/>
                    </w:rPr>
                  </w:pPr>
                  <w:r>
                    <w:rPr>
                      <w:rFonts w:hint="eastAsia"/>
                      <w:bCs/>
                      <w:sz w:val="21"/>
                      <w:szCs w:val="21"/>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508" w:type="dxa"/>
                  <w:vMerge w:val="continue"/>
                  <w:vAlign w:val="center"/>
                </w:tcPr>
                <w:p>
                  <w:pPr>
                    <w:adjustRightInd w:val="0"/>
                    <w:snapToGrid w:val="0"/>
                    <w:jc w:val="center"/>
                    <w:rPr>
                      <w:sz w:val="21"/>
                      <w:szCs w:val="21"/>
                    </w:rPr>
                  </w:pPr>
                </w:p>
              </w:tc>
              <w:tc>
                <w:tcPr>
                  <w:tcW w:w="1145" w:type="dxa"/>
                  <w:vAlign w:val="center"/>
                </w:tcPr>
                <w:p>
                  <w:pPr>
                    <w:adjustRightInd w:val="0"/>
                    <w:snapToGrid w:val="0"/>
                    <w:jc w:val="center"/>
                    <w:rPr>
                      <w:sz w:val="21"/>
                      <w:szCs w:val="21"/>
                    </w:rPr>
                  </w:pPr>
                  <w:r>
                    <w:rPr>
                      <w:sz w:val="21"/>
                      <w:szCs w:val="21"/>
                    </w:rPr>
                    <w:t>供水工程</w:t>
                  </w:r>
                </w:p>
              </w:tc>
              <w:tc>
                <w:tcPr>
                  <w:tcW w:w="6409" w:type="dxa"/>
                  <w:gridSpan w:val="3"/>
                  <w:tcBorders>
                    <w:right w:val="single" w:color="auto" w:sz="4" w:space="0"/>
                  </w:tcBorders>
                  <w:vAlign w:val="center"/>
                </w:tcPr>
                <w:p>
                  <w:pPr>
                    <w:adjustRightInd w:val="0"/>
                    <w:snapToGrid w:val="0"/>
                    <w:jc w:val="left"/>
                    <w:rPr>
                      <w:sz w:val="21"/>
                      <w:szCs w:val="21"/>
                    </w:rPr>
                  </w:pPr>
                  <w:r>
                    <w:rPr>
                      <w:rFonts w:hint="eastAsia"/>
                      <w:sz w:val="21"/>
                      <w:szCs w:val="21"/>
                    </w:rPr>
                    <w:t>由瑞贝卡自来水厂供给，满足厂区用水需求</w:t>
                  </w:r>
                </w:p>
              </w:tc>
              <w:tc>
                <w:tcPr>
                  <w:tcW w:w="1482" w:type="dxa"/>
                  <w:tcBorders>
                    <w:left w:val="single" w:color="auto" w:sz="4" w:space="0"/>
                  </w:tcBorders>
                  <w:vAlign w:val="center"/>
                </w:tcPr>
                <w:p>
                  <w:pPr>
                    <w:adjustRightInd w:val="0"/>
                    <w:snapToGrid w:val="0"/>
                    <w:jc w:val="center"/>
                    <w:rPr>
                      <w:sz w:val="21"/>
                      <w:szCs w:val="21"/>
                    </w:rPr>
                  </w:pPr>
                  <w:r>
                    <w:rPr>
                      <w:rFonts w:hint="eastAsia"/>
                      <w:sz w:val="21"/>
                      <w:szCs w:val="21"/>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122" w:hRule="atLeast"/>
                <w:jc w:val="center"/>
              </w:trPr>
              <w:tc>
                <w:tcPr>
                  <w:tcW w:w="508" w:type="dxa"/>
                  <w:vMerge w:val="continue"/>
                  <w:vAlign w:val="center"/>
                </w:tcPr>
                <w:p>
                  <w:pPr>
                    <w:adjustRightInd w:val="0"/>
                    <w:snapToGrid w:val="0"/>
                    <w:jc w:val="center"/>
                    <w:rPr>
                      <w:sz w:val="21"/>
                      <w:szCs w:val="21"/>
                    </w:rPr>
                  </w:pPr>
                </w:p>
              </w:tc>
              <w:tc>
                <w:tcPr>
                  <w:tcW w:w="1145" w:type="dxa"/>
                  <w:vAlign w:val="center"/>
                </w:tcPr>
                <w:p>
                  <w:pPr>
                    <w:adjustRightInd w:val="0"/>
                    <w:snapToGrid w:val="0"/>
                    <w:jc w:val="center"/>
                    <w:rPr>
                      <w:sz w:val="21"/>
                      <w:szCs w:val="21"/>
                    </w:rPr>
                  </w:pPr>
                  <w:r>
                    <w:rPr>
                      <w:sz w:val="21"/>
                      <w:szCs w:val="21"/>
                    </w:rPr>
                    <w:t>排水工程</w:t>
                  </w:r>
                </w:p>
              </w:tc>
              <w:tc>
                <w:tcPr>
                  <w:tcW w:w="6409" w:type="dxa"/>
                  <w:gridSpan w:val="3"/>
                  <w:tcBorders>
                    <w:right w:val="single" w:color="auto" w:sz="4" w:space="0"/>
                  </w:tcBorders>
                  <w:vAlign w:val="center"/>
                </w:tcPr>
                <w:p>
                  <w:pPr>
                    <w:pStyle w:val="7"/>
                    <w:adjustRightInd w:val="0"/>
                    <w:snapToGrid w:val="0"/>
                    <w:rPr>
                      <w:rFonts w:eastAsiaTheme="minorEastAsia"/>
                    </w:rPr>
                  </w:pPr>
                  <w:r>
                    <w:rPr>
                      <w:rFonts w:hAnsiTheme="minorEastAsia" w:eastAsiaTheme="minorEastAsia"/>
                      <w:szCs w:val="21"/>
                    </w:rPr>
                    <w:t>采用雨污分流，雨水经厂区雨水管道收集后，排入市政雨水管道。项目废水主要为生活污水。生活污水经化粪池（</w:t>
                  </w:r>
                  <w:r>
                    <w:rPr>
                      <w:rFonts w:eastAsiaTheme="minorEastAsia"/>
                      <w:szCs w:val="21"/>
                    </w:rPr>
                    <w:t>1</w:t>
                  </w:r>
                  <w:r>
                    <w:rPr>
                      <w:rFonts w:hAnsiTheme="minorEastAsia" w:eastAsiaTheme="minorEastAsia"/>
                      <w:szCs w:val="21"/>
                    </w:rPr>
                    <w:t>座，</w:t>
                  </w:r>
                  <w:r>
                    <w:rPr>
                      <w:rFonts w:eastAsiaTheme="minorEastAsia"/>
                      <w:szCs w:val="21"/>
                    </w:rPr>
                    <w:t>6m</w:t>
                  </w:r>
                  <w:r>
                    <w:rPr>
                      <w:rFonts w:eastAsiaTheme="minorEastAsia"/>
                      <w:szCs w:val="21"/>
                      <w:vertAlign w:val="superscript"/>
                    </w:rPr>
                    <w:t>3</w:t>
                  </w:r>
                  <w:r>
                    <w:rPr>
                      <w:rFonts w:hAnsiTheme="minorEastAsia" w:eastAsiaTheme="minorEastAsia"/>
                      <w:szCs w:val="21"/>
                    </w:rPr>
                    <w:t>）处理后经市政污水管网进入许昌瑞贝卡污水净化有限公司处理，最终排入清潩河</w:t>
                  </w:r>
                </w:p>
              </w:tc>
              <w:tc>
                <w:tcPr>
                  <w:tcW w:w="1482" w:type="dxa"/>
                  <w:tcBorders>
                    <w:left w:val="single" w:color="auto" w:sz="4" w:space="0"/>
                  </w:tcBorders>
                  <w:vAlign w:val="center"/>
                </w:tcPr>
                <w:p>
                  <w:pPr>
                    <w:adjustRightInd w:val="0"/>
                    <w:snapToGrid w:val="0"/>
                    <w:jc w:val="center"/>
                    <w:rPr>
                      <w:sz w:val="21"/>
                      <w:szCs w:val="21"/>
                    </w:rPr>
                  </w:pPr>
                  <w:r>
                    <w:rPr>
                      <w:rFonts w:hint="eastAsia"/>
                      <w:sz w:val="21"/>
                      <w:szCs w:val="21"/>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75" w:hRule="atLeast"/>
                <w:jc w:val="center"/>
              </w:trPr>
              <w:tc>
                <w:tcPr>
                  <w:tcW w:w="508" w:type="dxa"/>
                  <w:vMerge w:val="restart"/>
                  <w:vAlign w:val="center"/>
                </w:tcPr>
                <w:p>
                  <w:pPr>
                    <w:adjustRightInd w:val="0"/>
                    <w:snapToGrid w:val="0"/>
                    <w:jc w:val="center"/>
                    <w:rPr>
                      <w:sz w:val="21"/>
                      <w:szCs w:val="21"/>
                    </w:rPr>
                  </w:pPr>
                  <w:r>
                    <w:rPr>
                      <w:sz w:val="21"/>
                      <w:szCs w:val="21"/>
                    </w:rPr>
                    <w:t>环保工程</w:t>
                  </w:r>
                </w:p>
              </w:tc>
              <w:tc>
                <w:tcPr>
                  <w:tcW w:w="1145" w:type="dxa"/>
                  <w:vMerge w:val="restart"/>
                  <w:vAlign w:val="center"/>
                </w:tcPr>
                <w:p>
                  <w:pPr>
                    <w:adjustRightInd w:val="0"/>
                    <w:snapToGrid w:val="0"/>
                    <w:jc w:val="center"/>
                    <w:rPr>
                      <w:sz w:val="21"/>
                      <w:szCs w:val="21"/>
                    </w:rPr>
                  </w:pPr>
                  <w:r>
                    <w:rPr>
                      <w:sz w:val="21"/>
                      <w:szCs w:val="21"/>
                    </w:rPr>
                    <w:t>废气治理</w:t>
                  </w:r>
                </w:p>
              </w:tc>
              <w:tc>
                <w:tcPr>
                  <w:tcW w:w="6409" w:type="dxa"/>
                  <w:gridSpan w:val="3"/>
                  <w:tcBorders>
                    <w:right w:val="single" w:color="auto" w:sz="4" w:space="0"/>
                  </w:tcBorders>
                  <w:vAlign w:val="center"/>
                </w:tcPr>
                <w:p>
                  <w:pPr>
                    <w:adjustRightInd w:val="0"/>
                    <w:snapToGrid w:val="0"/>
                    <w:rPr>
                      <w:sz w:val="21"/>
                      <w:szCs w:val="21"/>
                    </w:rPr>
                  </w:pPr>
                  <w:r>
                    <w:rPr>
                      <w:rFonts w:hint="eastAsia"/>
                      <w:sz w:val="21"/>
                      <w:szCs w:val="21"/>
                    </w:rPr>
                    <w:t>切割烟尘：</w:t>
                  </w:r>
                  <w:r>
                    <w:rPr>
                      <w:rFonts w:hint="eastAsia"/>
                      <w:bCs/>
                      <w:sz w:val="21"/>
                      <w:szCs w:val="21"/>
                    </w:rPr>
                    <w:t>激光切割机自带1套</w:t>
                  </w:r>
                  <w:r>
                    <w:rPr>
                      <w:bCs/>
                      <w:sz w:val="21"/>
                      <w:szCs w:val="21"/>
                    </w:rPr>
                    <w:t>高效滤芯式烟尘净化器</w:t>
                  </w:r>
                  <w:r>
                    <w:rPr>
                      <w:rFonts w:hint="eastAsia"/>
                      <w:bCs/>
                      <w:sz w:val="21"/>
                      <w:szCs w:val="21"/>
                    </w:rPr>
                    <w:t>+1根15m高排气筒（P1）排放，风机风量5000m</w:t>
                  </w:r>
                  <w:r>
                    <w:rPr>
                      <w:rFonts w:hint="eastAsia"/>
                      <w:bCs/>
                      <w:sz w:val="21"/>
                      <w:szCs w:val="21"/>
                      <w:vertAlign w:val="superscript"/>
                    </w:rPr>
                    <w:t>3</w:t>
                  </w:r>
                  <w:r>
                    <w:rPr>
                      <w:rFonts w:hint="eastAsia"/>
                      <w:bCs/>
                      <w:sz w:val="21"/>
                      <w:szCs w:val="21"/>
                    </w:rPr>
                    <w:t>/h</w:t>
                  </w:r>
                </w:p>
              </w:tc>
              <w:tc>
                <w:tcPr>
                  <w:tcW w:w="1482" w:type="dxa"/>
                  <w:tcBorders>
                    <w:left w:val="single" w:color="auto" w:sz="4" w:space="0"/>
                  </w:tcBorders>
                  <w:vAlign w:val="center"/>
                </w:tcPr>
                <w:p>
                  <w:pPr>
                    <w:adjustRightInd w:val="0"/>
                    <w:snapToGrid w:val="0"/>
                    <w:jc w:val="center"/>
                    <w:rPr>
                      <w:sz w:val="21"/>
                      <w:szCs w:val="21"/>
                    </w:rPr>
                  </w:pPr>
                  <w:r>
                    <w:rPr>
                      <w:rFonts w:hint="eastAsia"/>
                      <w:sz w:val="21"/>
                      <w:szCs w:val="21"/>
                    </w:rPr>
                    <w:t>环评建议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10" w:hRule="atLeast"/>
                <w:jc w:val="center"/>
              </w:trPr>
              <w:tc>
                <w:tcPr>
                  <w:tcW w:w="508" w:type="dxa"/>
                  <w:vMerge w:val="continue"/>
                  <w:vAlign w:val="center"/>
                </w:tcPr>
                <w:p>
                  <w:pPr>
                    <w:adjustRightInd w:val="0"/>
                    <w:snapToGrid w:val="0"/>
                    <w:jc w:val="center"/>
                  </w:pPr>
                </w:p>
              </w:tc>
              <w:tc>
                <w:tcPr>
                  <w:tcW w:w="1145" w:type="dxa"/>
                  <w:vMerge w:val="continue"/>
                  <w:vAlign w:val="center"/>
                </w:tcPr>
                <w:p>
                  <w:pPr>
                    <w:adjustRightInd w:val="0"/>
                    <w:snapToGrid w:val="0"/>
                    <w:jc w:val="center"/>
                  </w:pPr>
                </w:p>
              </w:tc>
              <w:tc>
                <w:tcPr>
                  <w:tcW w:w="3999" w:type="dxa"/>
                  <w:gridSpan w:val="2"/>
                  <w:tcBorders>
                    <w:right w:val="single" w:color="auto" w:sz="4" w:space="0"/>
                  </w:tcBorders>
                  <w:vAlign w:val="center"/>
                </w:tcPr>
                <w:p>
                  <w:pPr>
                    <w:adjustRightInd w:val="0"/>
                    <w:snapToGrid w:val="0"/>
                    <w:jc w:val="left"/>
                    <w:rPr>
                      <w:sz w:val="21"/>
                      <w:szCs w:val="21"/>
                    </w:rPr>
                  </w:pPr>
                  <w:r>
                    <w:rPr>
                      <w:rFonts w:hint="eastAsia"/>
                      <w:sz w:val="21"/>
                      <w:szCs w:val="21"/>
                    </w:rPr>
                    <w:t>焊接烟尘：焊接区域上方设集气罩，焊接烟尘经集气罩集中收集</w:t>
                  </w:r>
                </w:p>
              </w:tc>
              <w:tc>
                <w:tcPr>
                  <w:tcW w:w="2410" w:type="dxa"/>
                  <w:vMerge w:val="restart"/>
                  <w:tcBorders>
                    <w:right w:val="single" w:color="auto" w:sz="4" w:space="0"/>
                  </w:tcBorders>
                  <w:vAlign w:val="center"/>
                </w:tcPr>
                <w:p>
                  <w:pPr>
                    <w:adjustRightInd w:val="0"/>
                    <w:snapToGrid w:val="0"/>
                    <w:jc w:val="left"/>
                    <w:rPr>
                      <w:sz w:val="21"/>
                      <w:szCs w:val="21"/>
                    </w:rPr>
                  </w:pPr>
                  <w:r>
                    <w:rPr>
                      <w:rFonts w:hint="eastAsia"/>
                      <w:sz w:val="21"/>
                      <w:szCs w:val="21"/>
                    </w:rPr>
                    <w:t>引至</w:t>
                  </w:r>
                  <w:r>
                    <w:rPr>
                      <w:sz w:val="21"/>
                      <w:szCs w:val="21"/>
                    </w:rPr>
                    <w:t>1</w:t>
                  </w:r>
                  <w:r>
                    <w:rPr>
                      <w:rFonts w:hint="eastAsia"/>
                      <w:sz w:val="21"/>
                      <w:szCs w:val="21"/>
                    </w:rPr>
                    <w:t>台</w:t>
                  </w:r>
                  <w:r>
                    <w:rPr>
                      <w:sz w:val="21"/>
                      <w:szCs w:val="21"/>
                    </w:rPr>
                    <w:t>固定高效滤芯式烟尘净化器处理</w:t>
                  </w:r>
                  <w:r>
                    <w:rPr>
                      <w:rFonts w:hint="eastAsia"/>
                      <w:sz w:val="21"/>
                      <w:szCs w:val="21"/>
                    </w:rPr>
                    <w:t>，最后由</w:t>
                  </w:r>
                  <w:r>
                    <w:rPr>
                      <w:sz w:val="21"/>
                      <w:szCs w:val="21"/>
                    </w:rPr>
                    <w:t>1根15m高排气筒（P2）排放</w:t>
                  </w:r>
                  <w:r>
                    <w:rPr>
                      <w:rFonts w:hint="eastAsia"/>
                      <w:sz w:val="21"/>
                      <w:szCs w:val="21"/>
                    </w:rPr>
                    <w:t>，</w:t>
                  </w:r>
                  <w:r>
                    <w:rPr>
                      <w:rFonts w:hint="eastAsia"/>
                      <w:bCs/>
                      <w:sz w:val="21"/>
                      <w:szCs w:val="21"/>
                    </w:rPr>
                    <w:t>风机风量2000m</w:t>
                  </w:r>
                  <w:r>
                    <w:rPr>
                      <w:rFonts w:hint="eastAsia"/>
                      <w:bCs/>
                      <w:sz w:val="21"/>
                      <w:szCs w:val="21"/>
                      <w:vertAlign w:val="superscript"/>
                    </w:rPr>
                    <w:t>3</w:t>
                  </w:r>
                  <w:r>
                    <w:rPr>
                      <w:rFonts w:hint="eastAsia"/>
                      <w:bCs/>
                      <w:sz w:val="21"/>
                      <w:szCs w:val="21"/>
                    </w:rPr>
                    <w:t>/h</w:t>
                  </w:r>
                </w:p>
              </w:tc>
              <w:tc>
                <w:tcPr>
                  <w:tcW w:w="1482" w:type="dxa"/>
                  <w:vMerge w:val="restart"/>
                  <w:tcBorders>
                    <w:left w:val="single" w:color="auto" w:sz="4" w:space="0"/>
                  </w:tcBorders>
                  <w:vAlign w:val="center"/>
                </w:tcPr>
                <w:p>
                  <w:pPr>
                    <w:adjustRightInd w:val="0"/>
                    <w:snapToGrid w:val="0"/>
                    <w:jc w:val="center"/>
                    <w:rPr>
                      <w:sz w:val="21"/>
                      <w:szCs w:val="21"/>
                    </w:rPr>
                  </w:pPr>
                  <w:r>
                    <w:rPr>
                      <w:rFonts w:hint="eastAsia"/>
                      <w:sz w:val="21"/>
                      <w:szCs w:val="21"/>
                    </w:rPr>
                    <w:t>环评建议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09" w:hRule="atLeast"/>
                <w:jc w:val="center"/>
              </w:trPr>
              <w:tc>
                <w:tcPr>
                  <w:tcW w:w="508" w:type="dxa"/>
                  <w:vMerge w:val="continue"/>
                  <w:vAlign w:val="center"/>
                </w:tcPr>
                <w:p>
                  <w:pPr>
                    <w:adjustRightInd w:val="0"/>
                    <w:snapToGrid w:val="0"/>
                    <w:jc w:val="center"/>
                  </w:pPr>
                </w:p>
              </w:tc>
              <w:tc>
                <w:tcPr>
                  <w:tcW w:w="1145" w:type="dxa"/>
                  <w:vMerge w:val="continue"/>
                  <w:vAlign w:val="center"/>
                </w:tcPr>
                <w:p>
                  <w:pPr>
                    <w:adjustRightInd w:val="0"/>
                    <w:snapToGrid w:val="0"/>
                    <w:jc w:val="center"/>
                  </w:pPr>
                </w:p>
              </w:tc>
              <w:tc>
                <w:tcPr>
                  <w:tcW w:w="3999" w:type="dxa"/>
                  <w:gridSpan w:val="2"/>
                  <w:tcBorders>
                    <w:right w:val="single" w:color="auto" w:sz="4" w:space="0"/>
                  </w:tcBorders>
                  <w:vAlign w:val="center"/>
                </w:tcPr>
                <w:p>
                  <w:pPr>
                    <w:adjustRightInd w:val="0"/>
                    <w:snapToGrid w:val="0"/>
                    <w:jc w:val="left"/>
                    <w:rPr>
                      <w:sz w:val="21"/>
                      <w:szCs w:val="21"/>
                    </w:rPr>
                  </w:pPr>
                  <w:r>
                    <w:rPr>
                      <w:rFonts w:hint="eastAsia"/>
                      <w:sz w:val="21"/>
                      <w:szCs w:val="21"/>
                    </w:rPr>
                    <w:t>打磨粉尘：打磨工序设在单独封闭的打磨间，设抽风装置</w:t>
                  </w:r>
                </w:p>
              </w:tc>
              <w:tc>
                <w:tcPr>
                  <w:tcW w:w="2410" w:type="dxa"/>
                  <w:vMerge w:val="continue"/>
                  <w:tcBorders>
                    <w:right w:val="single" w:color="auto" w:sz="4" w:space="0"/>
                  </w:tcBorders>
                  <w:vAlign w:val="center"/>
                </w:tcPr>
                <w:p>
                  <w:pPr>
                    <w:adjustRightInd w:val="0"/>
                    <w:snapToGrid w:val="0"/>
                    <w:jc w:val="left"/>
                    <w:rPr>
                      <w:sz w:val="21"/>
                      <w:szCs w:val="21"/>
                    </w:rPr>
                  </w:pPr>
                </w:p>
              </w:tc>
              <w:tc>
                <w:tcPr>
                  <w:tcW w:w="1482" w:type="dxa"/>
                  <w:vMerge w:val="continue"/>
                  <w:tcBorders>
                    <w:left w:val="single" w:color="auto" w:sz="4" w:space="0"/>
                  </w:tcBorders>
                  <w:vAlign w:val="center"/>
                </w:tcPr>
                <w:p>
                  <w:pPr>
                    <w:adjustRightInd w:val="0"/>
                    <w:snapToGrid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711" w:hRule="atLeast"/>
                <w:jc w:val="center"/>
              </w:trPr>
              <w:tc>
                <w:tcPr>
                  <w:tcW w:w="508" w:type="dxa"/>
                  <w:vMerge w:val="continue"/>
                  <w:vAlign w:val="center"/>
                </w:tcPr>
                <w:p>
                  <w:pPr>
                    <w:adjustRightInd w:val="0"/>
                    <w:snapToGrid w:val="0"/>
                    <w:jc w:val="center"/>
                    <w:rPr>
                      <w:sz w:val="21"/>
                      <w:szCs w:val="21"/>
                    </w:rPr>
                  </w:pPr>
                </w:p>
              </w:tc>
              <w:tc>
                <w:tcPr>
                  <w:tcW w:w="1145" w:type="dxa"/>
                  <w:vAlign w:val="center"/>
                </w:tcPr>
                <w:p>
                  <w:pPr>
                    <w:adjustRightInd w:val="0"/>
                    <w:snapToGrid w:val="0"/>
                    <w:jc w:val="center"/>
                    <w:rPr>
                      <w:sz w:val="21"/>
                      <w:szCs w:val="21"/>
                    </w:rPr>
                  </w:pPr>
                  <w:r>
                    <w:rPr>
                      <w:sz w:val="21"/>
                      <w:szCs w:val="21"/>
                    </w:rPr>
                    <w:t>废水治理</w:t>
                  </w:r>
                </w:p>
              </w:tc>
              <w:tc>
                <w:tcPr>
                  <w:tcW w:w="6409" w:type="dxa"/>
                  <w:gridSpan w:val="3"/>
                  <w:tcBorders>
                    <w:right w:val="single" w:color="auto" w:sz="4" w:space="0"/>
                  </w:tcBorders>
                  <w:vAlign w:val="center"/>
                </w:tcPr>
                <w:p>
                  <w:pPr>
                    <w:adjustRightInd w:val="0"/>
                    <w:snapToGrid w:val="0"/>
                    <w:jc w:val="left"/>
                    <w:rPr>
                      <w:sz w:val="21"/>
                      <w:szCs w:val="21"/>
                      <w:highlight w:val="yellow"/>
                    </w:rPr>
                  </w:pPr>
                  <w:r>
                    <w:rPr>
                      <w:rFonts w:hint="eastAsia"/>
                      <w:sz w:val="21"/>
                      <w:szCs w:val="21"/>
                    </w:rPr>
                    <w:t>采用雨污分流，雨水经厂区雨水管道收集后，排入市政雨水管道。项目废水主要为生活污水</w:t>
                  </w:r>
                  <w:r>
                    <w:rPr>
                      <w:rFonts w:hint="eastAsia"/>
                      <w:bCs/>
                      <w:sz w:val="21"/>
                      <w:szCs w:val="21"/>
                    </w:rPr>
                    <w:t>。生活污水经化粪池（1座，6m</w:t>
                  </w:r>
                  <w:r>
                    <w:rPr>
                      <w:rFonts w:hint="eastAsia"/>
                      <w:bCs/>
                      <w:sz w:val="21"/>
                      <w:szCs w:val="21"/>
                      <w:vertAlign w:val="superscript"/>
                    </w:rPr>
                    <w:t>3</w:t>
                  </w:r>
                  <w:r>
                    <w:rPr>
                      <w:rFonts w:hint="eastAsia"/>
                      <w:bCs/>
                      <w:sz w:val="21"/>
                      <w:szCs w:val="21"/>
                    </w:rPr>
                    <w:t>）处理后</w:t>
                  </w:r>
                  <w:r>
                    <w:rPr>
                      <w:rFonts w:hint="eastAsia"/>
                      <w:sz w:val="21"/>
                      <w:szCs w:val="21"/>
                    </w:rPr>
                    <w:t>经市政污水管网进入许昌瑞贝卡污水净化有限公司处理，最终排入清潩河</w:t>
                  </w:r>
                </w:p>
              </w:tc>
              <w:tc>
                <w:tcPr>
                  <w:tcW w:w="1482" w:type="dxa"/>
                  <w:tcBorders>
                    <w:left w:val="single" w:color="auto" w:sz="4" w:space="0"/>
                  </w:tcBorders>
                  <w:vAlign w:val="center"/>
                </w:tcPr>
                <w:p>
                  <w:pPr>
                    <w:adjustRightInd w:val="0"/>
                    <w:snapToGrid w:val="0"/>
                    <w:jc w:val="center"/>
                    <w:rPr>
                      <w:sz w:val="21"/>
                      <w:szCs w:val="21"/>
                    </w:rPr>
                  </w:pPr>
                  <w:r>
                    <w:rPr>
                      <w:rFonts w:hint="eastAsia"/>
                      <w:sz w:val="21"/>
                      <w:szCs w:val="21"/>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508" w:type="dxa"/>
                  <w:vMerge w:val="continue"/>
                  <w:vAlign w:val="center"/>
                </w:tcPr>
                <w:p>
                  <w:pPr>
                    <w:adjustRightInd w:val="0"/>
                    <w:snapToGrid w:val="0"/>
                    <w:jc w:val="center"/>
                    <w:rPr>
                      <w:sz w:val="21"/>
                      <w:szCs w:val="21"/>
                    </w:rPr>
                  </w:pPr>
                </w:p>
              </w:tc>
              <w:tc>
                <w:tcPr>
                  <w:tcW w:w="1145" w:type="dxa"/>
                  <w:vAlign w:val="center"/>
                </w:tcPr>
                <w:p>
                  <w:pPr>
                    <w:adjustRightInd w:val="0"/>
                    <w:snapToGrid w:val="0"/>
                    <w:jc w:val="center"/>
                    <w:rPr>
                      <w:sz w:val="21"/>
                      <w:szCs w:val="21"/>
                    </w:rPr>
                  </w:pPr>
                  <w:r>
                    <w:rPr>
                      <w:sz w:val="21"/>
                      <w:szCs w:val="21"/>
                    </w:rPr>
                    <w:t>噪声治理</w:t>
                  </w:r>
                </w:p>
              </w:tc>
              <w:tc>
                <w:tcPr>
                  <w:tcW w:w="6409" w:type="dxa"/>
                  <w:gridSpan w:val="3"/>
                  <w:tcBorders>
                    <w:right w:val="single" w:color="auto" w:sz="4" w:space="0"/>
                  </w:tcBorders>
                  <w:vAlign w:val="center"/>
                </w:tcPr>
                <w:p>
                  <w:pPr>
                    <w:adjustRightInd w:val="0"/>
                    <w:snapToGrid w:val="0"/>
                    <w:jc w:val="left"/>
                    <w:rPr>
                      <w:sz w:val="21"/>
                      <w:szCs w:val="21"/>
                      <w:highlight w:val="yellow"/>
                    </w:rPr>
                  </w:pPr>
                  <w:r>
                    <w:rPr>
                      <w:rFonts w:hint="eastAsia"/>
                      <w:sz w:val="21"/>
                      <w:szCs w:val="21"/>
                    </w:rPr>
                    <w:t>厂房隔声、基础减振</w:t>
                  </w:r>
                  <w:r>
                    <w:rPr>
                      <w:sz w:val="21"/>
                      <w:szCs w:val="21"/>
                    </w:rPr>
                    <w:t>等</w:t>
                  </w:r>
                </w:p>
              </w:tc>
              <w:tc>
                <w:tcPr>
                  <w:tcW w:w="1482" w:type="dxa"/>
                  <w:tcBorders>
                    <w:left w:val="single" w:color="auto" w:sz="4" w:space="0"/>
                  </w:tcBorders>
                  <w:vAlign w:val="center"/>
                </w:tcPr>
                <w:p>
                  <w:pPr>
                    <w:adjustRightInd w:val="0"/>
                    <w:snapToGrid w:val="0"/>
                    <w:jc w:val="center"/>
                    <w:rPr>
                      <w:sz w:val="21"/>
                      <w:szCs w:val="21"/>
                    </w:rPr>
                  </w:pP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508" w:type="dxa"/>
                  <w:vMerge w:val="continue"/>
                  <w:vAlign w:val="center"/>
                </w:tcPr>
                <w:p>
                  <w:pPr>
                    <w:adjustRightInd w:val="0"/>
                    <w:snapToGrid w:val="0"/>
                    <w:jc w:val="center"/>
                    <w:rPr>
                      <w:sz w:val="21"/>
                      <w:szCs w:val="21"/>
                    </w:rPr>
                  </w:pPr>
                </w:p>
              </w:tc>
              <w:tc>
                <w:tcPr>
                  <w:tcW w:w="1145" w:type="dxa"/>
                  <w:vMerge w:val="restart"/>
                  <w:vAlign w:val="center"/>
                </w:tcPr>
                <w:p>
                  <w:pPr>
                    <w:adjustRightInd w:val="0"/>
                    <w:snapToGrid w:val="0"/>
                    <w:jc w:val="center"/>
                    <w:rPr>
                      <w:sz w:val="21"/>
                      <w:szCs w:val="21"/>
                    </w:rPr>
                  </w:pPr>
                  <w:r>
                    <w:rPr>
                      <w:sz w:val="21"/>
                      <w:szCs w:val="21"/>
                    </w:rPr>
                    <w:t>固废治理</w:t>
                  </w:r>
                </w:p>
              </w:tc>
              <w:tc>
                <w:tcPr>
                  <w:tcW w:w="1306" w:type="dxa"/>
                  <w:tcBorders>
                    <w:right w:val="single" w:color="auto" w:sz="4" w:space="0"/>
                  </w:tcBorders>
                  <w:vAlign w:val="center"/>
                </w:tcPr>
                <w:p>
                  <w:pPr>
                    <w:adjustRightInd w:val="0"/>
                    <w:snapToGrid w:val="0"/>
                    <w:jc w:val="center"/>
                    <w:rPr>
                      <w:sz w:val="21"/>
                      <w:szCs w:val="21"/>
                    </w:rPr>
                  </w:pPr>
                  <w:r>
                    <w:rPr>
                      <w:rFonts w:hint="eastAsia"/>
                      <w:sz w:val="21"/>
                      <w:szCs w:val="21"/>
                    </w:rPr>
                    <w:t>废边角料</w:t>
                  </w:r>
                </w:p>
              </w:tc>
              <w:tc>
                <w:tcPr>
                  <w:tcW w:w="5103" w:type="dxa"/>
                  <w:gridSpan w:val="2"/>
                  <w:tcBorders>
                    <w:right w:val="single" w:color="auto" w:sz="4" w:space="0"/>
                  </w:tcBorders>
                  <w:vAlign w:val="center"/>
                </w:tcPr>
                <w:p>
                  <w:pPr>
                    <w:adjustRightInd w:val="0"/>
                    <w:snapToGrid w:val="0"/>
                    <w:jc w:val="center"/>
                    <w:rPr>
                      <w:sz w:val="21"/>
                      <w:szCs w:val="21"/>
                    </w:rPr>
                  </w:pPr>
                  <w:r>
                    <w:rPr>
                      <w:rFonts w:hint="eastAsia"/>
                      <w:sz w:val="21"/>
                      <w:szCs w:val="21"/>
                    </w:rPr>
                    <w:t>1座10m</w:t>
                  </w:r>
                  <w:r>
                    <w:rPr>
                      <w:rFonts w:hint="eastAsia"/>
                      <w:sz w:val="21"/>
                      <w:szCs w:val="21"/>
                      <w:vertAlign w:val="superscript"/>
                    </w:rPr>
                    <w:t>2</w:t>
                  </w:r>
                  <w:r>
                    <w:rPr>
                      <w:rFonts w:hint="eastAsia"/>
                      <w:sz w:val="21"/>
                      <w:szCs w:val="21"/>
                    </w:rPr>
                    <w:t>的一般固废暂存场所（位于2#厂房东侧）</w:t>
                  </w:r>
                </w:p>
              </w:tc>
              <w:tc>
                <w:tcPr>
                  <w:tcW w:w="1482" w:type="dxa"/>
                  <w:tcBorders>
                    <w:left w:val="single" w:color="auto" w:sz="4" w:space="0"/>
                  </w:tcBorders>
                  <w:vAlign w:val="center"/>
                </w:tcPr>
                <w:p>
                  <w:pPr>
                    <w:adjustRightInd w:val="0"/>
                    <w:snapToGrid w:val="0"/>
                    <w:jc w:val="center"/>
                    <w:rPr>
                      <w:sz w:val="21"/>
                      <w:szCs w:val="21"/>
                    </w:rPr>
                  </w:pPr>
                  <w:r>
                    <w:rPr>
                      <w:rFonts w:hint="eastAsia"/>
                      <w:sz w:val="21"/>
                      <w:szCs w:val="21"/>
                    </w:rPr>
                    <w:t>环评建议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508" w:type="dxa"/>
                  <w:vMerge w:val="continue"/>
                  <w:vAlign w:val="center"/>
                </w:tcPr>
                <w:p>
                  <w:pPr>
                    <w:adjustRightInd w:val="0"/>
                    <w:snapToGrid w:val="0"/>
                    <w:jc w:val="center"/>
                    <w:rPr>
                      <w:sz w:val="21"/>
                      <w:szCs w:val="21"/>
                    </w:rPr>
                  </w:pPr>
                </w:p>
              </w:tc>
              <w:tc>
                <w:tcPr>
                  <w:tcW w:w="1145" w:type="dxa"/>
                  <w:vMerge w:val="continue"/>
                  <w:vAlign w:val="center"/>
                </w:tcPr>
                <w:p>
                  <w:pPr>
                    <w:adjustRightInd w:val="0"/>
                    <w:snapToGrid w:val="0"/>
                    <w:jc w:val="center"/>
                    <w:rPr>
                      <w:sz w:val="21"/>
                      <w:szCs w:val="21"/>
                    </w:rPr>
                  </w:pPr>
                </w:p>
              </w:tc>
              <w:tc>
                <w:tcPr>
                  <w:tcW w:w="1306" w:type="dxa"/>
                  <w:tcBorders>
                    <w:right w:val="single" w:color="auto" w:sz="4" w:space="0"/>
                  </w:tcBorders>
                  <w:vAlign w:val="center"/>
                </w:tcPr>
                <w:p>
                  <w:pPr>
                    <w:adjustRightInd w:val="0"/>
                    <w:snapToGrid w:val="0"/>
                    <w:jc w:val="center"/>
                    <w:rPr>
                      <w:sz w:val="21"/>
                      <w:szCs w:val="21"/>
                    </w:rPr>
                  </w:pPr>
                  <w:r>
                    <w:rPr>
                      <w:rFonts w:hint="eastAsia"/>
                      <w:sz w:val="21"/>
                      <w:szCs w:val="21"/>
                    </w:rPr>
                    <w:t>废润滑油、液压油</w:t>
                  </w:r>
                </w:p>
              </w:tc>
              <w:tc>
                <w:tcPr>
                  <w:tcW w:w="5103" w:type="dxa"/>
                  <w:gridSpan w:val="2"/>
                  <w:tcBorders>
                    <w:right w:val="single" w:color="auto" w:sz="4" w:space="0"/>
                  </w:tcBorders>
                  <w:vAlign w:val="center"/>
                </w:tcPr>
                <w:p>
                  <w:pPr>
                    <w:adjustRightInd w:val="0"/>
                    <w:snapToGrid w:val="0"/>
                    <w:jc w:val="center"/>
                    <w:rPr>
                      <w:sz w:val="21"/>
                      <w:szCs w:val="21"/>
                    </w:rPr>
                  </w:pPr>
                  <w:r>
                    <w:rPr>
                      <w:rFonts w:hint="eastAsia"/>
                      <w:sz w:val="21"/>
                      <w:szCs w:val="21"/>
                    </w:rPr>
                    <w:t>1座4m</w:t>
                  </w:r>
                  <w:r>
                    <w:rPr>
                      <w:rFonts w:hint="eastAsia"/>
                      <w:sz w:val="21"/>
                      <w:szCs w:val="21"/>
                      <w:vertAlign w:val="superscript"/>
                    </w:rPr>
                    <w:t>2</w:t>
                  </w:r>
                  <w:r>
                    <w:rPr>
                      <w:rFonts w:hint="eastAsia"/>
                      <w:sz w:val="21"/>
                      <w:szCs w:val="21"/>
                    </w:rPr>
                    <w:t>的危险废物暂存间（位于1#仓房东侧）</w:t>
                  </w:r>
                </w:p>
              </w:tc>
              <w:tc>
                <w:tcPr>
                  <w:tcW w:w="1482" w:type="dxa"/>
                  <w:tcBorders>
                    <w:left w:val="single" w:color="auto" w:sz="4" w:space="0"/>
                  </w:tcBorders>
                  <w:vAlign w:val="center"/>
                </w:tcPr>
                <w:p>
                  <w:pPr>
                    <w:adjustRightInd w:val="0"/>
                    <w:snapToGrid w:val="0"/>
                    <w:jc w:val="center"/>
                    <w:rPr>
                      <w:sz w:val="21"/>
                      <w:szCs w:val="21"/>
                    </w:rPr>
                  </w:pPr>
                  <w:r>
                    <w:rPr>
                      <w:rFonts w:hint="eastAsia"/>
                      <w:sz w:val="21"/>
                      <w:szCs w:val="21"/>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508" w:type="dxa"/>
                  <w:vMerge w:val="continue"/>
                  <w:vAlign w:val="center"/>
                </w:tcPr>
                <w:p>
                  <w:pPr>
                    <w:adjustRightInd w:val="0"/>
                    <w:snapToGrid w:val="0"/>
                    <w:jc w:val="center"/>
                    <w:rPr>
                      <w:sz w:val="21"/>
                      <w:szCs w:val="21"/>
                    </w:rPr>
                  </w:pPr>
                </w:p>
              </w:tc>
              <w:tc>
                <w:tcPr>
                  <w:tcW w:w="1145" w:type="dxa"/>
                  <w:vMerge w:val="continue"/>
                  <w:vAlign w:val="center"/>
                </w:tcPr>
                <w:p>
                  <w:pPr>
                    <w:adjustRightInd w:val="0"/>
                    <w:snapToGrid w:val="0"/>
                    <w:jc w:val="center"/>
                    <w:rPr>
                      <w:sz w:val="21"/>
                      <w:szCs w:val="21"/>
                    </w:rPr>
                  </w:pPr>
                </w:p>
              </w:tc>
              <w:tc>
                <w:tcPr>
                  <w:tcW w:w="1306" w:type="dxa"/>
                  <w:tcBorders>
                    <w:right w:val="single" w:color="auto" w:sz="4" w:space="0"/>
                  </w:tcBorders>
                  <w:vAlign w:val="center"/>
                </w:tcPr>
                <w:p>
                  <w:pPr>
                    <w:adjustRightInd w:val="0"/>
                    <w:snapToGrid w:val="0"/>
                    <w:jc w:val="center"/>
                    <w:rPr>
                      <w:sz w:val="21"/>
                      <w:szCs w:val="21"/>
                    </w:rPr>
                  </w:pPr>
                  <w:r>
                    <w:rPr>
                      <w:rFonts w:hint="eastAsia"/>
                      <w:sz w:val="21"/>
                      <w:szCs w:val="21"/>
                    </w:rPr>
                    <w:t>生活垃圾</w:t>
                  </w:r>
                </w:p>
              </w:tc>
              <w:tc>
                <w:tcPr>
                  <w:tcW w:w="5103" w:type="dxa"/>
                  <w:gridSpan w:val="2"/>
                  <w:tcBorders>
                    <w:right w:val="single" w:color="auto" w:sz="4" w:space="0"/>
                  </w:tcBorders>
                  <w:vAlign w:val="center"/>
                </w:tcPr>
                <w:p>
                  <w:pPr>
                    <w:adjustRightInd w:val="0"/>
                    <w:snapToGrid w:val="0"/>
                    <w:jc w:val="center"/>
                    <w:rPr>
                      <w:sz w:val="21"/>
                      <w:szCs w:val="21"/>
                    </w:rPr>
                  </w:pPr>
                  <w:r>
                    <w:rPr>
                      <w:sz w:val="21"/>
                      <w:szCs w:val="21"/>
                    </w:rPr>
                    <w:t>垃圾</w:t>
                  </w:r>
                  <w:r>
                    <w:rPr>
                      <w:rFonts w:hint="eastAsia"/>
                      <w:sz w:val="21"/>
                      <w:szCs w:val="21"/>
                    </w:rPr>
                    <w:t>桶6</w:t>
                  </w:r>
                  <w:r>
                    <w:rPr>
                      <w:sz w:val="21"/>
                      <w:szCs w:val="21"/>
                    </w:rPr>
                    <w:t>个</w:t>
                  </w:r>
                  <w:r>
                    <w:rPr>
                      <w:rFonts w:hint="eastAsia"/>
                      <w:sz w:val="21"/>
                      <w:szCs w:val="21"/>
                    </w:rPr>
                    <w:t>，环卫部门定期清运</w:t>
                  </w:r>
                </w:p>
              </w:tc>
              <w:tc>
                <w:tcPr>
                  <w:tcW w:w="1482" w:type="dxa"/>
                  <w:tcBorders>
                    <w:left w:val="single" w:color="auto" w:sz="4" w:space="0"/>
                  </w:tcBorders>
                  <w:vAlign w:val="center"/>
                </w:tcPr>
                <w:p>
                  <w:pPr>
                    <w:adjustRightInd w:val="0"/>
                    <w:snapToGrid w:val="0"/>
                    <w:jc w:val="center"/>
                    <w:rPr>
                      <w:sz w:val="21"/>
                      <w:szCs w:val="21"/>
                    </w:rPr>
                  </w:pPr>
                  <w:r>
                    <w:rPr>
                      <w:rFonts w:hint="eastAsia"/>
                      <w:sz w:val="21"/>
                      <w:szCs w:val="21"/>
                    </w:rPr>
                    <w:t>依托现有</w:t>
                  </w:r>
                </w:p>
              </w:tc>
            </w:tr>
          </w:tbl>
          <w:p>
            <w:pPr>
              <w:adjustRightInd w:val="0"/>
              <w:spacing w:line="500" w:lineRule="exact"/>
              <w:rPr>
                <w:rFonts w:eastAsia="黑体"/>
                <w:szCs w:val="28"/>
              </w:rPr>
            </w:pPr>
            <w:r>
              <w:rPr>
                <w:rFonts w:hint="eastAsia" w:eastAsia="黑体"/>
                <w:szCs w:val="28"/>
              </w:rPr>
              <w:t>5.本项目与</w:t>
            </w:r>
            <w:r>
              <w:rPr>
                <w:rFonts w:eastAsia="黑体"/>
                <w:bCs/>
                <w:szCs w:val="28"/>
              </w:rPr>
              <w:t>许昌市威豪电气设备有限</w:t>
            </w:r>
            <w:r>
              <w:rPr>
                <w:rFonts w:hint="eastAsia" w:eastAsia="黑体"/>
                <w:bCs/>
                <w:szCs w:val="28"/>
              </w:rPr>
              <w:t>公司</w:t>
            </w:r>
            <w:r>
              <w:rPr>
                <w:rFonts w:eastAsia="黑体"/>
                <w:bCs/>
                <w:szCs w:val="28"/>
              </w:rPr>
              <w:t>YBM系列智能型预装式变电站项目</w:t>
            </w:r>
            <w:r>
              <w:rPr>
                <w:rFonts w:hint="eastAsia" w:eastAsia="黑体"/>
                <w:szCs w:val="28"/>
              </w:rPr>
              <w:t>的依托关系</w:t>
            </w:r>
          </w:p>
          <w:p>
            <w:pPr>
              <w:spacing w:line="500" w:lineRule="exact"/>
              <w:ind w:firstLine="480" w:firstLineChars="200"/>
              <w:rPr>
                <w:rFonts w:cs="宋体"/>
                <w:kern w:val="0"/>
                <w:szCs w:val="28"/>
              </w:rPr>
            </w:pPr>
            <w:r>
              <w:rPr>
                <w:rFonts w:cs="宋体"/>
                <w:kern w:val="0"/>
                <w:szCs w:val="28"/>
              </w:rPr>
              <w:t>《许昌市威豪电气设备有限</w:t>
            </w:r>
            <w:r>
              <w:rPr>
                <w:rFonts w:hint="eastAsia" w:cs="宋体"/>
                <w:kern w:val="0"/>
                <w:szCs w:val="28"/>
              </w:rPr>
              <w:t>公司</w:t>
            </w:r>
            <w:r>
              <w:rPr>
                <w:rFonts w:cs="宋体"/>
                <w:kern w:val="0"/>
                <w:szCs w:val="28"/>
              </w:rPr>
              <w:t>YBM系列智能型预装式变电站项目环境影响报告表》于2010年7月取得了许昌市环境保护局的环评批复（批复文号许环建审【2010】188号），</w:t>
            </w:r>
            <w:r>
              <w:rPr>
                <w:rFonts w:hint="eastAsia" w:cs="宋体"/>
                <w:kern w:val="0"/>
                <w:szCs w:val="28"/>
              </w:rPr>
              <w:t>该</w:t>
            </w:r>
            <w:r>
              <w:rPr>
                <w:rFonts w:cs="宋体"/>
                <w:kern w:val="0"/>
                <w:szCs w:val="28"/>
              </w:rPr>
              <w:t>项目于2015年11月3日取得了许昌市环境保护局的</w:t>
            </w:r>
            <w:r>
              <w:rPr>
                <w:rFonts w:hint="eastAsia" w:cs="宋体"/>
                <w:kern w:val="0"/>
                <w:szCs w:val="28"/>
              </w:rPr>
              <w:t>阶段性竣工</w:t>
            </w:r>
            <w:r>
              <w:rPr>
                <w:rFonts w:cs="宋体"/>
                <w:kern w:val="0"/>
                <w:szCs w:val="28"/>
              </w:rPr>
              <w:t>验收批复（批复文号许环建验【2015】42号，见附件</w:t>
            </w:r>
            <w:r>
              <w:rPr>
                <w:rFonts w:hint="eastAsia" w:cs="宋体"/>
                <w:kern w:val="0"/>
                <w:szCs w:val="28"/>
              </w:rPr>
              <w:t>4</w:t>
            </w:r>
            <w:r>
              <w:rPr>
                <w:rFonts w:cs="宋体"/>
                <w:kern w:val="0"/>
                <w:szCs w:val="28"/>
              </w:rPr>
              <w:t>）。</w:t>
            </w:r>
            <w:r>
              <w:rPr>
                <w:bCs/>
              </w:rPr>
              <w:t>河南威豪电气有限公司</w:t>
            </w:r>
            <w:r>
              <w:rPr>
                <w:rFonts w:hint="eastAsia"/>
                <w:bCs/>
              </w:rPr>
              <w:t>厂区</w:t>
            </w:r>
            <w:r>
              <w:rPr>
                <w:rFonts w:hint="eastAsia" w:cs="宋体"/>
                <w:kern w:val="0"/>
                <w:szCs w:val="28"/>
              </w:rPr>
              <w:t>基本情况见表</w:t>
            </w:r>
            <w:r>
              <w:rPr>
                <w:rFonts w:hint="eastAsia"/>
                <w:bCs/>
                <w:kern w:val="0"/>
                <w:szCs w:val="28"/>
              </w:rPr>
              <w:t>3</w:t>
            </w:r>
            <w:r>
              <w:rPr>
                <w:rFonts w:hint="eastAsia" w:cs="宋体"/>
                <w:kern w:val="0"/>
                <w:szCs w:val="28"/>
              </w:rPr>
              <w:t>，项目与</w:t>
            </w:r>
            <w:r>
              <w:rPr>
                <w:bCs/>
              </w:rPr>
              <w:t>河南威豪电气有限公司</w:t>
            </w:r>
            <w:r>
              <w:rPr>
                <w:rFonts w:hint="eastAsia"/>
                <w:bCs/>
              </w:rPr>
              <w:t>厂区</w:t>
            </w:r>
            <w:r>
              <w:rPr>
                <w:rFonts w:hint="eastAsia" w:cs="宋体"/>
                <w:kern w:val="0"/>
                <w:szCs w:val="28"/>
              </w:rPr>
              <w:t>具体依托情况见表</w:t>
            </w:r>
            <w:r>
              <w:rPr>
                <w:rFonts w:hint="eastAsia"/>
                <w:bCs/>
                <w:kern w:val="0"/>
                <w:szCs w:val="28"/>
              </w:rPr>
              <w:t>4</w:t>
            </w:r>
            <w:r>
              <w:rPr>
                <w:rFonts w:hint="eastAsia" w:cs="宋体"/>
                <w:kern w:val="0"/>
                <w:szCs w:val="28"/>
              </w:rPr>
              <w:t>。</w:t>
            </w:r>
          </w:p>
          <w:p>
            <w:pPr>
              <w:autoSpaceDE w:val="0"/>
              <w:autoSpaceDN w:val="0"/>
              <w:adjustRightInd w:val="0"/>
              <w:snapToGrid w:val="0"/>
              <w:spacing w:line="400" w:lineRule="exact"/>
              <w:ind w:firstLine="420" w:firstLineChars="200"/>
              <w:rPr>
                <w:rFonts w:hAnsi="宋体" w:eastAsia="黑体"/>
                <w:sz w:val="21"/>
                <w:szCs w:val="21"/>
              </w:rPr>
            </w:pPr>
            <w:r>
              <w:rPr>
                <w:rFonts w:hint="eastAsia" w:hAnsi="宋体" w:eastAsia="黑体" w:cs="黑体"/>
                <w:sz w:val="21"/>
                <w:szCs w:val="21"/>
              </w:rPr>
              <w:t>表3</w:t>
            </w:r>
            <w:r>
              <w:rPr>
                <w:rFonts w:hAnsi="宋体" w:eastAsia="黑体"/>
                <w:sz w:val="21"/>
                <w:szCs w:val="21"/>
              </w:rPr>
              <w:t xml:space="preserve">                  </w:t>
            </w:r>
            <w:r>
              <w:rPr>
                <w:rFonts w:hAnsi="宋体" w:eastAsia="黑体"/>
                <w:bCs/>
                <w:sz w:val="21"/>
                <w:szCs w:val="21"/>
              </w:rPr>
              <w:t>河南威豪电气有限公司</w:t>
            </w:r>
            <w:r>
              <w:rPr>
                <w:rFonts w:hint="eastAsia" w:hAnsi="宋体" w:eastAsia="黑体"/>
                <w:bCs/>
                <w:sz w:val="21"/>
                <w:szCs w:val="21"/>
              </w:rPr>
              <w:t>厂区</w:t>
            </w:r>
            <w:r>
              <w:rPr>
                <w:rFonts w:hint="eastAsia" w:hAnsi="宋体" w:eastAsia="黑体" w:cs="黑体"/>
                <w:sz w:val="21"/>
                <w:szCs w:val="21"/>
              </w:rPr>
              <w:t>基本情况一览表</w:t>
            </w:r>
          </w:p>
          <w:tbl>
            <w:tblPr>
              <w:tblStyle w:val="32"/>
              <w:tblW w:w="95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10"/>
              <w:gridCol w:w="4209"/>
              <w:gridCol w:w="41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tblHeader/>
                <w:jc w:val="center"/>
              </w:trPr>
              <w:tc>
                <w:tcPr>
                  <w:tcW w:w="1210" w:type="dxa"/>
                  <w:tcBorders>
                    <w:top w:val="single" w:color="auto" w:sz="12" w:space="0"/>
                    <w:left w:val="single" w:color="auto" w:sz="12" w:space="0"/>
                    <w:bottom w:val="single" w:color="auto" w:sz="6" w:space="0"/>
                    <w:right w:val="single" w:color="auto" w:sz="6" w:space="0"/>
                  </w:tcBorders>
                  <w:shd w:val="clear" w:color="auto" w:fill="auto"/>
                  <w:vAlign w:val="center"/>
                </w:tcPr>
                <w:p>
                  <w:pPr>
                    <w:adjustRightInd w:val="0"/>
                    <w:snapToGrid w:val="0"/>
                    <w:jc w:val="center"/>
                    <w:rPr>
                      <w:b/>
                      <w:sz w:val="21"/>
                      <w:szCs w:val="21"/>
                    </w:rPr>
                  </w:pPr>
                  <w:r>
                    <w:rPr>
                      <w:rFonts w:hint="eastAsia" w:cs="宋体"/>
                      <w:b/>
                      <w:sz w:val="21"/>
                      <w:szCs w:val="21"/>
                    </w:rPr>
                    <w:t>项目</w:t>
                  </w:r>
                </w:p>
              </w:tc>
              <w:tc>
                <w:tcPr>
                  <w:tcW w:w="4209" w:type="dxa"/>
                  <w:tcBorders>
                    <w:top w:val="single" w:color="auto" w:sz="12" w:space="0"/>
                    <w:left w:val="single" w:color="auto" w:sz="6" w:space="0"/>
                    <w:bottom w:val="single" w:color="auto" w:sz="6" w:space="0"/>
                    <w:right w:val="single" w:color="auto" w:sz="4" w:space="0"/>
                  </w:tcBorders>
                  <w:shd w:val="clear" w:color="auto" w:fill="auto"/>
                  <w:vAlign w:val="center"/>
                </w:tcPr>
                <w:p>
                  <w:pPr>
                    <w:adjustRightInd w:val="0"/>
                    <w:snapToGrid w:val="0"/>
                    <w:jc w:val="center"/>
                    <w:rPr>
                      <w:b/>
                      <w:sz w:val="21"/>
                      <w:szCs w:val="21"/>
                    </w:rPr>
                  </w:pPr>
                  <w:r>
                    <w:rPr>
                      <w:rFonts w:hint="eastAsia" w:cs="宋体"/>
                      <w:b/>
                      <w:sz w:val="21"/>
                      <w:szCs w:val="21"/>
                    </w:rPr>
                    <w:t>内容</w:t>
                  </w:r>
                </w:p>
              </w:tc>
              <w:tc>
                <w:tcPr>
                  <w:tcW w:w="4125" w:type="dxa"/>
                  <w:tcBorders>
                    <w:top w:val="single" w:color="auto" w:sz="12" w:space="0"/>
                    <w:left w:val="single" w:color="auto" w:sz="4" w:space="0"/>
                    <w:bottom w:val="single" w:color="auto" w:sz="6" w:space="0"/>
                    <w:right w:val="single" w:color="auto" w:sz="12" w:space="0"/>
                  </w:tcBorders>
                  <w:shd w:val="clear" w:color="auto" w:fill="auto"/>
                  <w:vAlign w:val="center"/>
                </w:tcPr>
                <w:p>
                  <w:pPr>
                    <w:adjustRightInd w:val="0"/>
                    <w:snapToGrid w:val="0"/>
                    <w:jc w:val="center"/>
                    <w:rPr>
                      <w:b/>
                      <w:sz w:val="21"/>
                      <w:szCs w:val="21"/>
                    </w:rPr>
                  </w:pPr>
                  <w:r>
                    <w:rPr>
                      <w:rFonts w:hint="eastAsia" w:cs="宋体"/>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tblHeader/>
                <w:jc w:val="center"/>
              </w:trPr>
              <w:tc>
                <w:tcPr>
                  <w:tcW w:w="1210"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jc w:val="center"/>
                    <w:rPr>
                      <w:sz w:val="21"/>
                      <w:szCs w:val="21"/>
                    </w:rPr>
                  </w:pPr>
                  <w:r>
                    <w:rPr>
                      <w:rFonts w:hint="eastAsia" w:cs="宋体"/>
                      <w:sz w:val="21"/>
                      <w:szCs w:val="21"/>
                    </w:rPr>
                    <w:t>占地面积</w:t>
                  </w:r>
                </w:p>
              </w:tc>
              <w:tc>
                <w:tcPr>
                  <w:tcW w:w="4209" w:type="dxa"/>
                  <w:tcBorders>
                    <w:top w:val="single" w:color="auto" w:sz="6" w:space="0"/>
                    <w:left w:val="single" w:color="auto" w:sz="6" w:space="0"/>
                    <w:bottom w:val="single" w:color="auto" w:sz="6" w:space="0"/>
                    <w:right w:val="single" w:color="auto" w:sz="4" w:space="0"/>
                  </w:tcBorders>
                  <w:shd w:val="clear" w:color="auto" w:fill="auto"/>
                  <w:vAlign w:val="center"/>
                </w:tcPr>
                <w:p>
                  <w:pPr>
                    <w:adjustRightInd w:val="0"/>
                    <w:snapToGrid w:val="0"/>
                    <w:jc w:val="center"/>
                    <w:rPr>
                      <w:b/>
                      <w:sz w:val="21"/>
                      <w:szCs w:val="21"/>
                    </w:rPr>
                  </w:pPr>
                  <w:r>
                    <w:rPr>
                      <w:rFonts w:hint="eastAsia"/>
                      <w:bCs/>
                      <w:sz w:val="21"/>
                      <w:szCs w:val="21"/>
                    </w:rPr>
                    <w:t>33350</w:t>
                  </w:r>
                  <w:r>
                    <w:rPr>
                      <w:bCs/>
                      <w:sz w:val="21"/>
                      <w:szCs w:val="21"/>
                    </w:rPr>
                    <w:t>m</w:t>
                  </w:r>
                  <w:r>
                    <w:rPr>
                      <w:bCs/>
                      <w:sz w:val="21"/>
                      <w:szCs w:val="21"/>
                      <w:vertAlign w:val="superscript"/>
                    </w:rPr>
                    <w:t>2</w:t>
                  </w:r>
                </w:p>
              </w:tc>
              <w:tc>
                <w:tcPr>
                  <w:tcW w:w="4125" w:type="dxa"/>
                  <w:tcBorders>
                    <w:top w:val="single" w:color="auto" w:sz="6" w:space="0"/>
                    <w:left w:val="single" w:color="auto" w:sz="4" w:space="0"/>
                    <w:bottom w:val="single" w:color="auto" w:sz="6" w:space="0"/>
                    <w:right w:val="single" w:color="auto" w:sz="12" w:space="0"/>
                  </w:tcBorders>
                  <w:shd w:val="clear" w:color="auto" w:fill="auto"/>
                  <w:vAlign w:val="center"/>
                </w:tcPr>
                <w:p>
                  <w:pPr>
                    <w:adjustRightInd w:val="0"/>
                    <w:snapToGrid w:val="0"/>
                    <w:jc w:val="center"/>
                    <w:rPr>
                      <w:sz w:val="21"/>
                      <w:szCs w:val="21"/>
                    </w:rPr>
                  </w:pPr>
                  <w:r>
                    <w:rPr>
                      <w:rFonts w:hint="eastAsia"/>
                      <w:sz w:val="21"/>
                      <w:szCs w:val="21"/>
                    </w:rPr>
                    <w:t>合50亩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tblHeader/>
                <w:jc w:val="center"/>
              </w:trPr>
              <w:tc>
                <w:tcPr>
                  <w:tcW w:w="1210"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jc w:val="center"/>
                    <w:rPr>
                      <w:sz w:val="21"/>
                      <w:szCs w:val="21"/>
                    </w:rPr>
                  </w:pPr>
                  <w:r>
                    <w:rPr>
                      <w:rFonts w:hint="eastAsia" w:cs="宋体"/>
                      <w:sz w:val="21"/>
                      <w:szCs w:val="21"/>
                    </w:rPr>
                    <w:t>建设内容</w:t>
                  </w:r>
                </w:p>
              </w:tc>
              <w:tc>
                <w:tcPr>
                  <w:tcW w:w="4209" w:type="dxa"/>
                  <w:tcBorders>
                    <w:top w:val="single" w:color="auto" w:sz="6" w:space="0"/>
                    <w:left w:val="single" w:color="auto" w:sz="6" w:space="0"/>
                    <w:bottom w:val="single" w:color="auto" w:sz="6" w:space="0"/>
                    <w:right w:val="single" w:color="auto" w:sz="4" w:space="0"/>
                  </w:tcBorders>
                  <w:shd w:val="clear" w:color="auto" w:fill="auto"/>
                  <w:vAlign w:val="center"/>
                </w:tcPr>
                <w:p>
                  <w:pPr>
                    <w:adjustRightInd w:val="0"/>
                    <w:snapToGrid w:val="0"/>
                    <w:jc w:val="center"/>
                    <w:rPr>
                      <w:sz w:val="21"/>
                      <w:szCs w:val="21"/>
                    </w:rPr>
                  </w:pPr>
                  <w:r>
                    <w:rPr>
                      <w:rFonts w:hint="eastAsia"/>
                      <w:bCs/>
                      <w:sz w:val="21"/>
                      <w:szCs w:val="21"/>
                    </w:rPr>
                    <w:t>厂区共建有5栋厂房</w:t>
                  </w:r>
                </w:p>
              </w:tc>
              <w:tc>
                <w:tcPr>
                  <w:tcW w:w="4125" w:type="dxa"/>
                  <w:tcBorders>
                    <w:top w:val="single" w:color="auto" w:sz="6" w:space="0"/>
                    <w:left w:val="single" w:color="auto" w:sz="4" w:space="0"/>
                    <w:bottom w:val="single" w:color="auto" w:sz="6" w:space="0"/>
                    <w:right w:val="single" w:color="auto" w:sz="12" w:space="0"/>
                  </w:tcBorders>
                  <w:shd w:val="clear" w:color="auto" w:fill="auto"/>
                  <w:vAlign w:val="center"/>
                </w:tcPr>
                <w:p>
                  <w:pPr>
                    <w:adjustRightInd w:val="0"/>
                    <w:snapToGrid w:val="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tblHeader/>
                <w:jc w:val="center"/>
              </w:trPr>
              <w:tc>
                <w:tcPr>
                  <w:tcW w:w="1210"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jc w:val="center"/>
                    <w:rPr>
                      <w:sz w:val="21"/>
                      <w:szCs w:val="21"/>
                    </w:rPr>
                  </w:pPr>
                  <w:r>
                    <w:rPr>
                      <w:rFonts w:hint="eastAsia" w:cs="宋体"/>
                      <w:sz w:val="21"/>
                      <w:szCs w:val="21"/>
                    </w:rPr>
                    <w:t>环保手续</w:t>
                  </w:r>
                </w:p>
              </w:tc>
              <w:tc>
                <w:tcPr>
                  <w:tcW w:w="4209" w:type="dxa"/>
                  <w:tcBorders>
                    <w:top w:val="single" w:color="auto" w:sz="6" w:space="0"/>
                    <w:left w:val="single" w:color="auto" w:sz="6" w:space="0"/>
                    <w:bottom w:val="single" w:color="auto" w:sz="6" w:space="0"/>
                    <w:right w:val="single" w:color="auto" w:sz="4" w:space="0"/>
                  </w:tcBorders>
                  <w:shd w:val="clear" w:color="auto" w:fill="auto"/>
                  <w:vAlign w:val="center"/>
                </w:tcPr>
                <w:p>
                  <w:pPr>
                    <w:adjustRightInd w:val="0"/>
                    <w:snapToGrid w:val="0"/>
                    <w:jc w:val="center"/>
                    <w:rPr>
                      <w:bCs/>
                      <w:sz w:val="21"/>
                      <w:szCs w:val="21"/>
                    </w:rPr>
                  </w:pPr>
                  <w:r>
                    <w:rPr>
                      <w:rFonts w:cs="宋体"/>
                      <w:bCs/>
                      <w:sz w:val="21"/>
                      <w:szCs w:val="21"/>
                    </w:rPr>
                    <w:t>于2010年7月取得了许昌市环境保护局的环评批复</w:t>
                  </w:r>
                </w:p>
              </w:tc>
              <w:tc>
                <w:tcPr>
                  <w:tcW w:w="4125" w:type="dxa"/>
                  <w:tcBorders>
                    <w:top w:val="single" w:color="auto" w:sz="6" w:space="0"/>
                    <w:left w:val="single" w:color="auto" w:sz="4" w:space="0"/>
                    <w:bottom w:val="single" w:color="auto" w:sz="6" w:space="0"/>
                    <w:right w:val="single" w:color="auto" w:sz="12" w:space="0"/>
                  </w:tcBorders>
                  <w:shd w:val="clear" w:color="auto" w:fill="auto"/>
                  <w:vAlign w:val="center"/>
                </w:tcPr>
                <w:p>
                  <w:pPr>
                    <w:adjustRightInd w:val="0"/>
                    <w:snapToGrid w:val="0"/>
                    <w:jc w:val="center"/>
                    <w:rPr>
                      <w:sz w:val="21"/>
                      <w:szCs w:val="21"/>
                    </w:rPr>
                  </w:pPr>
                  <w:r>
                    <w:rPr>
                      <w:sz w:val="21"/>
                      <w:szCs w:val="21"/>
                    </w:rPr>
                    <w:t>批复文号</w:t>
                  </w:r>
                  <w:r>
                    <w:rPr>
                      <w:rFonts w:hint="eastAsia"/>
                      <w:sz w:val="21"/>
                      <w:szCs w:val="21"/>
                    </w:rPr>
                    <w:t>：</w:t>
                  </w:r>
                  <w:r>
                    <w:rPr>
                      <w:sz w:val="21"/>
                      <w:szCs w:val="21"/>
                    </w:rPr>
                    <w:t>许环建审【2010】188号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tblHeader/>
                <w:jc w:val="center"/>
              </w:trPr>
              <w:tc>
                <w:tcPr>
                  <w:tcW w:w="1210"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jc w:val="center"/>
                    <w:rPr>
                      <w:sz w:val="21"/>
                      <w:szCs w:val="21"/>
                    </w:rPr>
                  </w:pPr>
                  <w:r>
                    <w:rPr>
                      <w:rFonts w:hint="eastAsia" w:cs="宋体"/>
                      <w:sz w:val="21"/>
                      <w:szCs w:val="21"/>
                    </w:rPr>
                    <w:t>验收情况</w:t>
                  </w:r>
                </w:p>
              </w:tc>
              <w:tc>
                <w:tcPr>
                  <w:tcW w:w="4209" w:type="dxa"/>
                  <w:tcBorders>
                    <w:top w:val="single" w:color="auto" w:sz="6" w:space="0"/>
                    <w:left w:val="single" w:color="auto" w:sz="6" w:space="0"/>
                    <w:bottom w:val="single" w:color="auto" w:sz="6" w:space="0"/>
                    <w:right w:val="single" w:color="auto" w:sz="4" w:space="0"/>
                  </w:tcBorders>
                  <w:shd w:val="clear" w:color="auto" w:fill="auto"/>
                  <w:vAlign w:val="center"/>
                </w:tcPr>
                <w:p>
                  <w:pPr>
                    <w:adjustRightInd w:val="0"/>
                    <w:snapToGrid w:val="0"/>
                    <w:jc w:val="center"/>
                    <w:rPr>
                      <w:bCs/>
                      <w:sz w:val="21"/>
                      <w:szCs w:val="21"/>
                    </w:rPr>
                  </w:pPr>
                  <w:r>
                    <w:rPr>
                      <w:rFonts w:cs="宋体"/>
                      <w:bCs/>
                      <w:sz w:val="21"/>
                      <w:szCs w:val="21"/>
                    </w:rPr>
                    <w:t>于2015年11月3日取得了许昌市环境保护局的</w:t>
                  </w:r>
                  <w:r>
                    <w:rPr>
                      <w:rFonts w:hint="eastAsia" w:cs="宋体"/>
                      <w:bCs/>
                      <w:sz w:val="21"/>
                      <w:szCs w:val="21"/>
                    </w:rPr>
                    <w:t>阶段性竣工</w:t>
                  </w:r>
                  <w:r>
                    <w:rPr>
                      <w:rFonts w:cs="宋体"/>
                      <w:bCs/>
                      <w:sz w:val="21"/>
                      <w:szCs w:val="21"/>
                    </w:rPr>
                    <w:t>验收批复</w:t>
                  </w:r>
                </w:p>
              </w:tc>
              <w:tc>
                <w:tcPr>
                  <w:tcW w:w="4125" w:type="dxa"/>
                  <w:tcBorders>
                    <w:top w:val="single" w:color="auto" w:sz="6" w:space="0"/>
                    <w:left w:val="single" w:color="auto" w:sz="4" w:space="0"/>
                    <w:bottom w:val="single" w:color="auto" w:sz="6" w:space="0"/>
                    <w:right w:val="single" w:color="auto" w:sz="12" w:space="0"/>
                  </w:tcBorders>
                  <w:shd w:val="clear" w:color="auto" w:fill="auto"/>
                  <w:vAlign w:val="center"/>
                </w:tcPr>
                <w:p>
                  <w:pPr>
                    <w:adjustRightInd w:val="0"/>
                    <w:snapToGrid w:val="0"/>
                    <w:jc w:val="center"/>
                    <w:rPr>
                      <w:sz w:val="21"/>
                      <w:szCs w:val="21"/>
                    </w:rPr>
                  </w:pPr>
                  <w:r>
                    <w:rPr>
                      <w:sz w:val="21"/>
                      <w:szCs w:val="21"/>
                    </w:rPr>
                    <w:t>批复文号</w:t>
                  </w:r>
                  <w:r>
                    <w:rPr>
                      <w:rFonts w:hint="eastAsia"/>
                      <w:sz w:val="21"/>
                      <w:szCs w:val="21"/>
                    </w:rPr>
                    <w:t>：</w:t>
                  </w:r>
                  <w:r>
                    <w:rPr>
                      <w:sz w:val="21"/>
                      <w:szCs w:val="21"/>
                    </w:rPr>
                    <w:t>许环建验【2015】42号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tblHeader/>
                <w:jc w:val="center"/>
              </w:trPr>
              <w:tc>
                <w:tcPr>
                  <w:tcW w:w="1210" w:type="dxa"/>
                  <w:vMerge w:val="restart"/>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jc w:val="center"/>
                    <w:rPr>
                      <w:sz w:val="21"/>
                      <w:szCs w:val="21"/>
                    </w:rPr>
                  </w:pPr>
                  <w:r>
                    <w:rPr>
                      <w:rFonts w:hint="eastAsia" w:cs="宋体"/>
                      <w:sz w:val="21"/>
                      <w:szCs w:val="21"/>
                    </w:rPr>
                    <w:t>运行现状</w:t>
                  </w:r>
                </w:p>
              </w:tc>
              <w:tc>
                <w:tcPr>
                  <w:tcW w:w="4209" w:type="dxa"/>
                  <w:vMerge w:val="restart"/>
                  <w:tcBorders>
                    <w:top w:val="single" w:color="auto" w:sz="6" w:space="0"/>
                    <w:left w:val="single" w:color="auto" w:sz="6" w:space="0"/>
                    <w:bottom w:val="single" w:color="auto" w:sz="6" w:space="0"/>
                    <w:right w:val="single" w:color="auto" w:sz="4" w:space="0"/>
                  </w:tcBorders>
                  <w:shd w:val="clear" w:color="auto" w:fill="auto"/>
                  <w:vAlign w:val="center"/>
                </w:tcPr>
                <w:p>
                  <w:pPr>
                    <w:adjustRightInd w:val="0"/>
                    <w:snapToGrid w:val="0"/>
                    <w:jc w:val="center"/>
                    <w:rPr>
                      <w:bCs/>
                      <w:sz w:val="21"/>
                      <w:szCs w:val="21"/>
                    </w:rPr>
                  </w:pPr>
                  <w:r>
                    <w:rPr>
                      <w:rFonts w:hint="eastAsia" w:cs="宋体"/>
                      <w:bCs/>
                      <w:sz w:val="21"/>
                      <w:szCs w:val="21"/>
                    </w:rPr>
                    <w:t>由于实际建设中未建前处理和喷粉等工序，因此，</w:t>
                  </w:r>
                  <w:r>
                    <w:rPr>
                      <w:rFonts w:cs="宋体"/>
                      <w:bCs/>
                      <w:sz w:val="21"/>
                      <w:szCs w:val="21"/>
                    </w:rPr>
                    <w:t>河南威豪电气有限公司</w:t>
                  </w:r>
                  <w:r>
                    <w:rPr>
                      <w:rFonts w:hint="eastAsia" w:cs="宋体"/>
                      <w:bCs/>
                      <w:sz w:val="21"/>
                      <w:szCs w:val="21"/>
                    </w:rPr>
                    <w:t>仅使用1</w:t>
                  </w:r>
                  <w:r>
                    <w:rPr>
                      <w:rFonts w:cs="宋体"/>
                      <w:bCs/>
                      <w:sz w:val="21"/>
                      <w:szCs w:val="21"/>
                    </w:rPr>
                    <w:t>#</w:t>
                  </w:r>
                  <w:r>
                    <w:rPr>
                      <w:rFonts w:hint="eastAsia" w:cs="宋体"/>
                      <w:bCs/>
                      <w:sz w:val="21"/>
                      <w:szCs w:val="21"/>
                    </w:rPr>
                    <w:t>和2</w:t>
                  </w:r>
                  <w:r>
                    <w:rPr>
                      <w:rFonts w:cs="宋体"/>
                      <w:bCs/>
                      <w:sz w:val="21"/>
                      <w:szCs w:val="21"/>
                    </w:rPr>
                    <w:t>#</w:t>
                  </w:r>
                  <w:r>
                    <w:rPr>
                      <w:rFonts w:hint="eastAsia" w:cs="宋体"/>
                      <w:bCs/>
                      <w:sz w:val="21"/>
                      <w:szCs w:val="21"/>
                    </w:rPr>
                    <w:t>厂房，其余厂房部分对外出租，部分闲置（详见附图3）</w:t>
                  </w:r>
                </w:p>
              </w:tc>
              <w:tc>
                <w:tcPr>
                  <w:tcW w:w="4125" w:type="dxa"/>
                  <w:tcBorders>
                    <w:top w:val="single" w:color="auto" w:sz="6" w:space="0"/>
                    <w:left w:val="single" w:color="auto" w:sz="4" w:space="0"/>
                    <w:bottom w:val="single" w:color="auto" w:sz="6" w:space="0"/>
                    <w:right w:val="single" w:color="auto" w:sz="12" w:space="0"/>
                  </w:tcBorders>
                  <w:shd w:val="clear" w:color="auto" w:fill="auto"/>
                  <w:vAlign w:val="center"/>
                </w:tcPr>
                <w:p>
                  <w:pPr>
                    <w:adjustRightInd w:val="0"/>
                    <w:snapToGrid w:val="0"/>
                    <w:jc w:val="center"/>
                    <w:rPr>
                      <w:sz w:val="21"/>
                      <w:szCs w:val="21"/>
                    </w:rPr>
                  </w:pPr>
                  <w:r>
                    <w:rPr>
                      <w:bCs/>
                      <w:sz w:val="21"/>
                      <w:szCs w:val="21"/>
                    </w:rPr>
                    <w:t>许昌市威豪电气设备有限</w:t>
                  </w:r>
                  <w:r>
                    <w:rPr>
                      <w:rFonts w:hint="eastAsia"/>
                      <w:bCs/>
                      <w:sz w:val="21"/>
                      <w:szCs w:val="21"/>
                    </w:rPr>
                    <w:t>公司</w:t>
                  </w:r>
                  <w:r>
                    <w:rPr>
                      <w:bCs/>
                      <w:sz w:val="21"/>
                      <w:szCs w:val="21"/>
                    </w:rPr>
                    <w:t>YBM</w:t>
                  </w:r>
                  <w:r>
                    <w:rPr>
                      <w:rFonts w:hint="eastAsia"/>
                      <w:bCs/>
                      <w:sz w:val="21"/>
                      <w:szCs w:val="21"/>
                    </w:rPr>
                    <w:t>系列智能型预装式变电站项目</w:t>
                  </w:r>
                  <w:r>
                    <w:rPr>
                      <w:rFonts w:hint="eastAsia"/>
                      <w:sz w:val="21"/>
                      <w:szCs w:val="21"/>
                    </w:rPr>
                    <w:t>使用厂区东北部的</w:t>
                  </w:r>
                  <w:r>
                    <w:rPr>
                      <w:sz w:val="21"/>
                      <w:szCs w:val="21"/>
                    </w:rPr>
                    <w:t>2</w:t>
                  </w:r>
                  <w:r>
                    <w:rPr>
                      <w:rFonts w:hint="eastAsia"/>
                      <w:sz w:val="21"/>
                      <w:szCs w:val="21"/>
                    </w:rPr>
                    <w:t>栋厂房（</w:t>
                  </w:r>
                  <w:r>
                    <w:rPr>
                      <w:sz w:val="21"/>
                      <w:szCs w:val="21"/>
                    </w:rPr>
                    <w:t>1#</w:t>
                  </w:r>
                  <w:r>
                    <w:rPr>
                      <w:rFonts w:hint="eastAsia"/>
                      <w:sz w:val="21"/>
                      <w:szCs w:val="21"/>
                    </w:rPr>
                    <w:t>、</w:t>
                  </w:r>
                  <w:r>
                    <w:rPr>
                      <w:sz w:val="21"/>
                      <w:szCs w:val="21"/>
                    </w:rPr>
                    <w:t>2#</w:t>
                  </w:r>
                  <w:r>
                    <w:rPr>
                      <w:rFonts w:hint="eastAsia"/>
                      <w:sz w:val="21"/>
                      <w:szCs w:val="21"/>
                    </w:rPr>
                    <w:t>厂房），本项目位于</w:t>
                  </w:r>
                  <w:r>
                    <w:rPr>
                      <w:sz w:val="21"/>
                      <w:szCs w:val="21"/>
                    </w:rPr>
                    <w:t>2#</w:t>
                  </w:r>
                  <w:r>
                    <w:rPr>
                      <w:rFonts w:hint="eastAsia"/>
                      <w:sz w:val="21"/>
                      <w:szCs w:val="21"/>
                    </w:rPr>
                    <w:t>厂房西北角</w:t>
                  </w:r>
                  <w:r>
                    <w:rPr>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tblHeader/>
                <w:jc w:val="center"/>
              </w:trPr>
              <w:tc>
                <w:tcPr>
                  <w:tcW w:w="1210" w:type="dxa"/>
                  <w:vMerge w:val="continue"/>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jc w:val="center"/>
                    <w:rPr>
                      <w:rFonts w:cs="宋体"/>
                      <w:sz w:val="21"/>
                      <w:szCs w:val="21"/>
                    </w:rPr>
                  </w:pPr>
                </w:p>
              </w:tc>
              <w:tc>
                <w:tcPr>
                  <w:tcW w:w="4209" w:type="dxa"/>
                  <w:vMerge w:val="continue"/>
                  <w:tcBorders>
                    <w:top w:val="single" w:color="auto" w:sz="6" w:space="0"/>
                    <w:left w:val="single" w:color="auto" w:sz="6" w:space="0"/>
                    <w:bottom w:val="single" w:color="auto" w:sz="6" w:space="0"/>
                    <w:right w:val="single" w:color="auto" w:sz="4" w:space="0"/>
                  </w:tcBorders>
                  <w:shd w:val="clear" w:color="auto" w:fill="auto"/>
                  <w:vAlign w:val="center"/>
                </w:tcPr>
                <w:p>
                  <w:pPr>
                    <w:adjustRightInd w:val="0"/>
                    <w:snapToGrid w:val="0"/>
                    <w:jc w:val="center"/>
                    <w:rPr>
                      <w:rFonts w:cs="宋体"/>
                      <w:bCs/>
                      <w:sz w:val="21"/>
                      <w:szCs w:val="21"/>
                    </w:rPr>
                  </w:pPr>
                </w:p>
              </w:tc>
              <w:tc>
                <w:tcPr>
                  <w:tcW w:w="4125" w:type="dxa"/>
                  <w:tcBorders>
                    <w:top w:val="single" w:color="auto" w:sz="6" w:space="0"/>
                    <w:left w:val="single" w:color="auto" w:sz="4" w:space="0"/>
                    <w:bottom w:val="single" w:color="auto" w:sz="6" w:space="0"/>
                    <w:right w:val="single" w:color="auto" w:sz="12" w:space="0"/>
                  </w:tcBorders>
                  <w:shd w:val="clear" w:color="auto" w:fill="auto"/>
                  <w:vAlign w:val="center"/>
                </w:tcPr>
                <w:p>
                  <w:pPr>
                    <w:adjustRightInd w:val="0"/>
                    <w:snapToGrid w:val="0"/>
                    <w:jc w:val="center"/>
                    <w:rPr>
                      <w:sz w:val="21"/>
                      <w:szCs w:val="21"/>
                    </w:rPr>
                  </w:pPr>
                  <w:r>
                    <w:rPr>
                      <w:rFonts w:hint="eastAsia"/>
                      <w:sz w:val="21"/>
                      <w:szCs w:val="21"/>
                    </w:rPr>
                    <w:t>厂区内西侧1栋厂房（3#厂房）租赁给河南帷幄电气有限公司使用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tblHeader/>
                <w:jc w:val="center"/>
              </w:trPr>
              <w:tc>
                <w:tcPr>
                  <w:tcW w:w="1210" w:type="dxa"/>
                  <w:vMerge w:val="continue"/>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jc w:val="center"/>
                    <w:rPr>
                      <w:rFonts w:cs="宋体"/>
                      <w:sz w:val="21"/>
                      <w:szCs w:val="21"/>
                    </w:rPr>
                  </w:pPr>
                </w:p>
              </w:tc>
              <w:tc>
                <w:tcPr>
                  <w:tcW w:w="4209" w:type="dxa"/>
                  <w:vMerge w:val="continue"/>
                  <w:tcBorders>
                    <w:top w:val="single" w:color="auto" w:sz="6" w:space="0"/>
                    <w:left w:val="single" w:color="auto" w:sz="6" w:space="0"/>
                    <w:bottom w:val="single" w:color="auto" w:sz="6" w:space="0"/>
                    <w:right w:val="single" w:color="auto" w:sz="4" w:space="0"/>
                  </w:tcBorders>
                  <w:shd w:val="clear" w:color="auto" w:fill="auto"/>
                  <w:vAlign w:val="center"/>
                </w:tcPr>
                <w:p>
                  <w:pPr>
                    <w:adjustRightInd w:val="0"/>
                    <w:snapToGrid w:val="0"/>
                    <w:jc w:val="center"/>
                    <w:rPr>
                      <w:rFonts w:cs="宋体"/>
                      <w:bCs/>
                      <w:sz w:val="21"/>
                      <w:szCs w:val="21"/>
                    </w:rPr>
                  </w:pPr>
                </w:p>
              </w:tc>
              <w:tc>
                <w:tcPr>
                  <w:tcW w:w="4125" w:type="dxa"/>
                  <w:tcBorders>
                    <w:top w:val="single" w:color="auto" w:sz="6" w:space="0"/>
                    <w:left w:val="single" w:color="auto" w:sz="4" w:space="0"/>
                    <w:bottom w:val="single" w:color="auto" w:sz="6" w:space="0"/>
                    <w:right w:val="single" w:color="auto" w:sz="12" w:space="0"/>
                  </w:tcBorders>
                  <w:shd w:val="clear" w:color="auto" w:fill="auto"/>
                  <w:vAlign w:val="center"/>
                </w:tcPr>
                <w:p>
                  <w:pPr>
                    <w:adjustRightInd w:val="0"/>
                    <w:snapToGrid w:val="0"/>
                    <w:jc w:val="center"/>
                    <w:rPr>
                      <w:sz w:val="21"/>
                      <w:szCs w:val="21"/>
                    </w:rPr>
                  </w:pPr>
                  <w:r>
                    <w:rPr>
                      <w:rFonts w:hint="eastAsia"/>
                      <w:sz w:val="21"/>
                      <w:szCs w:val="21"/>
                    </w:rPr>
                    <w:t>厂区内南侧1栋厂房（5#厂房）租赁给立星汽修厂使用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tblHeader/>
                <w:jc w:val="center"/>
              </w:trPr>
              <w:tc>
                <w:tcPr>
                  <w:tcW w:w="1210" w:type="dxa"/>
                  <w:vMerge w:val="continue"/>
                  <w:tcBorders>
                    <w:top w:val="single" w:color="auto" w:sz="6" w:space="0"/>
                    <w:left w:val="single" w:color="auto" w:sz="12" w:space="0"/>
                    <w:bottom w:val="single" w:color="auto" w:sz="12" w:space="0"/>
                    <w:right w:val="single" w:color="auto" w:sz="6" w:space="0"/>
                  </w:tcBorders>
                  <w:shd w:val="clear" w:color="auto" w:fill="auto"/>
                  <w:vAlign w:val="center"/>
                </w:tcPr>
                <w:p>
                  <w:pPr>
                    <w:adjustRightInd w:val="0"/>
                    <w:snapToGrid w:val="0"/>
                    <w:jc w:val="center"/>
                    <w:rPr>
                      <w:rFonts w:cs="宋体"/>
                      <w:sz w:val="21"/>
                      <w:szCs w:val="21"/>
                    </w:rPr>
                  </w:pPr>
                </w:p>
              </w:tc>
              <w:tc>
                <w:tcPr>
                  <w:tcW w:w="4209" w:type="dxa"/>
                  <w:vMerge w:val="continue"/>
                  <w:tcBorders>
                    <w:top w:val="single" w:color="auto" w:sz="6" w:space="0"/>
                    <w:left w:val="single" w:color="auto" w:sz="6" w:space="0"/>
                    <w:bottom w:val="single" w:color="auto" w:sz="12" w:space="0"/>
                    <w:right w:val="single" w:color="auto" w:sz="4" w:space="0"/>
                  </w:tcBorders>
                  <w:shd w:val="clear" w:color="auto" w:fill="auto"/>
                  <w:vAlign w:val="center"/>
                </w:tcPr>
                <w:p>
                  <w:pPr>
                    <w:adjustRightInd w:val="0"/>
                    <w:snapToGrid w:val="0"/>
                    <w:jc w:val="center"/>
                    <w:rPr>
                      <w:rFonts w:cs="宋体"/>
                      <w:bCs/>
                      <w:sz w:val="21"/>
                      <w:szCs w:val="21"/>
                    </w:rPr>
                  </w:pPr>
                </w:p>
              </w:tc>
              <w:tc>
                <w:tcPr>
                  <w:tcW w:w="4125" w:type="dxa"/>
                  <w:tcBorders>
                    <w:top w:val="single" w:color="auto" w:sz="6" w:space="0"/>
                    <w:left w:val="single" w:color="auto" w:sz="4" w:space="0"/>
                    <w:bottom w:val="single" w:color="auto" w:sz="12" w:space="0"/>
                    <w:right w:val="single" w:color="auto" w:sz="12" w:space="0"/>
                  </w:tcBorders>
                  <w:shd w:val="clear" w:color="auto" w:fill="auto"/>
                  <w:vAlign w:val="center"/>
                </w:tcPr>
                <w:p>
                  <w:pPr>
                    <w:adjustRightInd w:val="0"/>
                    <w:snapToGrid w:val="0"/>
                    <w:jc w:val="center"/>
                    <w:rPr>
                      <w:sz w:val="21"/>
                      <w:szCs w:val="21"/>
                    </w:rPr>
                  </w:pPr>
                  <w:r>
                    <w:rPr>
                      <w:rFonts w:hint="eastAsia"/>
                      <w:sz w:val="21"/>
                      <w:szCs w:val="21"/>
                    </w:rPr>
                    <w:t>厂区内西南侧1栋厂房（4#厂房）闲置</w:t>
                  </w:r>
                </w:p>
              </w:tc>
            </w:tr>
          </w:tbl>
          <w:p>
            <w:pPr>
              <w:autoSpaceDE w:val="0"/>
              <w:autoSpaceDN w:val="0"/>
              <w:adjustRightInd w:val="0"/>
              <w:snapToGrid w:val="0"/>
              <w:spacing w:line="500" w:lineRule="exact"/>
              <w:ind w:firstLine="420" w:firstLineChars="200"/>
              <w:rPr>
                <w:rFonts w:hAnsi="宋体" w:eastAsia="黑体"/>
                <w:sz w:val="21"/>
                <w:szCs w:val="21"/>
              </w:rPr>
            </w:pPr>
            <w:r>
              <w:rPr>
                <w:rFonts w:hint="eastAsia" w:hAnsi="宋体" w:eastAsia="黑体" w:cs="黑体"/>
                <w:sz w:val="21"/>
                <w:szCs w:val="21"/>
              </w:rPr>
              <w:t>表4</w:t>
            </w:r>
            <w:r>
              <w:rPr>
                <w:rFonts w:hAnsi="宋体" w:eastAsia="黑体"/>
                <w:sz w:val="21"/>
                <w:szCs w:val="21"/>
              </w:rPr>
              <w:t xml:space="preserve">  </w:t>
            </w:r>
            <w:r>
              <w:rPr>
                <w:rFonts w:hint="eastAsia" w:hAnsi="宋体" w:eastAsia="黑体" w:cs="黑体"/>
                <w:sz w:val="21"/>
                <w:szCs w:val="21"/>
              </w:rPr>
              <w:t>本项目与</w:t>
            </w:r>
            <w:r>
              <w:rPr>
                <w:rFonts w:hAnsi="宋体" w:eastAsia="黑体" w:cs="黑体"/>
                <w:bCs/>
                <w:sz w:val="21"/>
                <w:szCs w:val="21"/>
              </w:rPr>
              <w:t>许昌市威豪电气设备有限</w:t>
            </w:r>
            <w:r>
              <w:rPr>
                <w:rFonts w:hint="eastAsia" w:hAnsi="宋体" w:eastAsia="黑体" w:cs="黑体"/>
                <w:bCs/>
                <w:sz w:val="21"/>
                <w:szCs w:val="21"/>
              </w:rPr>
              <w:t>公司</w:t>
            </w:r>
            <w:r>
              <w:rPr>
                <w:rFonts w:hAnsi="宋体" w:eastAsia="黑体" w:cs="黑体"/>
                <w:bCs/>
                <w:sz w:val="21"/>
                <w:szCs w:val="21"/>
              </w:rPr>
              <w:t>YBM系列智能型预装式变电站项目</w:t>
            </w:r>
            <w:r>
              <w:rPr>
                <w:rFonts w:hint="eastAsia" w:hAnsi="宋体" w:eastAsia="黑体" w:cs="黑体"/>
                <w:bCs/>
                <w:sz w:val="21"/>
                <w:szCs w:val="21"/>
              </w:rPr>
              <w:t>的</w:t>
            </w:r>
            <w:r>
              <w:rPr>
                <w:rFonts w:hint="eastAsia" w:hAnsi="宋体" w:eastAsia="黑体" w:cs="黑体"/>
                <w:sz w:val="21"/>
                <w:szCs w:val="21"/>
              </w:rPr>
              <w:t>依托关系一览表</w:t>
            </w:r>
          </w:p>
          <w:tbl>
            <w:tblPr>
              <w:tblStyle w:val="32"/>
              <w:tblW w:w="95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65"/>
              <w:gridCol w:w="651"/>
              <w:gridCol w:w="3685"/>
              <w:gridCol w:w="2410"/>
              <w:gridCol w:w="23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tblHeader/>
                <w:jc w:val="center"/>
              </w:trPr>
              <w:tc>
                <w:tcPr>
                  <w:tcW w:w="1116" w:type="dxa"/>
                  <w:gridSpan w:val="2"/>
                  <w:tcBorders>
                    <w:top w:val="single" w:color="auto" w:sz="12" w:space="0"/>
                    <w:left w:val="single" w:color="auto" w:sz="12" w:space="0"/>
                    <w:bottom w:val="single" w:color="auto" w:sz="6" w:space="0"/>
                    <w:right w:val="single" w:color="auto" w:sz="6" w:space="0"/>
                  </w:tcBorders>
                  <w:shd w:val="clear" w:color="auto" w:fill="auto"/>
                  <w:vAlign w:val="center"/>
                </w:tcPr>
                <w:p>
                  <w:pPr>
                    <w:adjustRightInd w:val="0"/>
                    <w:snapToGrid w:val="0"/>
                    <w:jc w:val="center"/>
                    <w:rPr>
                      <w:b/>
                      <w:sz w:val="21"/>
                      <w:szCs w:val="21"/>
                    </w:rPr>
                  </w:pPr>
                  <w:r>
                    <w:rPr>
                      <w:rFonts w:hint="eastAsia" w:cs="宋体"/>
                      <w:b/>
                      <w:snapToGrid w:val="0"/>
                      <w:kern w:val="0"/>
                      <w:sz w:val="21"/>
                      <w:szCs w:val="21"/>
                    </w:rPr>
                    <w:t>名称</w:t>
                  </w:r>
                </w:p>
              </w:tc>
              <w:tc>
                <w:tcPr>
                  <w:tcW w:w="3685" w:type="dxa"/>
                  <w:tcBorders>
                    <w:top w:val="single" w:color="auto" w:sz="12" w:space="0"/>
                    <w:left w:val="single" w:color="auto" w:sz="6" w:space="0"/>
                    <w:bottom w:val="single" w:color="auto" w:sz="6" w:space="0"/>
                    <w:right w:val="single" w:color="auto" w:sz="4" w:space="0"/>
                  </w:tcBorders>
                  <w:shd w:val="clear" w:color="auto" w:fill="auto"/>
                  <w:vAlign w:val="center"/>
                </w:tcPr>
                <w:p>
                  <w:pPr>
                    <w:adjustRightInd w:val="0"/>
                    <w:snapToGrid w:val="0"/>
                    <w:jc w:val="center"/>
                    <w:rPr>
                      <w:b/>
                      <w:sz w:val="21"/>
                      <w:szCs w:val="21"/>
                    </w:rPr>
                  </w:pPr>
                  <w:r>
                    <w:rPr>
                      <w:b/>
                      <w:bCs/>
                      <w:sz w:val="21"/>
                      <w:szCs w:val="21"/>
                    </w:rPr>
                    <w:t>许昌市威豪电气设备有限</w:t>
                  </w:r>
                  <w:r>
                    <w:rPr>
                      <w:rFonts w:hint="eastAsia"/>
                      <w:b/>
                      <w:bCs/>
                      <w:sz w:val="21"/>
                      <w:szCs w:val="21"/>
                    </w:rPr>
                    <w:t>公司</w:t>
                  </w:r>
                  <w:r>
                    <w:rPr>
                      <w:b/>
                      <w:bCs/>
                      <w:sz w:val="21"/>
                      <w:szCs w:val="21"/>
                    </w:rPr>
                    <w:t>YBM系列智能型预装式变电站项目</w:t>
                  </w:r>
                </w:p>
              </w:tc>
              <w:tc>
                <w:tcPr>
                  <w:tcW w:w="2410" w:type="dxa"/>
                  <w:tcBorders>
                    <w:top w:val="single" w:color="auto" w:sz="12" w:space="0"/>
                    <w:left w:val="single" w:color="auto" w:sz="6" w:space="0"/>
                    <w:bottom w:val="single" w:color="auto" w:sz="6" w:space="0"/>
                    <w:right w:val="single" w:color="auto" w:sz="4" w:space="0"/>
                  </w:tcBorders>
                  <w:shd w:val="clear" w:color="auto" w:fill="auto"/>
                  <w:vAlign w:val="center"/>
                </w:tcPr>
                <w:p>
                  <w:pPr>
                    <w:adjustRightInd w:val="0"/>
                    <w:snapToGrid w:val="0"/>
                    <w:jc w:val="center"/>
                    <w:rPr>
                      <w:b/>
                      <w:sz w:val="21"/>
                      <w:szCs w:val="21"/>
                    </w:rPr>
                  </w:pPr>
                  <w:r>
                    <w:rPr>
                      <w:rFonts w:hint="eastAsia" w:cs="宋体"/>
                      <w:b/>
                      <w:sz w:val="21"/>
                      <w:szCs w:val="21"/>
                    </w:rPr>
                    <w:t>本项目</w:t>
                  </w:r>
                </w:p>
              </w:tc>
              <w:tc>
                <w:tcPr>
                  <w:tcW w:w="2333" w:type="dxa"/>
                  <w:tcBorders>
                    <w:top w:val="single" w:color="auto" w:sz="12" w:space="0"/>
                    <w:left w:val="single" w:color="auto" w:sz="4" w:space="0"/>
                    <w:bottom w:val="single" w:color="auto" w:sz="6" w:space="0"/>
                    <w:right w:val="single" w:color="auto" w:sz="12" w:space="0"/>
                  </w:tcBorders>
                  <w:shd w:val="clear" w:color="auto" w:fill="auto"/>
                  <w:vAlign w:val="center"/>
                </w:tcPr>
                <w:p>
                  <w:pPr>
                    <w:adjustRightInd w:val="0"/>
                    <w:snapToGrid w:val="0"/>
                    <w:jc w:val="center"/>
                    <w:rPr>
                      <w:b/>
                      <w:sz w:val="21"/>
                      <w:szCs w:val="21"/>
                    </w:rPr>
                  </w:pPr>
                  <w:r>
                    <w:rPr>
                      <w:rFonts w:hint="eastAsia" w:cs="宋体"/>
                      <w:b/>
                      <w:sz w:val="21"/>
                      <w:szCs w:val="21"/>
                    </w:rPr>
                    <w:t>依托关系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tblHeader/>
                <w:jc w:val="center"/>
              </w:trPr>
              <w:tc>
                <w:tcPr>
                  <w:tcW w:w="465"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jc w:val="center"/>
                    <w:rPr>
                      <w:sz w:val="21"/>
                      <w:szCs w:val="21"/>
                    </w:rPr>
                  </w:pPr>
                  <w:r>
                    <w:rPr>
                      <w:rFonts w:hint="eastAsia" w:cs="宋体"/>
                      <w:sz w:val="21"/>
                      <w:szCs w:val="21"/>
                    </w:rPr>
                    <w:t>主体工程</w:t>
                  </w:r>
                </w:p>
              </w:tc>
              <w:tc>
                <w:tcPr>
                  <w:tcW w:w="651"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jc w:val="center"/>
                    <w:rPr>
                      <w:sz w:val="21"/>
                      <w:szCs w:val="21"/>
                    </w:rPr>
                  </w:pPr>
                  <w:r>
                    <w:rPr>
                      <w:rFonts w:hint="eastAsia" w:cs="宋体"/>
                      <w:sz w:val="21"/>
                      <w:szCs w:val="21"/>
                    </w:rPr>
                    <w:t>厂房</w:t>
                  </w:r>
                </w:p>
              </w:tc>
              <w:tc>
                <w:tcPr>
                  <w:tcW w:w="3685" w:type="dxa"/>
                  <w:tcBorders>
                    <w:top w:val="single" w:color="auto" w:sz="6" w:space="0"/>
                    <w:left w:val="single" w:color="auto" w:sz="6" w:space="0"/>
                    <w:bottom w:val="single" w:color="auto" w:sz="6" w:space="0"/>
                    <w:right w:val="single" w:color="auto" w:sz="4" w:space="0"/>
                  </w:tcBorders>
                  <w:shd w:val="clear" w:color="auto" w:fill="auto"/>
                  <w:vAlign w:val="center"/>
                </w:tcPr>
                <w:p>
                  <w:pPr>
                    <w:adjustRightInd w:val="0"/>
                    <w:snapToGrid w:val="0"/>
                    <w:jc w:val="center"/>
                    <w:rPr>
                      <w:bCs/>
                      <w:sz w:val="21"/>
                      <w:szCs w:val="21"/>
                    </w:rPr>
                  </w:pPr>
                  <w:r>
                    <w:rPr>
                      <w:rFonts w:hint="eastAsia"/>
                      <w:bCs/>
                      <w:sz w:val="21"/>
                      <w:szCs w:val="21"/>
                    </w:rPr>
                    <w:t>使用1#、2#厂房</w:t>
                  </w:r>
                </w:p>
                <w:p>
                  <w:pPr>
                    <w:adjustRightInd w:val="0"/>
                    <w:snapToGrid w:val="0"/>
                    <w:jc w:val="center"/>
                    <w:rPr>
                      <w:sz w:val="21"/>
                      <w:szCs w:val="21"/>
                    </w:rPr>
                  </w:pPr>
                  <w:r>
                    <w:rPr>
                      <w:rFonts w:hint="eastAsia"/>
                      <w:bCs/>
                      <w:sz w:val="21"/>
                      <w:szCs w:val="21"/>
                    </w:rPr>
                    <w:t>占地面积4392</w:t>
                  </w:r>
                  <w:r>
                    <w:rPr>
                      <w:bCs/>
                      <w:sz w:val="21"/>
                      <w:szCs w:val="21"/>
                    </w:rPr>
                    <w:t>m</w:t>
                  </w:r>
                  <w:r>
                    <w:rPr>
                      <w:bCs/>
                      <w:sz w:val="21"/>
                      <w:szCs w:val="21"/>
                      <w:vertAlign w:val="superscript"/>
                    </w:rPr>
                    <w:t>2</w:t>
                  </w:r>
                </w:p>
              </w:tc>
              <w:tc>
                <w:tcPr>
                  <w:tcW w:w="2410" w:type="dxa"/>
                  <w:tcBorders>
                    <w:top w:val="single" w:color="auto" w:sz="6" w:space="0"/>
                    <w:left w:val="single" w:color="auto" w:sz="6" w:space="0"/>
                    <w:bottom w:val="single" w:color="auto" w:sz="6" w:space="0"/>
                    <w:right w:val="single" w:color="auto" w:sz="4" w:space="0"/>
                  </w:tcBorders>
                  <w:shd w:val="clear" w:color="auto" w:fill="auto"/>
                  <w:vAlign w:val="center"/>
                </w:tcPr>
                <w:p>
                  <w:pPr>
                    <w:adjustRightInd w:val="0"/>
                    <w:snapToGrid w:val="0"/>
                    <w:jc w:val="center"/>
                    <w:rPr>
                      <w:bCs/>
                      <w:sz w:val="21"/>
                      <w:szCs w:val="21"/>
                      <w:vertAlign w:val="superscript"/>
                    </w:rPr>
                  </w:pPr>
                  <w:r>
                    <w:rPr>
                      <w:rFonts w:hint="eastAsia" w:cs="宋体"/>
                      <w:sz w:val="21"/>
                      <w:szCs w:val="21"/>
                    </w:rPr>
                    <w:t>利用</w:t>
                  </w:r>
                  <w:r>
                    <w:rPr>
                      <w:rFonts w:hint="eastAsia" w:cs="宋体"/>
                      <w:bCs/>
                      <w:sz w:val="21"/>
                      <w:szCs w:val="21"/>
                    </w:rPr>
                    <w:t>2#厂房西北角100</w:t>
                  </w:r>
                  <w:r>
                    <w:rPr>
                      <w:bCs/>
                      <w:sz w:val="21"/>
                      <w:szCs w:val="21"/>
                    </w:rPr>
                    <w:t>m</w:t>
                  </w:r>
                  <w:r>
                    <w:rPr>
                      <w:bCs/>
                      <w:sz w:val="21"/>
                      <w:szCs w:val="21"/>
                      <w:vertAlign w:val="superscript"/>
                    </w:rPr>
                    <w:t>2</w:t>
                  </w:r>
                </w:p>
              </w:tc>
              <w:tc>
                <w:tcPr>
                  <w:tcW w:w="2333" w:type="dxa"/>
                  <w:tcBorders>
                    <w:top w:val="single" w:color="auto" w:sz="6" w:space="0"/>
                    <w:left w:val="single" w:color="auto" w:sz="4" w:space="0"/>
                    <w:bottom w:val="single" w:color="auto" w:sz="6" w:space="0"/>
                    <w:right w:val="single" w:color="auto" w:sz="12" w:space="0"/>
                  </w:tcBorders>
                  <w:shd w:val="clear" w:color="auto" w:fill="auto"/>
                  <w:vAlign w:val="center"/>
                </w:tcPr>
                <w:p>
                  <w:pPr>
                    <w:adjustRightInd w:val="0"/>
                    <w:snapToGrid w:val="0"/>
                    <w:jc w:val="center"/>
                    <w:rPr>
                      <w:sz w:val="21"/>
                      <w:szCs w:val="21"/>
                    </w:rPr>
                  </w:pPr>
                  <w:r>
                    <w:rPr>
                      <w:rFonts w:hint="eastAsia" w:cs="宋体"/>
                      <w:sz w:val="21"/>
                      <w:szCs w:val="21"/>
                    </w:rPr>
                    <w:t>依托</w:t>
                  </w:r>
                  <w:r>
                    <w:rPr>
                      <w:rFonts w:cs="宋体"/>
                      <w:bCs/>
                      <w:sz w:val="21"/>
                      <w:szCs w:val="21"/>
                    </w:rPr>
                    <w:t>许昌市威豪电气设备有限</w:t>
                  </w:r>
                  <w:r>
                    <w:rPr>
                      <w:rFonts w:hint="eastAsia" w:cs="宋体"/>
                      <w:bCs/>
                      <w:sz w:val="21"/>
                      <w:szCs w:val="21"/>
                    </w:rPr>
                    <w:t>公司</w:t>
                  </w:r>
                  <w:r>
                    <w:rPr>
                      <w:rFonts w:cs="宋体"/>
                      <w:bCs/>
                      <w:sz w:val="21"/>
                      <w:szCs w:val="21"/>
                    </w:rPr>
                    <w:t>YBM系列智能型预装式变电站项目</w:t>
                  </w:r>
                  <w:r>
                    <w:rPr>
                      <w:rFonts w:hint="eastAsia" w:cs="宋体"/>
                      <w:sz w:val="21"/>
                      <w:szCs w:val="21"/>
                    </w:rPr>
                    <w:t>现有厂房进行建设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tblHeader/>
                <w:jc w:val="center"/>
              </w:trPr>
              <w:tc>
                <w:tcPr>
                  <w:tcW w:w="465" w:type="dxa"/>
                  <w:vMerge w:val="restart"/>
                  <w:tcBorders>
                    <w:top w:val="single" w:color="auto" w:sz="6" w:space="0"/>
                    <w:left w:val="single" w:color="auto" w:sz="12" w:space="0"/>
                    <w:bottom w:val="single" w:color="auto" w:sz="12" w:space="0"/>
                    <w:right w:val="single" w:color="auto" w:sz="6" w:space="0"/>
                  </w:tcBorders>
                  <w:shd w:val="clear" w:color="auto" w:fill="auto"/>
                  <w:vAlign w:val="center"/>
                </w:tcPr>
                <w:p>
                  <w:pPr>
                    <w:adjustRightInd w:val="0"/>
                    <w:snapToGrid w:val="0"/>
                    <w:jc w:val="center"/>
                    <w:rPr>
                      <w:sz w:val="21"/>
                      <w:szCs w:val="21"/>
                    </w:rPr>
                  </w:pPr>
                  <w:r>
                    <w:rPr>
                      <w:rFonts w:hint="eastAsia" w:cs="宋体"/>
                      <w:sz w:val="21"/>
                      <w:szCs w:val="21"/>
                    </w:rPr>
                    <w:t>公用工程</w:t>
                  </w:r>
                </w:p>
              </w:tc>
              <w:tc>
                <w:tcPr>
                  <w:tcW w:w="651"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jc w:val="center"/>
                    <w:rPr>
                      <w:sz w:val="21"/>
                      <w:szCs w:val="21"/>
                    </w:rPr>
                  </w:pPr>
                  <w:r>
                    <w:rPr>
                      <w:rFonts w:hint="eastAsia" w:cs="宋体"/>
                      <w:sz w:val="21"/>
                      <w:szCs w:val="21"/>
                    </w:rPr>
                    <w:t>供电工程</w:t>
                  </w:r>
                </w:p>
              </w:tc>
              <w:tc>
                <w:tcPr>
                  <w:tcW w:w="3685" w:type="dxa"/>
                  <w:tcBorders>
                    <w:top w:val="single" w:color="auto" w:sz="6" w:space="0"/>
                    <w:left w:val="single" w:color="auto" w:sz="6" w:space="0"/>
                    <w:bottom w:val="single" w:color="auto" w:sz="6" w:space="0"/>
                    <w:right w:val="single" w:color="auto" w:sz="4" w:space="0"/>
                  </w:tcBorders>
                  <w:shd w:val="clear" w:color="auto" w:fill="auto"/>
                  <w:vAlign w:val="center"/>
                </w:tcPr>
                <w:p>
                  <w:pPr>
                    <w:adjustRightInd w:val="0"/>
                    <w:snapToGrid w:val="0"/>
                    <w:jc w:val="center"/>
                    <w:rPr>
                      <w:sz w:val="21"/>
                      <w:szCs w:val="21"/>
                    </w:rPr>
                  </w:pPr>
                  <w:r>
                    <w:rPr>
                      <w:rFonts w:hint="eastAsia"/>
                      <w:sz w:val="21"/>
                      <w:szCs w:val="21"/>
                    </w:rPr>
                    <w:t>由东城区电业局供电，满足</w:t>
                  </w:r>
                  <w:r>
                    <w:rPr>
                      <w:sz w:val="21"/>
                      <w:szCs w:val="21"/>
                    </w:rPr>
                    <w:t>生产</w:t>
                  </w:r>
                  <w:r>
                    <w:rPr>
                      <w:rFonts w:hint="eastAsia"/>
                      <w:sz w:val="21"/>
                      <w:szCs w:val="21"/>
                    </w:rPr>
                    <w:t>、</w:t>
                  </w:r>
                  <w:r>
                    <w:rPr>
                      <w:sz w:val="21"/>
                      <w:szCs w:val="21"/>
                    </w:rPr>
                    <w:t>生活使用</w:t>
                  </w:r>
                </w:p>
              </w:tc>
              <w:tc>
                <w:tcPr>
                  <w:tcW w:w="2410" w:type="dxa"/>
                  <w:tcBorders>
                    <w:top w:val="single" w:color="auto" w:sz="6" w:space="0"/>
                    <w:left w:val="single" w:color="auto" w:sz="6" w:space="0"/>
                    <w:bottom w:val="single" w:color="auto" w:sz="6" w:space="0"/>
                    <w:right w:val="single" w:color="auto" w:sz="4" w:space="0"/>
                  </w:tcBorders>
                  <w:shd w:val="clear" w:color="auto" w:fill="auto"/>
                  <w:vAlign w:val="center"/>
                </w:tcPr>
                <w:p>
                  <w:pPr>
                    <w:adjustRightInd w:val="0"/>
                    <w:snapToGrid w:val="0"/>
                    <w:jc w:val="center"/>
                    <w:rPr>
                      <w:sz w:val="21"/>
                      <w:szCs w:val="21"/>
                    </w:rPr>
                  </w:pPr>
                  <w:r>
                    <w:rPr>
                      <w:rFonts w:hint="eastAsia"/>
                      <w:sz w:val="21"/>
                      <w:szCs w:val="21"/>
                    </w:rPr>
                    <w:t>由东城区电业局供电，满足</w:t>
                  </w:r>
                  <w:r>
                    <w:rPr>
                      <w:sz w:val="21"/>
                      <w:szCs w:val="21"/>
                    </w:rPr>
                    <w:t>生产</w:t>
                  </w:r>
                  <w:r>
                    <w:rPr>
                      <w:rFonts w:hint="eastAsia"/>
                      <w:sz w:val="21"/>
                      <w:szCs w:val="21"/>
                    </w:rPr>
                    <w:t>、</w:t>
                  </w:r>
                  <w:r>
                    <w:rPr>
                      <w:sz w:val="21"/>
                      <w:szCs w:val="21"/>
                    </w:rPr>
                    <w:t>生活使用</w:t>
                  </w:r>
                </w:p>
              </w:tc>
              <w:tc>
                <w:tcPr>
                  <w:tcW w:w="2333" w:type="dxa"/>
                  <w:tcBorders>
                    <w:top w:val="single" w:color="auto" w:sz="6" w:space="0"/>
                    <w:left w:val="single" w:color="auto" w:sz="4" w:space="0"/>
                    <w:bottom w:val="single" w:color="auto" w:sz="6" w:space="0"/>
                    <w:right w:val="single" w:color="auto" w:sz="12" w:space="0"/>
                  </w:tcBorders>
                  <w:shd w:val="clear" w:color="auto" w:fill="auto"/>
                  <w:vAlign w:val="center"/>
                </w:tcPr>
                <w:p>
                  <w:pPr>
                    <w:adjustRightInd w:val="0"/>
                    <w:snapToGrid w:val="0"/>
                    <w:jc w:val="center"/>
                    <w:rPr>
                      <w:sz w:val="21"/>
                      <w:szCs w:val="21"/>
                    </w:rPr>
                  </w:pPr>
                  <w:r>
                    <w:rPr>
                      <w:rFonts w:hint="eastAsia" w:cs="宋体"/>
                      <w:bCs/>
                      <w:sz w:val="21"/>
                      <w:szCs w:val="21"/>
                    </w:rPr>
                    <w:t>共用</w:t>
                  </w:r>
                  <w:r>
                    <w:rPr>
                      <w:bCs/>
                      <w:sz w:val="21"/>
                      <w:szCs w:val="21"/>
                    </w:rPr>
                    <w:t>1</w:t>
                  </w:r>
                  <w:r>
                    <w:rPr>
                      <w:rFonts w:hint="eastAsia" w:cs="宋体"/>
                      <w:bCs/>
                      <w:sz w:val="21"/>
                      <w:szCs w:val="21"/>
                    </w:rPr>
                    <w:t>套供电系统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tblHeader/>
                <w:jc w:val="center"/>
              </w:trPr>
              <w:tc>
                <w:tcPr>
                  <w:tcW w:w="465" w:type="dxa"/>
                  <w:vMerge w:val="continue"/>
                  <w:tcBorders>
                    <w:top w:val="single" w:color="auto" w:sz="6" w:space="0"/>
                    <w:left w:val="single" w:color="auto" w:sz="12" w:space="0"/>
                    <w:bottom w:val="single" w:color="auto" w:sz="12" w:space="0"/>
                    <w:right w:val="single" w:color="auto" w:sz="6" w:space="0"/>
                  </w:tcBorders>
                  <w:shd w:val="clear" w:color="auto" w:fill="auto"/>
                  <w:vAlign w:val="center"/>
                </w:tcPr>
                <w:p>
                  <w:pPr>
                    <w:rPr>
                      <w:rFonts w:ascii="Calibri" w:hAnsi="Calibri"/>
                      <w:sz w:val="21"/>
                      <w:szCs w:val="22"/>
                    </w:rPr>
                  </w:pPr>
                </w:p>
              </w:tc>
              <w:tc>
                <w:tcPr>
                  <w:tcW w:w="651"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jc w:val="center"/>
                    <w:rPr>
                      <w:sz w:val="21"/>
                      <w:szCs w:val="21"/>
                    </w:rPr>
                  </w:pPr>
                  <w:r>
                    <w:rPr>
                      <w:rFonts w:hint="eastAsia" w:cs="宋体"/>
                      <w:sz w:val="21"/>
                      <w:szCs w:val="21"/>
                    </w:rPr>
                    <w:t>供水工程</w:t>
                  </w:r>
                </w:p>
              </w:tc>
              <w:tc>
                <w:tcPr>
                  <w:tcW w:w="3685" w:type="dxa"/>
                  <w:tcBorders>
                    <w:top w:val="single" w:color="auto" w:sz="6" w:space="0"/>
                    <w:left w:val="single" w:color="auto" w:sz="6" w:space="0"/>
                    <w:bottom w:val="single" w:color="auto" w:sz="6" w:space="0"/>
                    <w:right w:val="single" w:color="auto" w:sz="4" w:space="0"/>
                  </w:tcBorders>
                  <w:shd w:val="clear" w:color="auto" w:fill="auto"/>
                  <w:vAlign w:val="center"/>
                </w:tcPr>
                <w:p>
                  <w:pPr>
                    <w:adjustRightInd w:val="0"/>
                    <w:snapToGrid w:val="0"/>
                    <w:jc w:val="center"/>
                    <w:rPr>
                      <w:sz w:val="21"/>
                      <w:szCs w:val="21"/>
                    </w:rPr>
                  </w:pPr>
                  <w:r>
                    <w:rPr>
                      <w:rFonts w:hint="eastAsia"/>
                      <w:sz w:val="21"/>
                      <w:szCs w:val="21"/>
                    </w:rPr>
                    <w:t>由瑞贝卡自来水厂供给，满足厂区用水需求</w:t>
                  </w:r>
                </w:p>
              </w:tc>
              <w:tc>
                <w:tcPr>
                  <w:tcW w:w="2410" w:type="dxa"/>
                  <w:tcBorders>
                    <w:top w:val="single" w:color="auto" w:sz="6" w:space="0"/>
                    <w:left w:val="single" w:color="auto" w:sz="6" w:space="0"/>
                    <w:bottom w:val="single" w:color="auto" w:sz="6" w:space="0"/>
                    <w:right w:val="single" w:color="auto" w:sz="4" w:space="0"/>
                  </w:tcBorders>
                  <w:shd w:val="clear" w:color="auto" w:fill="auto"/>
                  <w:vAlign w:val="center"/>
                </w:tcPr>
                <w:p>
                  <w:pPr>
                    <w:adjustRightInd w:val="0"/>
                    <w:snapToGrid w:val="0"/>
                    <w:jc w:val="center"/>
                    <w:rPr>
                      <w:sz w:val="21"/>
                      <w:szCs w:val="21"/>
                    </w:rPr>
                  </w:pPr>
                  <w:r>
                    <w:rPr>
                      <w:rFonts w:hint="eastAsia"/>
                      <w:sz w:val="21"/>
                      <w:szCs w:val="21"/>
                    </w:rPr>
                    <w:t>由瑞贝卡自来水厂供给，满足厂区用水需求</w:t>
                  </w:r>
                </w:p>
              </w:tc>
              <w:tc>
                <w:tcPr>
                  <w:tcW w:w="2333" w:type="dxa"/>
                  <w:tcBorders>
                    <w:top w:val="single" w:color="auto" w:sz="6" w:space="0"/>
                    <w:left w:val="single" w:color="auto" w:sz="4" w:space="0"/>
                    <w:bottom w:val="single" w:color="auto" w:sz="6" w:space="0"/>
                    <w:right w:val="single" w:color="auto" w:sz="12" w:space="0"/>
                  </w:tcBorders>
                  <w:shd w:val="clear" w:color="auto" w:fill="auto"/>
                  <w:vAlign w:val="center"/>
                </w:tcPr>
                <w:p>
                  <w:pPr>
                    <w:adjustRightInd w:val="0"/>
                    <w:snapToGrid w:val="0"/>
                    <w:jc w:val="center"/>
                    <w:rPr>
                      <w:sz w:val="21"/>
                      <w:szCs w:val="21"/>
                    </w:rPr>
                  </w:pPr>
                  <w:r>
                    <w:rPr>
                      <w:rFonts w:hint="eastAsia" w:cs="宋体"/>
                      <w:bCs/>
                      <w:sz w:val="21"/>
                      <w:szCs w:val="21"/>
                    </w:rPr>
                    <w:t>共用</w:t>
                  </w:r>
                  <w:r>
                    <w:rPr>
                      <w:bCs/>
                      <w:sz w:val="21"/>
                      <w:szCs w:val="21"/>
                    </w:rPr>
                    <w:t>1</w:t>
                  </w:r>
                  <w:r>
                    <w:rPr>
                      <w:rFonts w:hint="eastAsia" w:cs="宋体"/>
                      <w:bCs/>
                      <w:sz w:val="21"/>
                      <w:szCs w:val="21"/>
                    </w:rPr>
                    <w:t>套供水系统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tblHeader/>
                <w:jc w:val="center"/>
              </w:trPr>
              <w:tc>
                <w:tcPr>
                  <w:tcW w:w="465" w:type="dxa"/>
                  <w:vMerge w:val="continue"/>
                  <w:tcBorders>
                    <w:top w:val="single" w:color="auto" w:sz="6" w:space="0"/>
                    <w:left w:val="single" w:color="auto" w:sz="12" w:space="0"/>
                    <w:bottom w:val="single" w:color="auto" w:sz="12" w:space="0"/>
                    <w:right w:val="single" w:color="auto" w:sz="6" w:space="0"/>
                  </w:tcBorders>
                  <w:shd w:val="clear" w:color="auto" w:fill="auto"/>
                  <w:vAlign w:val="center"/>
                </w:tcPr>
                <w:p>
                  <w:pPr>
                    <w:rPr>
                      <w:rFonts w:ascii="Calibri" w:hAnsi="Calibri"/>
                      <w:sz w:val="21"/>
                      <w:szCs w:val="22"/>
                    </w:rPr>
                  </w:pPr>
                </w:p>
              </w:tc>
              <w:tc>
                <w:tcPr>
                  <w:tcW w:w="651" w:type="dxa"/>
                  <w:tcBorders>
                    <w:top w:val="single" w:color="auto" w:sz="6" w:space="0"/>
                    <w:left w:val="single" w:color="auto" w:sz="6" w:space="0"/>
                    <w:bottom w:val="single" w:color="auto" w:sz="12" w:space="0"/>
                    <w:right w:val="single" w:color="auto" w:sz="6" w:space="0"/>
                  </w:tcBorders>
                  <w:shd w:val="clear" w:color="auto" w:fill="auto"/>
                  <w:vAlign w:val="center"/>
                </w:tcPr>
                <w:p>
                  <w:pPr>
                    <w:adjustRightInd w:val="0"/>
                    <w:snapToGrid w:val="0"/>
                    <w:jc w:val="center"/>
                    <w:rPr>
                      <w:sz w:val="21"/>
                      <w:szCs w:val="21"/>
                    </w:rPr>
                  </w:pPr>
                  <w:r>
                    <w:rPr>
                      <w:rFonts w:hint="eastAsia" w:cs="宋体"/>
                      <w:sz w:val="21"/>
                      <w:szCs w:val="21"/>
                    </w:rPr>
                    <w:t>排水工程</w:t>
                  </w:r>
                </w:p>
              </w:tc>
              <w:tc>
                <w:tcPr>
                  <w:tcW w:w="3685" w:type="dxa"/>
                  <w:tcBorders>
                    <w:top w:val="single" w:color="auto" w:sz="6" w:space="0"/>
                    <w:left w:val="single" w:color="auto" w:sz="6" w:space="0"/>
                    <w:bottom w:val="single" w:color="auto" w:sz="12" w:space="0"/>
                    <w:right w:val="single" w:color="auto" w:sz="4" w:space="0"/>
                  </w:tcBorders>
                  <w:shd w:val="clear" w:color="auto" w:fill="auto"/>
                  <w:vAlign w:val="center"/>
                </w:tcPr>
                <w:p>
                  <w:pPr>
                    <w:adjustRightInd w:val="0"/>
                    <w:snapToGrid w:val="0"/>
                    <w:jc w:val="left"/>
                    <w:rPr>
                      <w:sz w:val="21"/>
                      <w:szCs w:val="21"/>
                    </w:rPr>
                  </w:pPr>
                  <w:r>
                    <w:rPr>
                      <w:rFonts w:hint="eastAsia" w:cs="宋体"/>
                      <w:sz w:val="21"/>
                      <w:szCs w:val="21"/>
                    </w:rPr>
                    <w:t>采用雨污分流，雨水经厂区雨水管道收集后，排入市政雨水管道。废水主要为生活污水，已建</w:t>
                  </w:r>
                  <w:r>
                    <w:rPr>
                      <w:sz w:val="21"/>
                      <w:szCs w:val="21"/>
                    </w:rPr>
                    <w:t>1</w:t>
                  </w:r>
                  <w:r>
                    <w:rPr>
                      <w:rFonts w:hint="eastAsia" w:cs="宋体"/>
                      <w:sz w:val="21"/>
                      <w:szCs w:val="21"/>
                    </w:rPr>
                    <w:t>座6</w:t>
                  </w:r>
                  <w:r>
                    <w:rPr>
                      <w:sz w:val="21"/>
                      <w:szCs w:val="21"/>
                    </w:rPr>
                    <w:t>m</w:t>
                  </w:r>
                  <w:r>
                    <w:rPr>
                      <w:sz w:val="21"/>
                      <w:szCs w:val="21"/>
                      <w:vertAlign w:val="superscript"/>
                    </w:rPr>
                    <w:t>3</w:t>
                  </w:r>
                  <w:r>
                    <w:rPr>
                      <w:rFonts w:hint="eastAsia" w:cs="宋体"/>
                      <w:sz w:val="21"/>
                      <w:szCs w:val="21"/>
                    </w:rPr>
                    <w:t>化粪池，生活污水化经粪池预处理后，由市政污水管网进入许昌瑞贝卡污水净化有限公司处理。</w:t>
                  </w:r>
                </w:p>
              </w:tc>
              <w:tc>
                <w:tcPr>
                  <w:tcW w:w="2410" w:type="dxa"/>
                  <w:tcBorders>
                    <w:top w:val="single" w:color="auto" w:sz="6" w:space="0"/>
                    <w:left w:val="single" w:color="auto" w:sz="6" w:space="0"/>
                    <w:bottom w:val="single" w:color="auto" w:sz="12" w:space="0"/>
                    <w:right w:val="single" w:color="auto" w:sz="4" w:space="0"/>
                  </w:tcBorders>
                  <w:shd w:val="clear" w:color="auto" w:fill="auto"/>
                  <w:vAlign w:val="center"/>
                </w:tcPr>
                <w:p>
                  <w:pPr>
                    <w:adjustRightInd w:val="0"/>
                    <w:snapToGrid w:val="0"/>
                    <w:jc w:val="center"/>
                    <w:rPr>
                      <w:sz w:val="21"/>
                      <w:szCs w:val="21"/>
                    </w:rPr>
                  </w:pPr>
                  <w:r>
                    <w:rPr>
                      <w:rFonts w:hint="eastAsia"/>
                      <w:sz w:val="21"/>
                      <w:szCs w:val="21"/>
                    </w:rPr>
                    <w:t>不新增员工，不新增生活污水</w:t>
                  </w:r>
                </w:p>
              </w:tc>
              <w:tc>
                <w:tcPr>
                  <w:tcW w:w="2333" w:type="dxa"/>
                  <w:tcBorders>
                    <w:top w:val="single" w:color="auto" w:sz="6" w:space="0"/>
                    <w:left w:val="single" w:color="auto" w:sz="4" w:space="0"/>
                    <w:bottom w:val="single" w:color="auto" w:sz="12" w:space="0"/>
                    <w:right w:val="single" w:color="auto" w:sz="12" w:space="0"/>
                  </w:tcBorders>
                  <w:shd w:val="clear" w:color="auto" w:fill="auto"/>
                  <w:vAlign w:val="center"/>
                </w:tcPr>
                <w:p>
                  <w:pPr>
                    <w:adjustRightInd w:val="0"/>
                    <w:snapToGrid w:val="0"/>
                    <w:jc w:val="center"/>
                    <w:rPr>
                      <w:sz w:val="21"/>
                      <w:szCs w:val="21"/>
                    </w:rPr>
                  </w:pPr>
                  <w:r>
                    <w:rPr>
                      <w:rFonts w:hint="eastAsia" w:cs="宋体"/>
                      <w:sz w:val="21"/>
                      <w:szCs w:val="21"/>
                    </w:rPr>
                    <w:t>/</w:t>
                  </w:r>
                </w:p>
              </w:tc>
            </w:tr>
          </w:tbl>
          <w:p>
            <w:pPr>
              <w:spacing w:line="500" w:lineRule="exact"/>
              <w:rPr>
                <w:rFonts w:ascii="黑体" w:hAnsi="黑体" w:eastAsia="黑体"/>
                <w:szCs w:val="28"/>
              </w:rPr>
            </w:pPr>
            <w:r>
              <w:rPr>
                <w:rFonts w:hint="eastAsia" w:ascii="黑体" w:hAnsi="黑体" w:eastAsia="黑体"/>
                <w:szCs w:val="28"/>
              </w:rPr>
              <w:t>6</w:t>
            </w:r>
            <w:r>
              <w:rPr>
                <w:rFonts w:ascii="黑体" w:hAnsi="黑体" w:eastAsia="黑体"/>
                <w:szCs w:val="28"/>
              </w:rPr>
              <w:t>.项目产品方案及规模</w:t>
            </w:r>
          </w:p>
          <w:p>
            <w:pPr>
              <w:spacing w:line="500" w:lineRule="exact"/>
              <w:ind w:firstLine="480" w:firstLineChars="200"/>
              <w:rPr>
                <w:rFonts w:eastAsiaTheme="minorEastAsia"/>
                <w:kern w:val="0"/>
                <w:szCs w:val="21"/>
              </w:rPr>
            </w:pPr>
            <w:r>
              <w:rPr>
                <w:rFonts w:hAnsiTheme="minorEastAsia" w:eastAsiaTheme="minorEastAsia"/>
                <w:kern w:val="0"/>
                <w:szCs w:val="21"/>
              </w:rPr>
              <w:t>产品方案及生产规模不变。本项目建成后全厂产品方案及规模详见表</w:t>
            </w:r>
            <w:r>
              <w:rPr>
                <w:rFonts w:eastAsiaTheme="minorEastAsia"/>
                <w:kern w:val="0"/>
                <w:szCs w:val="21"/>
              </w:rPr>
              <w:t>5</w:t>
            </w:r>
            <w:r>
              <w:rPr>
                <w:rFonts w:hAnsiTheme="minorEastAsia" w:eastAsiaTheme="minorEastAsia"/>
                <w:kern w:val="0"/>
                <w:szCs w:val="21"/>
              </w:rPr>
              <w:t>。</w:t>
            </w:r>
            <w:r>
              <w:rPr>
                <w:rFonts w:eastAsiaTheme="minorEastAsia"/>
                <w:szCs w:val="28"/>
              </w:rPr>
              <w:tab/>
            </w:r>
          </w:p>
          <w:p>
            <w:pPr>
              <w:spacing w:line="500" w:lineRule="exact"/>
              <w:ind w:firstLine="420" w:firstLineChars="200"/>
              <w:rPr>
                <w:rFonts w:eastAsia="黑体"/>
                <w:sz w:val="21"/>
                <w:szCs w:val="21"/>
              </w:rPr>
            </w:pPr>
            <w:r>
              <w:rPr>
                <w:rFonts w:hint="eastAsia" w:eastAsia="黑体"/>
                <w:sz w:val="21"/>
                <w:szCs w:val="21"/>
              </w:rPr>
              <w:t>表5                本项目建成后全厂</w:t>
            </w:r>
            <w:r>
              <w:rPr>
                <w:rFonts w:eastAsia="黑体"/>
                <w:sz w:val="21"/>
                <w:szCs w:val="21"/>
              </w:rPr>
              <w:t>产品方案及规模一览表</w:t>
            </w:r>
          </w:p>
          <w:tbl>
            <w:tblPr>
              <w:tblStyle w:val="32"/>
              <w:tblW w:w="954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1" w:type="dxa"/>
                <w:bottom w:w="0" w:type="dxa"/>
                <w:right w:w="51" w:type="dxa"/>
              </w:tblCellMar>
            </w:tblPr>
            <w:tblGrid>
              <w:gridCol w:w="4274"/>
              <w:gridCol w:w="2086"/>
              <w:gridCol w:w="31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1" w:type="dxa"/>
                  <w:bottom w:w="0" w:type="dxa"/>
                  <w:right w:w="51" w:type="dxa"/>
                </w:tblCellMar>
              </w:tblPrEx>
              <w:trPr>
                <w:trHeight w:val="340" w:hRule="atLeast"/>
              </w:trPr>
              <w:tc>
                <w:tcPr>
                  <w:tcW w:w="4274" w:type="dxa"/>
                  <w:vAlign w:val="center"/>
                </w:tcPr>
                <w:p>
                  <w:pPr>
                    <w:jc w:val="center"/>
                    <w:rPr>
                      <w:rFonts w:eastAsiaTheme="minorEastAsia"/>
                      <w:bCs/>
                      <w:sz w:val="21"/>
                      <w:szCs w:val="21"/>
                    </w:rPr>
                  </w:pPr>
                  <w:r>
                    <w:rPr>
                      <w:rFonts w:hAnsiTheme="minorEastAsia" w:eastAsiaTheme="minorEastAsia"/>
                      <w:bCs/>
                      <w:sz w:val="21"/>
                      <w:szCs w:val="21"/>
                    </w:rPr>
                    <w:t>产品名称</w:t>
                  </w:r>
                </w:p>
              </w:tc>
              <w:tc>
                <w:tcPr>
                  <w:tcW w:w="2086" w:type="dxa"/>
                  <w:vAlign w:val="center"/>
                </w:tcPr>
                <w:p>
                  <w:pPr>
                    <w:jc w:val="center"/>
                    <w:rPr>
                      <w:rFonts w:eastAsiaTheme="minorEastAsia"/>
                      <w:bCs/>
                      <w:sz w:val="21"/>
                      <w:szCs w:val="21"/>
                    </w:rPr>
                  </w:pPr>
                  <w:r>
                    <w:rPr>
                      <w:rFonts w:hAnsiTheme="minorEastAsia" w:eastAsiaTheme="minorEastAsia"/>
                      <w:bCs/>
                      <w:sz w:val="21"/>
                      <w:szCs w:val="21"/>
                    </w:rPr>
                    <w:t>年产量</w:t>
                  </w:r>
                </w:p>
              </w:tc>
              <w:tc>
                <w:tcPr>
                  <w:tcW w:w="3184" w:type="dxa"/>
                  <w:vAlign w:val="center"/>
                </w:tcPr>
                <w:p>
                  <w:pPr>
                    <w:jc w:val="center"/>
                    <w:rPr>
                      <w:rFonts w:eastAsiaTheme="minorEastAsia"/>
                      <w:bCs/>
                      <w:sz w:val="21"/>
                      <w:szCs w:val="21"/>
                    </w:rPr>
                  </w:pPr>
                  <w:r>
                    <w:rPr>
                      <w:rFonts w:hAnsiTheme="minorEastAsia" w:eastAsiaTheme="minorEastAsia"/>
                      <w:bCs/>
                      <w:sz w:val="21"/>
                      <w:szCs w:val="21"/>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1" w:type="dxa"/>
                  <w:bottom w:w="0" w:type="dxa"/>
                  <w:right w:w="51" w:type="dxa"/>
                </w:tblCellMar>
              </w:tblPrEx>
              <w:trPr>
                <w:trHeight w:val="340" w:hRule="atLeast"/>
              </w:trPr>
              <w:tc>
                <w:tcPr>
                  <w:tcW w:w="4274" w:type="dxa"/>
                  <w:vAlign w:val="center"/>
                </w:tcPr>
                <w:p>
                  <w:pPr>
                    <w:jc w:val="center"/>
                    <w:rPr>
                      <w:rFonts w:eastAsiaTheme="minorEastAsia"/>
                      <w:bCs/>
                      <w:sz w:val="21"/>
                      <w:szCs w:val="21"/>
                    </w:rPr>
                  </w:pPr>
                  <w:r>
                    <w:rPr>
                      <w:rFonts w:eastAsiaTheme="minorEastAsia"/>
                      <w:bCs/>
                      <w:sz w:val="21"/>
                      <w:szCs w:val="21"/>
                    </w:rPr>
                    <w:t>YBM</w:t>
                  </w:r>
                  <w:r>
                    <w:rPr>
                      <w:rFonts w:hAnsiTheme="minorEastAsia" w:eastAsiaTheme="minorEastAsia"/>
                      <w:bCs/>
                      <w:sz w:val="21"/>
                      <w:szCs w:val="21"/>
                    </w:rPr>
                    <w:t>系列智能型预装式变电站</w:t>
                  </w:r>
                </w:p>
              </w:tc>
              <w:tc>
                <w:tcPr>
                  <w:tcW w:w="2086" w:type="dxa"/>
                  <w:vAlign w:val="center"/>
                </w:tcPr>
                <w:p>
                  <w:pPr>
                    <w:jc w:val="center"/>
                    <w:rPr>
                      <w:rFonts w:eastAsiaTheme="minorEastAsia"/>
                      <w:bCs/>
                      <w:sz w:val="21"/>
                      <w:szCs w:val="21"/>
                    </w:rPr>
                  </w:pPr>
                  <w:r>
                    <w:rPr>
                      <w:rFonts w:eastAsiaTheme="minorEastAsia"/>
                      <w:bCs/>
                      <w:sz w:val="21"/>
                      <w:szCs w:val="21"/>
                    </w:rPr>
                    <w:t>500</w:t>
                  </w:r>
                </w:p>
              </w:tc>
              <w:tc>
                <w:tcPr>
                  <w:tcW w:w="3184" w:type="dxa"/>
                  <w:vAlign w:val="center"/>
                </w:tcPr>
                <w:p>
                  <w:pPr>
                    <w:jc w:val="center"/>
                    <w:rPr>
                      <w:rFonts w:eastAsiaTheme="minorEastAsia"/>
                      <w:bCs/>
                      <w:sz w:val="21"/>
                      <w:szCs w:val="21"/>
                    </w:rPr>
                  </w:pPr>
                  <w:r>
                    <w:rPr>
                      <w:rFonts w:hAnsiTheme="minorEastAsia" w:eastAsiaTheme="minorEastAsia"/>
                      <w:bCs/>
                      <w:sz w:val="21"/>
                      <w:szCs w:val="21"/>
                    </w:rPr>
                    <w:t>台</w:t>
                  </w:r>
                  <w:r>
                    <w:rPr>
                      <w:rFonts w:eastAsiaTheme="minorEastAsia"/>
                      <w:bCs/>
                      <w:sz w:val="21"/>
                      <w:szCs w:val="21"/>
                    </w:rPr>
                    <w:t>/a</w:t>
                  </w:r>
                </w:p>
              </w:tc>
            </w:tr>
          </w:tbl>
          <w:p>
            <w:pPr>
              <w:spacing w:line="500" w:lineRule="exact"/>
              <w:rPr>
                <w:rFonts w:ascii="黑体" w:hAnsi="黑体" w:eastAsia="黑体"/>
                <w:szCs w:val="28"/>
              </w:rPr>
            </w:pPr>
            <w:r>
              <w:rPr>
                <w:rFonts w:hint="eastAsia" w:ascii="黑体" w:hAnsi="黑体" w:eastAsia="黑体"/>
                <w:szCs w:val="28"/>
              </w:rPr>
              <w:t>7</w:t>
            </w:r>
            <w:r>
              <w:rPr>
                <w:rFonts w:ascii="黑体" w:hAnsi="黑体" w:eastAsia="黑体"/>
                <w:szCs w:val="28"/>
              </w:rPr>
              <w:t>.项目主要原辅</w:t>
            </w:r>
            <w:r>
              <w:rPr>
                <w:rFonts w:ascii="黑体" w:hAnsi="黑体" w:eastAsia="黑体"/>
                <w:bCs/>
              </w:rPr>
              <w:t>材料</w:t>
            </w:r>
            <w:r>
              <w:rPr>
                <w:rFonts w:ascii="黑体" w:hAnsi="黑体" w:eastAsia="黑体"/>
                <w:szCs w:val="28"/>
              </w:rPr>
              <w:t>消耗</w:t>
            </w:r>
          </w:p>
          <w:p>
            <w:pPr>
              <w:spacing w:line="500" w:lineRule="exact"/>
              <w:ind w:firstLine="480" w:firstLineChars="200"/>
            </w:pPr>
            <w:r>
              <w:t>主要原辅材料消耗</w:t>
            </w:r>
            <w:r>
              <w:rPr>
                <w:rFonts w:hint="eastAsia"/>
              </w:rPr>
              <w:t>不变。本项目建成后全厂</w:t>
            </w:r>
            <w:r>
              <w:t>主要原辅材料消耗见表</w:t>
            </w:r>
            <w:r>
              <w:rPr>
                <w:rFonts w:hint="eastAsia"/>
              </w:rPr>
              <w:t>6</w:t>
            </w:r>
            <w:r>
              <w:t>。</w:t>
            </w:r>
          </w:p>
          <w:p>
            <w:pPr>
              <w:autoSpaceDE w:val="0"/>
              <w:autoSpaceDN w:val="0"/>
              <w:adjustRightInd w:val="0"/>
              <w:snapToGrid w:val="0"/>
              <w:spacing w:line="400" w:lineRule="exact"/>
              <w:ind w:left="420"/>
              <w:rPr>
                <w:rFonts w:eastAsia="黑体"/>
                <w:sz w:val="21"/>
                <w:szCs w:val="21"/>
              </w:rPr>
            </w:pPr>
            <w:r>
              <w:rPr>
                <w:rFonts w:hint="eastAsia" w:hAnsi="黑体" w:eastAsia="黑体"/>
                <w:sz w:val="21"/>
                <w:szCs w:val="21"/>
              </w:rPr>
              <w:t>表6                 本项目建成后全厂</w:t>
            </w:r>
            <w:r>
              <w:rPr>
                <w:rFonts w:hAnsi="黑体" w:eastAsia="黑体"/>
                <w:sz w:val="21"/>
                <w:szCs w:val="21"/>
              </w:rPr>
              <w:t>主要原辅材料消耗一览表</w:t>
            </w:r>
          </w:p>
          <w:tbl>
            <w:tblPr>
              <w:tblStyle w:val="32"/>
              <w:tblW w:w="9544"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
            <w:tblGrid>
              <w:gridCol w:w="820"/>
              <w:gridCol w:w="2056"/>
              <w:gridCol w:w="1112"/>
              <w:gridCol w:w="1097"/>
              <w:gridCol w:w="445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adjustRightInd w:val="0"/>
                    <w:snapToGrid w:val="0"/>
                    <w:jc w:val="center"/>
                    <w:rPr>
                      <w:bCs/>
                      <w:sz w:val="21"/>
                      <w:szCs w:val="21"/>
                    </w:rPr>
                  </w:pPr>
                  <w:r>
                    <w:rPr>
                      <w:bCs/>
                      <w:sz w:val="21"/>
                      <w:szCs w:val="21"/>
                    </w:rPr>
                    <w:t>序号</w:t>
                  </w:r>
                </w:p>
              </w:tc>
              <w:tc>
                <w:tcPr>
                  <w:tcW w:w="2056" w:type="dxa"/>
                  <w:tcBorders>
                    <w:left w:val="single" w:color="auto" w:sz="4" w:space="0"/>
                  </w:tcBorders>
                  <w:vAlign w:val="center"/>
                </w:tcPr>
                <w:p>
                  <w:pPr>
                    <w:adjustRightInd w:val="0"/>
                    <w:snapToGrid w:val="0"/>
                    <w:jc w:val="center"/>
                    <w:rPr>
                      <w:bCs/>
                      <w:sz w:val="21"/>
                      <w:szCs w:val="21"/>
                    </w:rPr>
                  </w:pPr>
                  <w:r>
                    <w:rPr>
                      <w:bCs/>
                      <w:sz w:val="21"/>
                      <w:szCs w:val="21"/>
                    </w:rPr>
                    <w:t>原辅材料名称</w:t>
                  </w:r>
                </w:p>
              </w:tc>
              <w:tc>
                <w:tcPr>
                  <w:tcW w:w="1112" w:type="dxa"/>
                  <w:tcBorders>
                    <w:left w:val="single" w:color="auto" w:sz="4" w:space="0"/>
                  </w:tcBorders>
                  <w:vAlign w:val="center"/>
                </w:tcPr>
                <w:p>
                  <w:pPr>
                    <w:adjustRightInd w:val="0"/>
                    <w:snapToGrid w:val="0"/>
                    <w:jc w:val="center"/>
                    <w:rPr>
                      <w:bCs/>
                      <w:sz w:val="21"/>
                      <w:szCs w:val="21"/>
                    </w:rPr>
                  </w:pPr>
                  <w:r>
                    <w:rPr>
                      <w:bCs/>
                      <w:sz w:val="21"/>
                      <w:szCs w:val="21"/>
                    </w:rPr>
                    <w:t>单位</w:t>
                  </w:r>
                </w:p>
              </w:tc>
              <w:tc>
                <w:tcPr>
                  <w:tcW w:w="1097" w:type="dxa"/>
                  <w:tcBorders>
                    <w:right w:val="single" w:color="auto" w:sz="4" w:space="0"/>
                  </w:tcBorders>
                  <w:vAlign w:val="center"/>
                </w:tcPr>
                <w:p>
                  <w:pPr>
                    <w:adjustRightInd w:val="0"/>
                    <w:snapToGrid w:val="0"/>
                    <w:jc w:val="center"/>
                    <w:rPr>
                      <w:bCs/>
                      <w:sz w:val="21"/>
                      <w:szCs w:val="21"/>
                    </w:rPr>
                  </w:pPr>
                  <w:r>
                    <w:rPr>
                      <w:bCs/>
                      <w:sz w:val="21"/>
                      <w:szCs w:val="21"/>
                    </w:rPr>
                    <w:t>消耗量</w:t>
                  </w:r>
                </w:p>
              </w:tc>
              <w:tc>
                <w:tcPr>
                  <w:tcW w:w="4459" w:type="dxa"/>
                  <w:tcBorders>
                    <w:left w:val="single" w:color="auto" w:sz="4" w:space="0"/>
                  </w:tcBorders>
                  <w:vAlign w:val="center"/>
                </w:tcPr>
                <w:p>
                  <w:pPr>
                    <w:adjustRightInd w:val="0"/>
                    <w:snapToGrid w:val="0"/>
                    <w:jc w:val="center"/>
                    <w:rPr>
                      <w:bCs/>
                      <w:sz w:val="21"/>
                      <w:szCs w:val="21"/>
                    </w:rPr>
                  </w:pPr>
                  <w:r>
                    <w:rPr>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adjustRightInd w:val="0"/>
                    <w:snapToGrid w:val="0"/>
                    <w:jc w:val="center"/>
                    <w:rPr>
                      <w:bCs/>
                      <w:sz w:val="21"/>
                      <w:szCs w:val="21"/>
                    </w:rPr>
                  </w:pPr>
                  <w:r>
                    <w:rPr>
                      <w:bCs/>
                      <w:sz w:val="21"/>
                      <w:szCs w:val="21"/>
                    </w:rPr>
                    <w:t>1</w:t>
                  </w:r>
                </w:p>
              </w:tc>
              <w:tc>
                <w:tcPr>
                  <w:tcW w:w="2056" w:type="dxa"/>
                  <w:tcBorders>
                    <w:left w:val="single" w:color="auto" w:sz="4" w:space="0"/>
                  </w:tcBorders>
                  <w:vAlign w:val="center"/>
                </w:tcPr>
                <w:p>
                  <w:pPr>
                    <w:widowControl/>
                    <w:spacing w:line="320" w:lineRule="exact"/>
                    <w:jc w:val="center"/>
                    <w:rPr>
                      <w:bCs/>
                      <w:sz w:val="21"/>
                      <w:szCs w:val="21"/>
                    </w:rPr>
                  </w:pPr>
                  <w:r>
                    <w:rPr>
                      <w:rFonts w:hint="eastAsia"/>
                      <w:bCs/>
                      <w:sz w:val="21"/>
                      <w:szCs w:val="21"/>
                    </w:rPr>
                    <w:t>板材</w:t>
                  </w:r>
                </w:p>
              </w:tc>
              <w:tc>
                <w:tcPr>
                  <w:tcW w:w="1112" w:type="dxa"/>
                  <w:tcBorders>
                    <w:left w:val="single" w:color="auto" w:sz="4" w:space="0"/>
                  </w:tcBorders>
                  <w:vAlign w:val="center"/>
                </w:tcPr>
                <w:p>
                  <w:pPr>
                    <w:adjustRightInd w:val="0"/>
                    <w:snapToGrid w:val="0"/>
                    <w:jc w:val="center"/>
                    <w:rPr>
                      <w:bCs/>
                      <w:sz w:val="21"/>
                      <w:szCs w:val="21"/>
                    </w:rPr>
                  </w:pPr>
                  <w:r>
                    <w:rPr>
                      <w:bCs/>
                      <w:sz w:val="21"/>
                      <w:szCs w:val="21"/>
                    </w:rPr>
                    <w:t>t/a</w:t>
                  </w:r>
                </w:p>
              </w:tc>
              <w:tc>
                <w:tcPr>
                  <w:tcW w:w="1097" w:type="dxa"/>
                  <w:tcBorders>
                    <w:right w:val="single" w:color="auto" w:sz="4" w:space="0"/>
                  </w:tcBorders>
                  <w:vAlign w:val="center"/>
                </w:tcPr>
                <w:p>
                  <w:pPr>
                    <w:widowControl/>
                    <w:spacing w:line="320" w:lineRule="exact"/>
                    <w:jc w:val="center"/>
                    <w:rPr>
                      <w:bCs/>
                      <w:sz w:val="21"/>
                      <w:szCs w:val="21"/>
                    </w:rPr>
                  </w:pPr>
                  <w:r>
                    <w:rPr>
                      <w:rFonts w:hint="eastAsia"/>
                      <w:bCs/>
                      <w:sz w:val="21"/>
                      <w:szCs w:val="21"/>
                    </w:rPr>
                    <w:t>250</w:t>
                  </w:r>
                </w:p>
              </w:tc>
              <w:tc>
                <w:tcPr>
                  <w:tcW w:w="4459" w:type="dxa"/>
                  <w:tcBorders>
                    <w:left w:val="single" w:color="auto" w:sz="4" w:space="0"/>
                  </w:tcBorders>
                  <w:vAlign w:val="center"/>
                </w:tcPr>
                <w:p>
                  <w:pPr>
                    <w:adjustRightInd w:val="0"/>
                    <w:snapToGrid w:val="0"/>
                    <w:jc w:val="center"/>
                    <w:rPr>
                      <w:bCs/>
                      <w:sz w:val="21"/>
                      <w:szCs w:val="21"/>
                    </w:rPr>
                  </w:pPr>
                  <w:r>
                    <w:rPr>
                      <w:rFonts w:hint="eastAsia"/>
                      <w:bCs/>
                      <w:sz w:val="21"/>
                      <w:szCs w:val="21"/>
                    </w:rPr>
                    <w:t>邯郸钢铁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adjustRightInd w:val="0"/>
                    <w:snapToGrid w:val="0"/>
                    <w:jc w:val="center"/>
                    <w:rPr>
                      <w:bCs/>
                      <w:sz w:val="21"/>
                      <w:szCs w:val="21"/>
                    </w:rPr>
                  </w:pPr>
                  <w:r>
                    <w:rPr>
                      <w:bCs/>
                      <w:sz w:val="21"/>
                      <w:szCs w:val="21"/>
                    </w:rPr>
                    <w:t>2</w:t>
                  </w:r>
                </w:p>
              </w:tc>
              <w:tc>
                <w:tcPr>
                  <w:tcW w:w="2056" w:type="dxa"/>
                  <w:tcBorders>
                    <w:left w:val="single" w:color="auto" w:sz="4" w:space="0"/>
                  </w:tcBorders>
                  <w:vAlign w:val="center"/>
                </w:tcPr>
                <w:p>
                  <w:pPr>
                    <w:widowControl/>
                    <w:spacing w:line="320" w:lineRule="exact"/>
                    <w:jc w:val="center"/>
                    <w:rPr>
                      <w:bCs/>
                      <w:sz w:val="21"/>
                      <w:szCs w:val="21"/>
                    </w:rPr>
                  </w:pPr>
                  <w:r>
                    <w:rPr>
                      <w:rFonts w:hint="eastAsia"/>
                      <w:bCs/>
                      <w:sz w:val="21"/>
                      <w:szCs w:val="21"/>
                    </w:rPr>
                    <w:t>CO</w:t>
                  </w:r>
                  <w:r>
                    <w:rPr>
                      <w:rFonts w:hint="eastAsia"/>
                      <w:bCs/>
                      <w:sz w:val="21"/>
                      <w:szCs w:val="21"/>
                      <w:vertAlign w:val="subscript"/>
                    </w:rPr>
                    <w:t>2</w:t>
                  </w:r>
                  <w:r>
                    <w:rPr>
                      <w:rFonts w:hint="eastAsia"/>
                      <w:bCs/>
                      <w:sz w:val="21"/>
                      <w:szCs w:val="21"/>
                    </w:rPr>
                    <w:t>焊丝</w:t>
                  </w:r>
                </w:p>
              </w:tc>
              <w:tc>
                <w:tcPr>
                  <w:tcW w:w="1112" w:type="dxa"/>
                  <w:tcBorders>
                    <w:left w:val="single" w:color="auto" w:sz="4" w:space="0"/>
                  </w:tcBorders>
                  <w:vAlign w:val="center"/>
                </w:tcPr>
                <w:p>
                  <w:pPr>
                    <w:adjustRightInd w:val="0"/>
                    <w:snapToGrid w:val="0"/>
                    <w:jc w:val="center"/>
                    <w:rPr>
                      <w:bCs/>
                      <w:sz w:val="21"/>
                      <w:szCs w:val="21"/>
                    </w:rPr>
                  </w:pPr>
                  <w:r>
                    <w:rPr>
                      <w:bCs/>
                      <w:sz w:val="21"/>
                      <w:szCs w:val="21"/>
                    </w:rPr>
                    <w:t>t/a</w:t>
                  </w:r>
                </w:p>
              </w:tc>
              <w:tc>
                <w:tcPr>
                  <w:tcW w:w="1097" w:type="dxa"/>
                  <w:tcBorders>
                    <w:right w:val="single" w:color="auto" w:sz="4" w:space="0"/>
                  </w:tcBorders>
                  <w:vAlign w:val="center"/>
                </w:tcPr>
                <w:p>
                  <w:pPr>
                    <w:widowControl/>
                    <w:spacing w:line="320" w:lineRule="exact"/>
                    <w:jc w:val="center"/>
                    <w:rPr>
                      <w:bCs/>
                      <w:snapToGrid w:val="0"/>
                      <w:sz w:val="21"/>
                      <w:szCs w:val="21"/>
                    </w:rPr>
                  </w:pPr>
                  <w:r>
                    <w:rPr>
                      <w:rFonts w:hint="eastAsia"/>
                      <w:bCs/>
                      <w:snapToGrid w:val="0"/>
                      <w:sz w:val="21"/>
                      <w:szCs w:val="21"/>
                    </w:rPr>
                    <w:t>6</w:t>
                  </w:r>
                </w:p>
              </w:tc>
              <w:tc>
                <w:tcPr>
                  <w:tcW w:w="4459" w:type="dxa"/>
                  <w:tcBorders>
                    <w:left w:val="single" w:color="auto" w:sz="4" w:space="0"/>
                  </w:tcBorders>
                  <w:vAlign w:val="center"/>
                </w:tcPr>
                <w:p>
                  <w:pPr>
                    <w:adjustRightInd w:val="0"/>
                    <w:snapToGrid w:val="0"/>
                    <w:jc w:val="center"/>
                    <w:rPr>
                      <w:bCs/>
                      <w:sz w:val="21"/>
                      <w:szCs w:val="21"/>
                    </w:rPr>
                  </w:pPr>
                  <w:r>
                    <w:rPr>
                      <w:rFonts w:hint="eastAsia"/>
                      <w:bCs/>
                      <w:sz w:val="21"/>
                      <w:szCs w:val="21"/>
                    </w:rPr>
                    <w:t>天津金桥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adjustRightInd w:val="0"/>
                    <w:snapToGrid w:val="0"/>
                    <w:jc w:val="center"/>
                    <w:rPr>
                      <w:bCs/>
                      <w:sz w:val="21"/>
                      <w:szCs w:val="21"/>
                    </w:rPr>
                  </w:pPr>
                  <w:r>
                    <w:rPr>
                      <w:bCs/>
                      <w:sz w:val="21"/>
                      <w:szCs w:val="21"/>
                    </w:rPr>
                    <w:t>3</w:t>
                  </w:r>
                </w:p>
              </w:tc>
              <w:tc>
                <w:tcPr>
                  <w:tcW w:w="2056" w:type="dxa"/>
                  <w:tcBorders>
                    <w:left w:val="single" w:color="auto" w:sz="4" w:space="0"/>
                  </w:tcBorders>
                  <w:vAlign w:val="center"/>
                </w:tcPr>
                <w:p>
                  <w:pPr>
                    <w:widowControl/>
                    <w:spacing w:line="320" w:lineRule="exact"/>
                    <w:jc w:val="center"/>
                    <w:rPr>
                      <w:bCs/>
                      <w:sz w:val="21"/>
                      <w:szCs w:val="21"/>
                    </w:rPr>
                  </w:pPr>
                  <w:r>
                    <w:rPr>
                      <w:rFonts w:hint="eastAsia"/>
                      <w:bCs/>
                      <w:snapToGrid w:val="0"/>
                      <w:sz w:val="21"/>
                      <w:szCs w:val="21"/>
                    </w:rPr>
                    <w:t>CN30隔离开关</w:t>
                  </w:r>
                </w:p>
              </w:tc>
              <w:tc>
                <w:tcPr>
                  <w:tcW w:w="1112" w:type="dxa"/>
                  <w:tcBorders>
                    <w:left w:val="single" w:color="auto" w:sz="4" w:space="0"/>
                  </w:tcBorders>
                  <w:vAlign w:val="center"/>
                </w:tcPr>
                <w:p>
                  <w:pPr>
                    <w:adjustRightInd w:val="0"/>
                    <w:snapToGrid w:val="0"/>
                    <w:jc w:val="center"/>
                    <w:rPr>
                      <w:bCs/>
                      <w:sz w:val="21"/>
                      <w:szCs w:val="21"/>
                    </w:rPr>
                  </w:pPr>
                  <w:r>
                    <w:rPr>
                      <w:bCs/>
                      <w:snapToGrid w:val="0"/>
                      <w:sz w:val="21"/>
                      <w:szCs w:val="21"/>
                    </w:rPr>
                    <w:t>个</w:t>
                  </w:r>
                  <w:r>
                    <w:rPr>
                      <w:bCs/>
                      <w:sz w:val="21"/>
                      <w:szCs w:val="21"/>
                    </w:rPr>
                    <w:t>/a</w:t>
                  </w:r>
                </w:p>
              </w:tc>
              <w:tc>
                <w:tcPr>
                  <w:tcW w:w="1097" w:type="dxa"/>
                  <w:tcBorders>
                    <w:right w:val="single" w:color="auto" w:sz="4" w:space="0"/>
                  </w:tcBorders>
                  <w:vAlign w:val="center"/>
                </w:tcPr>
                <w:p>
                  <w:pPr>
                    <w:widowControl/>
                    <w:spacing w:line="320" w:lineRule="exact"/>
                    <w:jc w:val="center"/>
                    <w:rPr>
                      <w:bCs/>
                      <w:sz w:val="21"/>
                      <w:szCs w:val="21"/>
                    </w:rPr>
                  </w:pPr>
                  <w:r>
                    <w:rPr>
                      <w:rFonts w:hint="eastAsia"/>
                      <w:bCs/>
                      <w:snapToGrid w:val="0"/>
                      <w:sz w:val="21"/>
                      <w:szCs w:val="21"/>
                    </w:rPr>
                    <w:t>500</w:t>
                  </w:r>
                </w:p>
              </w:tc>
              <w:tc>
                <w:tcPr>
                  <w:tcW w:w="4459" w:type="dxa"/>
                  <w:tcBorders>
                    <w:left w:val="single" w:color="auto" w:sz="4" w:space="0"/>
                  </w:tcBorders>
                  <w:vAlign w:val="center"/>
                </w:tcPr>
                <w:p>
                  <w:pPr>
                    <w:adjustRightInd w:val="0"/>
                    <w:snapToGrid w:val="0"/>
                    <w:jc w:val="center"/>
                    <w:rPr>
                      <w:bCs/>
                      <w:sz w:val="21"/>
                      <w:szCs w:val="21"/>
                    </w:rPr>
                  </w:pPr>
                  <w:r>
                    <w:rPr>
                      <w:bCs/>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adjustRightInd w:val="0"/>
                    <w:snapToGrid w:val="0"/>
                    <w:jc w:val="center"/>
                    <w:rPr>
                      <w:bCs/>
                      <w:sz w:val="21"/>
                      <w:szCs w:val="21"/>
                    </w:rPr>
                  </w:pPr>
                  <w:r>
                    <w:rPr>
                      <w:bCs/>
                      <w:sz w:val="21"/>
                      <w:szCs w:val="21"/>
                    </w:rPr>
                    <w:t>4</w:t>
                  </w:r>
                </w:p>
              </w:tc>
              <w:tc>
                <w:tcPr>
                  <w:tcW w:w="2056" w:type="dxa"/>
                  <w:tcBorders>
                    <w:left w:val="single" w:color="auto" w:sz="4" w:space="0"/>
                  </w:tcBorders>
                  <w:vAlign w:val="center"/>
                </w:tcPr>
                <w:p>
                  <w:pPr>
                    <w:widowControl/>
                    <w:spacing w:line="320" w:lineRule="exact"/>
                    <w:jc w:val="center"/>
                    <w:rPr>
                      <w:bCs/>
                      <w:sz w:val="21"/>
                      <w:szCs w:val="21"/>
                    </w:rPr>
                  </w:pPr>
                  <w:r>
                    <w:rPr>
                      <w:rFonts w:hint="eastAsia"/>
                      <w:bCs/>
                      <w:snapToGrid w:val="0"/>
                      <w:sz w:val="21"/>
                      <w:szCs w:val="21"/>
                    </w:rPr>
                    <w:t>真空断路器</w:t>
                  </w:r>
                </w:p>
              </w:tc>
              <w:tc>
                <w:tcPr>
                  <w:tcW w:w="1112" w:type="dxa"/>
                  <w:tcBorders>
                    <w:left w:val="single" w:color="auto" w:sz="4" w:space="0"/>
                  </w:tcBorders>
                </w:tcPr>
                <w:p>
                  <w:pPr>
                    <w:jc w:val="center"/>
                  </w:pPr>
                  <w:r>
                    <w:rPr>
                      <w:bCs/>
                      <w:snapToGrid w:val="0"/>
                      <w:sz w:val="21"/>
                      <w:szCs w:val="21"/>
                    </w:rPr>
                    <w:t>个</w:t>
                  </w:r>
                  <w:r>
                    <w:rPr>
                      <w:bCs/>
                      <w:sz w:val="21"/>
                      <w:szCs w:val="21"/>
                    </w:rPr>
                    <w:t>/a</w:t>
                  </w:r>
                </w:p>
              </w:tc>
              <w:tc>
                <w:tcPr>
                  <w:tcW w:w="1097" w:type="dxa"/>
                  <w:tcBorders>
                    <w:right w:val="single" w:color="auto" w:sz="4" w:space="0"/>
                  </w:tcBorders>
                  <w:vAlign w:val="center"/>
                </w:tcPr>
                <w:p>
                  <w:pPr>
                    <w:widowControl/>
                    <w:spacing w:line="320" w:lineRule="exact"/>
                    <w:jc w:val="center"/>
                    <w:rPr>
                      <w:bCs/>
                      <w:sz w:val="21"/>
                      <w:szCs w:val="21"/>
                    </w:rPr>
                  </w:pPr>
                  <w:r>
                    <w:rPr>
                      <w:rFonts w:hint="eastAsia"/>
                      <w:bCs/>
                      <w:sz w:val="21"/>
                      <w:szCs w:val="21"/>
                    </w:rPr>
                    <w:t>500</w:t>
                  </w:r>
                </w:p>
              </w:tc>
              <w:tc>
                <w:tcPr>
                  <w:tcW w:w="4459" w:type="dxa"/>
                  <w:tcBorders>
                    <w:left w:val="single" w:color="auto" w:sz="4" w:space="0"/>
                  </w:tcBorders>
                  <w:vAlign w:val="center"/>
                </w:tcPr>
                <w:p>
                  <w:pPr>
                    <w:adjustRightInd w:val="0"/>
                    <w:snapToGrid w:val="0"/>
                    <w:jc w:val="center"/>
                    <w:rPr>
                      <w:bCs/>
                      <w:sz w:val="21"/>
                      <w:szCs w:val="21"/>
                    </w:rPr>
                  </w:pPr>
                  <w:r>
                    <w:rPr>
                      <w:bCs/>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adjustRightInd w:val="0"/>
                    <w:snapToGrid w:val="0"/>
                    <w:jc w:val="center"/>
                    <w:rPr>
                      <w:bCs/>
                      <w:sz w:val="21"/>
                      <w:szCs w:val="21"/>
                    </w:rPr>
                  </w:pPr>
                  <w:r>
                    <w:rPr>
                      <w:bCs/>
                      <w:sz w:val="21"/>
                      <w:szCs w:val="21"/>
                    </w:rPr>
                    <w:t>5</w:t>
                  </w:r>
                </w:p>
              </w:tc>
              <w:tc>
                <w:tcPr>
                  <w:tcW w:w="2056" w:type="dxa"/>
                  <w:tcBorders>
                    <w:left w:val="single" w:color="auto" w:sz="4" w:space="0"/>
                  </w:tcBorders>
                  <w:vAlign w:val="center"/>
                </w:tcPr>
                <w:p>
                  <w:pPr>
                    <w:widowControl/>
                    <w:spacing w:line="320" w:lineRule="exact"/>
                    <w:jc w:val="center"/>
                    <w:rPr>
                      <w:bCs/>
                      <w:sz w:val="21"/>
                      <w:szCs w:val="21"/>
                    </w:rPr>
                  </w:pPr>
                  <w:r>
                    <w:rPr>
                      <w:rFonts w:hint="eastAsia"/>
                      <w:bCs/>
                      <w:snapToGrid w:val="0"/>
                      <w:sz w:val="21"/>
                      <w:szCs w:val="21"/>
                    </w:rPr>
                    <w:t>空气断路器</w:t>
                  </w:r>
                </w:p>
              </w:tc>
              <w:tc>
                <w:tcPr>
                  <w:tcW w:w="1112" w:type="dxa"/>
                  <w:tcBorders>
                    <w:left w:val="single" w:color="auto" w:sz="4" w:space="0"/>
                  </w:tcBorders>
                </w:tcPr>
                <w:p>
                  <w:pPr>
                    <w:jc w:val="center"/>
                  </w:pPr>
                  <w:r>
                    <w:rPr>
                      <w:bCs/>
                      <w:snapToGrid w:val="0"/>
                      <w:sz w:val="21"/>
                      <w:szCs w:val="21"/>
                    </w:rPr>
                    <w:t>个</w:t>
                  </w:r>
                  <w:r>
                    <w:rPr>
                      <w:bCs/>
                      <w:sz w:val="21"/>
                      <w:szCs w:val="21"/>
                    </w:rPr>
                    <w:t>/a</w:t>
                  </w:r>
                </w:p>
              </w:tc>
              <w:tc>
                <w:tcPr>
                  <w:tcW w:w="1097" w:type="dxa"/>
                  <w:tcBorders>
                    <w:right w:val="single" w:color="auto" w:sz="4" w:space="0"/>
                  </w:tcBorders>
                  <w:vAlign w:val="center"/>
                </w:tcPr>
                <w:p>
                  <w:pPr>
                    <w:widowControl/>
                    <w:spacing w:line="320" w:lineRule="exact"/>
                    <w:jc w:val="center"/>
                    <w:rPr>
                      <w:bCs/>
                      <w:sz w:val="21"/>
                      <w:szCs w:val="21"/>
                    </w:rPr>
                  </w:pPr>
                  <w:r>
                    <w:rPr>
                      <w:rFonts w:hint="eastAsia"/>
                      <w:bCs/>
                      <w:sz w:val="21"/>
                      <w:szCs w:val="21"/>
                    </w:rPr>
                    <w:t>500</w:t>
                  </w:r>
                </w:p>
              </w:tc>
              <w:tc>
                <w:tcPr>
                  <w:tcW w:w="4459" w:type="dxa"/>
                  <w:tcBorders>
                    <w:left w:val="single" w:color="auto" w:sz="4" w:space="0"/>
                  </w:tcBorders>
                  <w:vAlign w:val="center"/>
                </w:tcPr>
                <w:p>
                  <w:pPr>
                    <w:adjustRightInd w:val="0"/>
                    <w:snapToGrid w:val="0"/>
                    <w:jc w:val="center"/>
                    <w:rPr>
                      <w:bCs/>
                      <w:sz w:val="21"/>
                      <w:szCs w:val="21"/>
                    </w:rPr>
                  </w:pPr>
                  <w:r>
                    <w:rPr>
                      <w:bCs/>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adjustRightInd w:val="0"/>
                    <w:snapToGrid w:val="0"/>
                    <w:jc w:val="center"/>
                    <w:rPr>
                      <w:bCs/>
                      <w:sz w:val="21"/>
                      <w:szCs w:val="21"/>
                    </w:rPr>
                  </w:pPr>
                  <w:r>
                    <w:rPr>
                      <w:bCs/>
                      <w:sz w:val="21"/>
                      <w:szCs w:val="21"/>
                    </w:rPr>
                    <w:t>6</w:t>
                  </w:r>
                </w:p>
              </w:tc>
              <w:tc>
                <w:tcPr>
                  <w:tcW w:w="2056" w:type="dxa"/>
                  <w:tcBorders>
                    <w:left w:val="single" w:color="auto" w:sz="4" w:space="0"/>
                  </w:tcBorders>
                  <w:vAlign w:val="center"/>
                </w:tcPr>
                <w:p>
                  <w:pPr>
                    <w:widowControl/>
                    <w:spacing w:line="320" w:lineRule="exact"/>
                    <w:jc w:val="center"/>
                    <w:rPr>
                      <w:bCs/>
                      <w:sz w:val="21"/>
                      <w:szCs w:val="21"/>
                    </w:rPr>
                  </w:pPr>
                  <w:r>
                    <w:rPr>
                      <w:rFonts w:hint="eastAsia"/>
                      <w:bCs/>
                      <w:snapToGrid w:val="0"/>
                      <w:sz w:val="21"/>
                      <w:szCs w:val="21"/>
                    </w:rPr>
                    <w:t>传感器</w:t>
                  </w:r>
                </w:p>
              </w:tc>
              <w:tc>
                <w:tcPr>
                  <w:tcW w:w="1112" w:type="dxa"/>
                  <w:tcBorders>
                    <w:left w:val="single" w:color="auto" w:sz="4" w:space="0"/>
                  </w:tcBorders>
                </w:tcPr>
                <w:p>
                  <w:pPr>
                    <w:jc w:val="center"/>
                  </w:pPr>
                  <w:r>
                    <w:rPr>
                      <w:bCs/>
                      <w:snapToGrid w:val="0"/>
                      <w:sz w:val="21"/>
                      <w:szCs w:val="21"/>
                    </w:rPr>
                    <w:t>个</w:t>
                  </w:r>
                  <w:r>
                    <w:rPr>
                      <w:bCs/>
                      <w:sz w:val="21"/>
                      <w:szCs w:val="21"/>
                    </w:rPr>
                    <w:t>/a</w:t>
                  </w:r>
                </w:p>
              </w:tc>
              <w:tc>
                <w:tcPr>
                  <w:tcW w:w="1097" w:type="dxa"/>
                  <w:tcBorders>
                    <w:right w:val="single" w:color="auto" w:sz="4" w:space="0"/>
                  </w:tcBorders>
                  <w:vAlign w:val="center"/>
                </w:tcPr>
                <w:p>
                  <w:pPr>
                    <w:widowControl/>
                    <w:spacing w:line="320" w:lineRule="exact"/>
                    <w:jc w:val="center"/>
                    <w:rPr>
                      <w:bCs/>
                      <w:sz w:val="21"/>
                      <w:szCs w:val="21"/>
                    </w:rPr>
                  </w:pPr>
                  <w:r>
                    <w:rPr>
                      <w:rFonts w:hint="eastAsia"/>
                      <w:bCs/>
                      <w:sz w:val="21"/>
                      <w:szCs w:val="21"/>
                    </w:rPr>
                    <w:t>500</w:t>
                  </w:r>
                </w:p>
              </w:tc>
              <w:tc>
                <w:tcPr>
                  <w:tcW w:w="4459" w:type="dxa"/>
                  <w:tcBorders>
                    <w:left w:val="single" w:color="auto" w:sz="4" w:space="0"/>
                  </w:tcBorders>
                  <w:vAlign w:val="center"/>
                </w:tcPr>
                <w:p>
                  <w:pPr>
                    <w:adjustRightInd w:val="0"/>
                    <w:snapToGrid w:val="0"/>
                    <w:jc w:val="center"/>
                    <w:rPr>
                      <w:bCs/>
                      <w:sz w:val="21"/>
                      <w:szCs w:val="21"/>
                    </w:rPr>
                  </w:pPr>
                  <w:r>
                    <w:rPr>
                      <w:bCs/>
                      <w:sz w:val="21"/>
                      <w:szCs w:val="21"/>
                    </w:rPr>
                    <w:t xml:space="preserve">外购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adjustRightInd w:val="0"/>
                    <w:snapToGrid w:val="0"/>
                    <w:jc w:val="center"/>
                    <w:rPr>
                      <w:bCs/>
                      <w:sz w:val="21"/>
                      <w:szCs w:val="21"/>
                    </w:rPr>
                  </w:pPr>
                  <w:r>
                    <w:rPr>
                      <w:bCs/>
                      <w:sz w:val="21"/>
                      <w:szCs w:val="21"/>
                    </w:rPr>
                    <w:t>7</w:t>
                  </w:r>
                </w:p>
              </w:tc>
              <w:tc>
                <w:tcPr>
                  <w:tcW w:w="2056" w:type="dxa"/>
                  <w:tcBorders>
                    <w:left w:val="single" w:color="auto" w:sz="4" w:space="0"/>
                  </w:tcBorders>
                  <w:vAlign w:val="center"/>
                </w:tcPr>
                <w:p>
                  <w:pPr>
                    <w:widowControl/>
                    <w:spacing w:line="320" w:lineRule="exact"/>
                    <w:jc w:val="center"/>
                    <w:rPr>
                      <w:bCs/>
                      <w:sz w:val="21"/>
                      <w:szCs w:val="21"/>
                    </w:rPr>
                  </w:pPr>
                  <w:r>
                    <w:rPr>
                      <w:rFonts w:hint="eastAsia"/>
                      <w:bCs/>
                      <w:snapToGrid w:val="0"/>
                      <w:sz w:val="21"/>
                      <w:szCs w:val="21"/>
                    </w:rPr>
                    <w:t>变压器</w:t>
                  </w:r>
                </w:p>
              </w:tc>
              <w:tc>
                <w:tcPr>
                  <w:tcW w:w="1112" w:type="dxa"/>
                  <w:tcBorders>
                    <w:left w:val="single" w:color="auto" w:sz="4" w:space="0"/>
                  </w:tcBorders>
                </w:tcPr>
                <w:p>
                  <w:pPr>
                    <w:jc w:val="center"/>
                  </w:pPr>
                  <w:r>
                    <w:rPr>
                      <w:bCs/>
                      <w:snapToGrid w:val="0"/>
                      <w:sz w:val="21"/>
                      <w:szCs w:val="21"/>
                    </w:rPr>
                    <w:t>个</w:t>
                  </w:r>
                  <w:r>
                    <w:rPr>
                      <w:bCs/>
                      <w:sz w:val="21"/>
                      <w:szCs w:val="21"/>
                    </w:rPr>
                    <w:t>/a</w:t>
                  </w:r>
                </w:p>
              </w:tc>
              <w:tc>
                <w:tcPr>
                  <w:tcW w:w="1097" w:type="dxa"/>
                  <w:tcBorders>
                    <w:right w:val="single" w:color="auto" w:sz="4" w:space="0"/>
                  </w:tcBorders>
                  <w:vAlign w:val="center"/>
                </w:tcPr>
                <w:p>
                  <w:pPr>
                    <w:widowControl/>
                    <w:spacing w:line="320" w:lineRule="exact"/>
                    <w:jc w:val="center"/>
                    <w:rPr>
                      <w:bCs/>
                      <w:sz w:val="21"/>
                      <w:szCs w:val="21"/>
                    </w:rPr>
                  </w:pPr>
                  <w:r>
                    <w:rPr>
                      <w:rFonts w:hint="eastAsia"/>
                      <w:bCs/>
                      <w:sz w:val="21"/>
                      <w:szCs w:val="21"/>
                    </w:rPr>
                    <w:t>500</w:t>
                  </w:r>
                </w:p>
              </w:tc>
              <w:tc>
                <w:tcPr>
                  <w:tcW w:w="4459" w:type="dxa"/>
                  <w:tcBorders>
                    <w:left w:val="single" w:color="auto" w:sz="4" w:space="0"/>
                  </w:tcBorders>
                  <w:vAlign w:val="center"/>
                </w:tcPr>
                <w:p>
                  <w:pPr>
                    <w:adjustRightInd w:val="0"/>
                    <w:snapToGrid w:val="0"/>
                    <w:jc w:val="center"/>
                    <w:rPr>
                      <w:bCs/>
                      <w:sz w:val="21"/>
                      <w:szCs w:val="21"/>
                    </w:rPr>
                  </w:pPr>
                  <w:r>
                    <w:rPr>
                      <w:bCs/>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adjustRightInd w:val="0"/>
                    <w:snapToGrid w:val="0"/>
                    <w:jc w:val="center"/>
                    <w:rPr>
                      <w:bCs/>
                      <w:sz w:val="21"/>
                      <w:szCs w:val="21"/>
                    </w:rPr>
                  </w:pPr>
                  <w:r>
                    <w:rPr>
                      <w:bCs/>
                      <w:sz w:val="21"/>
                      <w:szCs w:val="21"/>
                    </w:rPr>
                    <w:t>8</w:t>
                  </w:r>
                </w:p>
              </w:tc>
              <w:tc>
                <w:tcPr>
                  <w:tcW w:w="2056" w:type="dxa"/>
                  <w:tcBorders>
                    <w:left w:val="single" w:color="auto" w:sz="4" w:space="0"/>
                  </w:tcBorders>
                  <w:vAlign w:val="center"/>
                </w:tcPr>
                <w:p>
                  <w:pPr>
                    <w:widowControl/>
                    <w:spacing w:line="320" w:lineRule="exact"/>
                    <w:jc w:val="center"/>
                    <w:rPr>
                      <w:bCs/>
                      <w:sz w:val="21"/>
                      <w:szCs w:val="21"/>
                    </w:rPr>
                  </w:pPr>
                  <w:r>
                    <w:rPr>
                      <w:bCs/>
                      <w:sz w:val="21"/>
                      <w:szCs w:val="21"/>
                    </w:rPr>
                    <w:t>润滑油</w:t>
                  </w:r>
                  <w:r>
                    <w:rPr>
                      <w:rFonts w:hint="eastAsia"/>
                      <w:bCs/>
                      <w:sz w:val="21"/>
                      <w:szCs w:val="21"/>
                    </w:rPr>
                    <w:t>、液压油</w:t>
                  </w:r>
                </w:p>
              </w:tc>
              <w:tc>
                <w:tcPr>
                  <w:tcW w:w="1112" w:type="dxa"/>
                  <w:tcBorders>
                    <w:left w:val="single" w:color="auto" w:sz="4" w:space="0"/>
                  </w:tcBorders>
                  <w:vAlign w:val="center"/>
                </w:tcPr>
                <w:p>
                  <w:pPr>
                    <w:adjustRightInd w:val="0"/>
                    <w:snapToGrid w:val="0"/>
                    <w:jc w:val="center"/>
                    <w:rPr>
                      <w:bCs/>
                      <w:sz w:val="21"/>
                      <w:szCs w:val="21"/>
                    </w:rPr>
                  </w:pPr>
                  <w:r>
                    <w:rPr>
                      <w:rFonts w:hint="eastAsia"/>
                      <w:bCs/>
                      <w:sz w:val="21"/>
                      <w:szCs w:val="21"/>
                    </w:rPr>
                    <w:t>吨</w:t>
                  </w:r>
                  <w:r>
                    <w:rPr>
                      <w:bCs/>
                      <w:sz w:val="21"/>
                      <w:szCs w:val="21"/>
                    </w:rPr>
                    <w:t>/a</w:t>
                  </w:r>
                </w:p>
              </w:tc>
              <w:tc>
                <w:tcPr>
                  <w:tcW w:w="1097" w:type="dxa"/>
                  <w:tcBorders>
                    <w:right w:val="single" w:color="auto" w:sz="4" w:space="0"/>
                  </w:tcBorders>
                  <w:vAlign w:val="center"/>
                </w:tcPr>
                <w:p>
                  <w:pPr>
                    <w:widowControl/>
                    <w:spacing w:line="320" w:lineRule="exact"/>
                    <w:jc w:val="center"/>
                    <w:rPr>
                      <w:bCs/>
                      <w:sz w:val="21"/>
                      <w:szCs w:val="21"/>
                    </w:rPr>
                  </w:pPr>
                  <w:r>
                    <w:rPr>
                      <w:rFonts w:hint="eastAsia"/>
                      <w:bCs/>
                      <w:sz w:val="21"/>
                      <w:szCs w:val="21"/>
                    </w:rPr>
                    <w:t>0.34</w:t>
                  </w:r>
                </w:p>
              </w:tc>
              <w:tc>
                <w:tcPr>
                  <w:tcW w:w="4459" w:type="dxa"/>
                  <w:tcBorders>
                    <w:left w:val="single" w:color="auto" w:sz="4" w:space="0"/>
                  </w:tcBorders>
                  <w:vAlign w:val="center"/>
                </w:tcPr>
                <w:p>
                  <w:pPr>
                    <w:adjustRightInd w:val="0"/>
                    <w:snapToGrid w:val="0"/>
                    <w:jc w:val="center"/>
                    <w:rPr>
                      <w:bCs/>
                      <w:sz w:val="21"/>
                      <w:szCs w:val="21"/>
                    </w:rPr>
                  </w:pPr>
                  <w:r>
                    <w:rPr>
                      <w:bCs/>
                      <w:sz w:val="21"/>
                      <w:szCs w:val="21"/>
                    </w:rPr>
                    <w:t>外购，</w:t>
                  </w:r>
                  <w:r>
                    <w:rPr>
                      <w:rFonts w:hint="eastAsia"/>
                      <w:bCs/>
                      <w:sz w:val="21"/>
                      <w:szCs w:val="21"/>
                    </w:rPr>
                    <w:t>润滑油</w:t>
                  </w:r>
                  <w:r>
                    <w:rPr>
                      <w:bCs/>
                      <w:sz w:val="21"/>
                      <w:szCs w:val="21"/>
                    </w:rPr>
                    <w:t>用于设备养护</w:t>
                  </w:r>
                  <w:r>
                    <w:rPr>
                      <w:rFonts w:hint="eastAsia"/>
                      <w:bCs/>
                      <w:sz w:val="21"/>
                      <w:szCs w:val="21"/>
                    </w:rPr>
                    <w:t>、液压油</w:t>
                  </w:r>
                  <w:r>
                    <w:rPr>
                      <w:bCs/>
                      <w:sz w:val="21"/>
                      <w:szCs w:val="21"/>
                    </w:rPr>
                    <w:t>用于</w:t>
                  </w:r>
                  <w:r>
                    <w:rPr>
                      <w:rFonts w:hint="eastAsia"/>
                      <w:bCs/>
                      <w:sz w:val="21"/>
                      <w:szCs w:val="21"/>
                    </w:rPr>
                    <w:t>折弯机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adjustRightInd w:val="0"/>
                    <w:snapToGrid w:val="0"/>
                    <w:jc w:val="center"/>
                    <w:rPr>
                      <w:bCs/>
                      <w:sz w:val="21"/>
                      <w:szCs w:val="21"/>
                    </w:rPr>
                  </w:pPr>
                  <w:r>
                    <w:rPr>
                      <w:rFonts w:hint="eastAsia"/>
                      <w:bCs/>
                      <w:sz w:val="21"/>
                      <w:szCs w:val="21"/>
                    </w:rPr>
                    <w:t>10</w:t>
                  </w:r>
                </w:p>
              </w:tc>
              <w:tc>
                <w:tcPr>
                  <w:tcW w:w="2056" w:type="dxa"/>
                  <w:tcBorders>
                    <w:left w:val="single" w:color="auto" w:sz="4" w:space="0"/>
                  </w:tcBorders>
                  <w:vAlign w:val="center"/>
                </w:tcPr>
                <w:p>
                  <w:pPr>
                    <w:widowControl/>
                    <w:spacing w:line="320" w:lineRule="exact"/>
                    <w:jc w:val="center"/>
                    <w:rPr>
                      <w:bCs/>
                      <w:sz w:val="21"/>
                      <w:szCs w:val="21"/>
                    </w:rPr>
                  </w:pPr>
                  <w:r>
                    <w:rPr>
                      <w:bCs/>
                      <w:snapToGrid w:val="0"/>
                      <w:sz w:val="21"/>
                      <w:szCs w:val="21"/>
                    </w:rPr>
                    <w:t>水</w:t>
                  </w:r>
                </w:p>
              </w:tc>
              <w:tc>
                <w:tcPr>
                  <w:tcW w:w="1112" w:type="dxa"/>
                  <w:tcBorders>
                    <w:left w:val="single" w:color="auto" w:sz="4" w:space="0"/>
                  </w:tcBorders>
                  <w:vAlign w:val="center"/>
                </w:tcPr>
                <w:p>
                  <w:pPr>
                    <w:adjustRightInd w:val="0"/>
                    <w:snapToGrid w:val="0"/>
                    <w:jc w:val="center"/>
                    <w:rPr>
                      <w:bCs/>
                      <w:sz w:val="21"/>
                      <w:szCs w:val="21"/>
                    </w:rPr>
                  </w:pPr>
                  <w:r>
                    <w:rPr>
                      <w:bCs/>
                      <w:sz w:val="21"/>
                      <w:szCs w:val="21"/>
                    </w:rPr>
                    <w:t>m</w:t>
                  </w:r>
                  <w:r>
                    <w:rPr>
                      <w:bCs/>
                      <w:sz w:val="21"/>
                      <w:szCs w:val="21"/>
                      <w:vertAlign w:val="superscript"/>
                    </w:rPr>
                    <w:t>3</w:t>
                  </w:r>
                  <w:r>
                    <w:rPr>
                      <w:bCs/>
                      <w:sz w:val="21"/>
                      <w:szCs w:val="21"/>
                    </w:rPr>
                    <w:t>/a</w:t>
                  </w:r>
                </w:p>
              </w:tc>
              <w:tc>
                <w:tcPr>
                  <w:tcW w:w="1097" w:type="dxa"/>
                  <w:tcBorders>
                    <w:right w:val="single" w:color="auto" w:sz="4" w:space="0"/>
                  </w:tcBorders>
                  <w:vAlign w:val="center"/>
                </w:tcPr>
                <w:p>
                  <w:pPr>
                    <w:widowControl/>
                    <w:spacing w:line="320" w:lineRule="exact"/>
                    <w:jc w:val="center"/>
                    <w:rPr>
                      <w:bCs/>
                      <w:sz w:val="21"/>
                      <w:szCs w:val="21"/>
                      <w:highlight w:val="yellow"/>
                    </w:rPr>
                  </w:pPr>
                  <w:r>
                    <w:rPr>
                      <w:rFonts w:hint="eastAsia"/>
                      <w:bCs/>
                      <w:snapToGrid w:val="0"/>
                      <w:sz w:val="21"/>
                      <w:szCs w:val="21"/>
                    </w:rPr>
                    <w:t>360</w:t>
                  </w:r>
                </w:p>
              </w:tc>
              <w:tc>
                <w:tcPr>
                  <w:tcW w:w="4459" w:type="dxa"/>
                  <w:tcBorders>
                    <w:left w:val="single" w:color="auto" w:sz="4" w:space="0"/>
                  </w:tcBorders>
                  <w:vAlign w:val="center"/>
                </w:tcPr>
                <w:p>
                  <w:pPr>
                    <w:adjustRightInd w:val="0"/>
                    <w:snapToGrid w:val="0"/>
                    <w:jc w:val="center"/>
                    <w:rPr>
                      <w:bCs/>
                      <w:sz w:val="21"/>
                      <w:szCs w:val="21"/>
                    </w:rPr>
                  </w:pPr>
                  <w:r>
                    <w:rPr>
                      <w:rFonts w:hint="eastAsia"/>
                      <w:bCs/>
                      <w:sz w:val="21"/>
                      <w:szCs w:val="21"/>
                    </w:rPr>
                    <w:t>瑞贝卡自来水厂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342" w:hRule="atLeast"/>
                <w:jc w:val="center"/>
              </w:trPr>
              <w:tc>
                <w:tcPr>
                  <w:tcW w:w="820" w:type="dxa"/>
                  <w:tcBorders>
                    <w:right w:val="single" w:color="auto" w:sz="4" w:space="0"/>
                  </w:tcBorders>
                  <w:vAlign w:val="center"/>
                </w:tcPr>
                <w:p>
                  <w:pPr>
                    <w:adjustRightInd w:val="0"/>
                    <w:snapToGrid w:val="0"/>
                    <w:jc w:val="center"/>
                    <w:rPr>
                      <w:bCs/>
                      <w:sz w:val="21"/>
                      <w:szCs w:val="21"/>
                    </w:rPr>
                  </w:pPr>
                  <w:r>
                    <w:rPr>
                      <w:bCs/>
                      <w:sz w:val="21"/>
                      <w:szCs w:val="21"/>
                    </w:rPr>
                    <w:t>1</w:t>
                  </w:r>
                  <w:r>
                    <w:rPr>
                      <w:rFonts w:hint="eastAsia"/>
                      <w:bCs/>
                      <w:sz w:val="21"/>
                      <w:szCs w:val="21"/>
                    </w:rPr>
                    <w:t>1</w:t>
                  </w:r>
                </w:p>
              </w:tc>
              <w:tc>
                <w:tcPr>
                  <w:tcW w:w="2056" w:type="dxa"/>
                  <w:tcBorders>
                    <w:left w:val="single" w:color="auto" w:sz="4" w:space="0"/>
                  </w:tcBorders>
                  <w:vAlign w:val="center"/>
                </w:tcPr>
                <w:p>
                  <w:pPr>
                    <w:widowControl/>
                    <w:spacing w:line="320" w:lineRule="exact"/>
                    <w:jc w:val="center"/>
                    <w:rPr>
                      <w:bCs/>
                      <w:sz w:val="21"/>
                      <w:szCs w:val="21"/>
                    </w:rPr>
                  </w:pPr>
                  <w:r>
                    <w:rPr>
                      <w:bCs/>
                      <w:snapToGrid w:val="0"/>
                      <w:sz w:val="21"/>
                      <w:szCs w:val="21"/>
                    </w:rPr>
                    <w:t>电</w:t>
                  </w:r>
                </w:p>
              </w:tc>
              <w:tc>
                <w:tcPr>
                  <w:tcW w:w="1112" w:type="dxa"/>
                  <w:tcBorders>
                    <w:left w:val="single" w:color="auto" w:sz="4" w:space="0"/>
                  </w:tcBorders>
                  <w:vAlign w:val="center"/>
                </w:tcPr>
                <w:p>
                  <w:pPr>
                    <w:adjustRightInd w:val="0"/>
                    <w:snapToGrid w:val="0"/>
                    <w:jc w:val="center"/>
                    <w:rPr>
                      <w:bCs/>
                      <w:sz w:val="21"/>
                      <w:szCs w:val="21"/>
                    </w:rPr>
                  </w:pPr>
                  <w:r>
                    <w:rPr>
                      <w:bCs/>
                      <w:sz w:val="21"/>
                      <w:szCs w:val="21"/>
                    </w:rPr>
                    <w:t>万kW•h/a</w:t>
                  </w:r>
                </w:p>
              </w:tc>
              <w:tc>
                <w:tcPr>
                  <w:tcW w:w="1097" w:type="dxa"/>
                  <w:tcBorders>
                    <w:right w:val="single" w:color="auto" w:sz="4" w:space="0"/>
                  </w:tcBorders>
                  <w:vAlign w:val="center"/>
                </w:tcPr>
                <w:p>
                  <w:pPr>
                    <w:widowControl/>
                    <w:spacing w:line="320" w:lineRule="exact"/>
                    <w:jc w:val="center"/>
                    <w:rPr>
                      <w:bCs/>
                      <w:sz w:val="21"/>
                      <w:szCs w:val="21"/>
                      <w:highlight w:val="yellow"/>
                    </w:rPr>
                  </w:pPr>
                  <w:r>
                    <w:rPr>
                      <w:rFonts w:hint="eastAsia"/>
                      <w:bCs/>
                      <w:snapToGrid w:val="0"/>
                      <w:sz w:val="21"/>
                      <w:szCs w:val="21"/>
                    </w:rPr>
                    <w:t>300</w:t>
                  </w:r>
                </w:p>
              </w:tc>
              <w:tc>
                <w:tcPr>
                  <w:tcW w:w="4459" w:type="dxa"/>
                  <w:tcBorders>
                    <w:left w:val="single" w:color="auto" w:sz="4" w:space="0"/>
                  </w:tcBorders>
                  <w:vAlign w:val="center"/>
                </w:tcPr>
                <w:p>
                  <w:pPr>
                    <w:adjustRightInd w:val="0"/>
                    <w:snapToGrid w:val="0"/>
                    <w:jc w:val="center"/>
                    <w:rPr>
                      <w:bCs/>
                      <w:sz w:val="21"/>
                      <w:szCs w:val="21"/>
                    </w:rPr>
                  </w:pPr>
                  <w:r>
                    <w:rPr>
                      <w:rFonts w:hint="eastAsia"/>
                      <w:bCs/>
                      <w:sz w:val="21"/>
                      <w:szCs w:val="21"/>
                    </w:rPr>
                    <w:t>东城区电业局</w:t>
                  </w:r>
                </w:p>
              </w:tc>
            </w:tr>
          </w:tbl>
          <w:p>
            <w:pPr>
              <w:adjustRightInd w:val="0"/>
              <w:spacing w:line="500" w:lineRule="exact"/>
              <w:rPr>
                <w:rFonts w:eastAsia="黑体"/>
                <w:szCs w:val="28"/>
              </w:rPr>
            </w:pPr>
            <w:r>
              <w:rPr>
                <w:rFonts w:hint="eastAsia" w:eastAsia="黑体"/>
                <w:szCs w:val="28"/>
              </w:rPr>
              <w:t>8</w:t>
            </w:r>
            <w:r>
              <w:rPr>
                <w:rFonts w:eastAsia="黑体"/>
                <w:szCs w:val="28"/>
              </w:rPr>
              <w:t>.项目主要设备</w:t>
            </w:r>
          </w:p>
          <w:p>
            <w:pPr>
              <w:adjustRightInd w:val="0"/>
              <w:snapToGrid w:val="0"/>
              <w:spacing w:line="500" w:lineRule="exact"/>
              <w:ind w:firstLine="480" w:firstLineChars="200"/>
            </w:pPr>
            <w:r>
              <w:rPr>
                <w:rFonts w:hint="eastAsia"/>
                <w:bCs/>
              </w:rPr>
              <w:t>本</w:t>
            </w:r>
            <w:r>
              <w:rPr>
                <w:bCs/>
              </w:rPr>
              <w:t>项目</w:t>
            </w:r>
            <w:r>
              <w:rPr>
                <w:rFonts w:hint="eastAsia"/>
                <w:bCs/>
              </w:rPr>
              <w:t>建成后全厂</w:t>
            </w:r>
            <w:r>
              <w:rPr>
                <w:bCs/>
              </w:rPr>
              <w:t>主要生产设备及情况见表</w:t>
            </w:r>
            <w:r>
              <w:rPr>
                <w:rFonts w:hint="eastAsia"/>
                <w:bCs/>
              </w:rPr>
              <w:t>7</w:t>
            </w:r>
            <w:r>
              <w:rPr>
                <w:bCs/>
              </w:rPr>
              <w:t>。</w:t>
            </w:r>
          </w:p>
          <w:p>
            <w:pPr>
              <w:adjustRightInd w:val="0"/>
              <w:spacing w:line="500" w:lineRule="exact"/>
              <w:ind w:firstLine="420" w:firstLineChars="200"/>
              <w:rPr>
                <w:rFonts w:eastAsia="黑体"/>
                <w:bCs/>
                <w:sz w:val="21"/>
                <w:szCs w:val="21"/>
              </w:rPr>
            </w:pPr>
            <w:r>
              <w:rPr>
                <w:rFonts w:hint="eastAsia" w:eastAsia="黑体"/>
                <w:bCs/>
                <w:sz w:val="21"/>
                <w:szCs w:val="21"/>
              </w:rPr>
              <w:t>表7                   本</w:t>
            </w:r>
            <w:r>
              <w:rPr>
                <w:rFonts w:eastAsia="黑体"/>
                <w:bCs/>
                <w:sz w:val="21"/>
                <w:szCs w:val="21"/>
              </w:rPr>
              <w:t>项目</w:t>
            </w:r>
            <w:r>
              <w:rPr>
                <w:rFonts w:hint="eastAsia" w:eastAsia="黑体"/>
                <w:bCs/>
                <w:sz w:val="21"/>
                <w:szCs w:val="21"/>
              </w:rPr>
              <w:t>建成后全厂</w:t>
            </w:r>
            <w:r>
              <w:rPr>
                <w:rFonts w:eastAsia="黑体"/>
                <w:bCs/>
                <w:sz w:val="21"/>
                <w:szCs w:val="21"/>
              </w:rPr>
              <w:t>主要生产设备一览表</w:t>
            </w:r>
          </w:p>
          <w:tbl>
            <w:tblPr>
              <w:tblStyle w:val="32"/>
              <w:tblW w:w="9544"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200"/>
              <w:gridCol w:w="1614"/>
              <w:gridCol w:w="2838"/>
              <w:gridCol w:w="1134"/>
              <w:gridCol w:w="992"/>
              <w:gridCol w:w="176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tblHeader/>
                <w:jc w:val="center"/>
              </w:trPr>
              <w:tc>
                <w:tcPr>
                  <w:tcW w:w="1200" w:type="dxa"/>
                  <w:vAlign w:val="center"/>
                </w:tcPr>
                <w:p>
                  <w:pPr>
                    <w:widowControl/>
                    <w:adjustRightInd w:val="0"/>
                    <w:snapToGrid w:val="0"/>
                    <w:jc w:val="center"/>
                    <w:rPr>
                      <w:rFonts w:eastAsiaTheme="minorEastAsia"/>
                      <w:b/>
                      <w:kern w:val="0"/>
                      <w:sz w:val="21"/>
                      <w:szCs w:val="21"/>
                    </w:rPr>
                  </w:pPr>
                  <w:r>
                    <w:rPr>
                      <w:rFonts w:hAnsiTheme="minorEastAsia" w:eastAsiaTheme="minorEastAsia"/>
                      <w:b/>
                      <w:kern w:val="0"/>
                      <w:sz w:val="21"/>
                      <w:szCs w:val="21"/>
                    </w:rPr>
                    <w:t>设备位置</w:t>
                  </w:r>
                </w:p>
              </w:tc>
              <w:tc>
                <w:tcPr>
                  <w:tcW w:w="1614" w:type="dxa"/>
                  <w:vAlign w:val="center"/>
                </w:tcPr>
                <w:p>
                  <w:pPr>
                    <w:widowControl/>
                    <w:adjustRightInd w:val="0"/>
                    <w:snapToGrid w:val="0"/>
                    <w:jc w:val="center"/>
                    <w:rPr>
                      <w:rFonts w:eastAsiaTheme="minorEastAsia"/>
                      <w:b/>
                      <w:kern w:val="0"/>
                      <w:sz w:val="21"/>
                      <w:szCs w:val="21"/>
                    </w:rPr>
                  </w:pPr>
                  <w:r>
                    <w:rPr>
                      <w:rFonts w:hAnsiTheme="minorEastAsia" w:eastAsiaTheme="minorEastAsia"/>
                      <w:b/>
                      <w:kern w:val="0"/>
                      <w:sz w:val="21"/>
                      <w:szCs w:val="21"/>
                    </w:rPr>
                    <w:t>名称</w:t>
                  </w:r>
                </w:p>
              </w:tc>
              <w:tc>
                <w:tcPr>
                  <w:tcW w:w="2838" w:type="dxa"/>
                  <w:vAlign w:val="center"/>
                </w:tcPr>
                <w:p>
                  <w:pPr>
                    <w:widowControl/>
                    <w:adjustRightInd w:val="0"/>
                    <w:snapToGrid w:val="0"/>
                    <w:jc w:val="center"/>
                    <w:rPr>
                      <w:rFonts w:eastAsiaTheme="minorEastAsia"/>
                      <w:b/>
                      <w:kern w:val="0"/>
                      <w:sz w:val="21"/>
                      <w:szCs w:val="21"/>
                    </w:rPr>
                  </w:pPr>
                  <w:r>
                    <w:rPr>
                      <w:rFonts w:hAnsiTheme="minorEastAsia" w:eastAsiaTheme="minorEastAsia"/>
                      <w:b/>
                      <w:kern w:val="0"/>
                      <w:sz w:val="21"/>
                      <w:szCs w:val="21"/>
                    </w:rPr>
                    <w:t>型号</w:t>
                  </w:r>
                </w:p>
              </w:tc>
              <w:tc>
                <w:tcPr>
                  <w:tcW w:w="1134" w:type="dxa"/>
                  <w:vAlign w:val="center"/>
                </w:tcPr>
                <w:p>
                  <w:pPr>
                    <w:widowControl/>
                    <w:adjustRightInd w:val="0"/>
                    <w:snapToGrid w:val="0"/>
                    <w:jc w:val="center"/>
                    <w:rPr>
                      <w:rFonts w:eastAsiaTheme="minorEastAsia"/>
                      <w:b/>
                      <w:kern w:val="0"/>
                      <w:sz w:val="21"/>
                      <w:szCs w:val="21"/>
                    </w:rPr>
                  </w:pPr>
                  <w:r>
                    <w:rPr>
                      <w:rFonts w:hAnsiTheme="minorEastAsia" w:eastAsiaTheme="minorEastAsia"/>
                      <w:b/>
                      <w:kern w:val="0"/>
                      <w:sz w:val="21"/>
                      <w:szCs w:val="21"/>
                    </w:rPr>
                    <w:t>单位</w:t>
                  </w:r>
                </w:p>
              </w:tc>
              <w:tc>
                <w:tcPr>
                  <w:tcW w:w="992" w:type="dxa"/>
                  <w:vAlign w:val="center"/>
                </w:tcPr>
                <w:p>
                  <w:pPr>
                    <w:widowControl/>
                    <w:adjustRightInd w:val="0"/>
                    <w:snapToGrid w:val="0"/>
                    <w:jc w:val="center"/>
                    <w:rPr>
                      <w:rFonts w:eastAsiaTheme="minorEastAsia"/>
                      <w:b/>
                      <w:kern w:val="0"/>
                      <w:sz w:val="21"/>
                      <w:szCs w:val="21"/>
                    </w:rPr>
                  </w:pPr>
                  <w:r>
                    <w:rPr>
                      <w:rFonts w:hAnsiTheme="minorEastAsia" w:eastAsiaTheme="minorEastAsia"/>
                      <w:b/>
                      <w:kern w:val="0"/>
                      <w:sz w:val="21"/>
                      <w:szCs w:val="21"/>
                    </w:rPr>
                    <w:t>数量</w:t>
                  </w:r>
                </w:p>
              </w:tc>
              <w:tc>
                <w:tcPr>
                  <w:tcW w:w="1766" w:type="dxa"/>
                  <w:vAlign w:val="center"/>
                </w:tcPr>
                <w:p>
                  <w:pPr>
                    <w:widowControl/>
                    <w:adjustRightInd w:val="0"/>
                    <w:snapToGrid w:val="0"/>
                    <w:jc w:val="center"/>
                    <w:rPr>
                      <w:rFonts w:eastAsiaTheme="minorEastAsia"/>
                      <w:b/>
                      <w:kern w:val="0"/>
                      <w:sz w:val="21"/>
                      <w:szCs w:val="21"/>
                    </w:rPr>
                  </w:pPr>
                  <w:r>
                    <w:rPr>
                      <w:rFonts w:hAnsiTheme="minorEastAsia" w:eastAsiaTheme="minorEastAsia"/>
                      <w:b/>
                      <w:kern w:val="0"/>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jc w:val="center"/>
              </w:trPr>
              <w:tc>
                <w:tcPr>
                  <w:tcW w:w="1200" w:type="dxa"/>
                  <w:vMerge w:val="restart"/>
                  <w:vAlign w:val="center"/>
                </w:tcPr>
                <w:p>
                  <w:pPr>
                    <w:adjustRightInd w:val="0"/>
                    <w:snapToGrid w:val="0"/>
                    <w:jc w:val="center"/>
                    <w:rPr>
                      <w:rFonts w:hAnsiTheme="minorEastAsia" w:eastAsiaTheme="minorEastAsia"/>
                      <w:kern w:val="0"/>
                      <w:sz w:val="21"/>
                      <w:szCs w:val="21"/>
                    </w:rPr>
                  </w:pPr>
                  <w:r>
                    <w:rPr>
                      <w:rFonts w:hint="eastAsia" w:hAnsiTheme="minorEastAsia" w:eastAsiaTheme="minorEastAsia"/>
                      <w:bCs/>
                      <w:kern w:val="0"/>
                      <w:sz w:val="21"/>
                      <w:szCs w:val="21"/>
                    </w:rPr>
                    <w:t>生产车间</w:t>
                  </w:r>
                </w:p>
              </w:tc>
              <w:tc>
                <w:tcPr>
                  <w:tcW w:w="1614" w:type="dxa"/>
                  <w:vAlign w:val="center"/>
                </w:tcPr>
                <w:p>
                  <w:pPr>
                    <w:widowControl/>
                    <w:adjustRightInd w:val="0"/>
                    <w:snapToGrid w:val="0"/>
                    <w:jc w:val="center"/>
                    <w:rPr>
                      <w:rFonts w:hAnsiTheme="minorEastAsia" w:eastAsiaTheme="minorEastAsia"/>
                      <w:kern w:val="0"/>
                      <w:sz w:val="21"/>
                      <w:szCs w:val="21"/>
                    </w:rPr>
                  </w:pPr>
                  <w:r>
                    <w:rPr>
                      <w:rFonts w:hint="eastAsia" w:hAnsiTheme="minorEastAsia" w:eastAsiaTheme="minorEastAsia"/>
                      <w:kern w:val="0"/>
                      <w:sz w:val="21"/>
                      <w:szCs w:val="21"/>
                    </w:rPr>
                    <w:t>激光切割机</w:t>
                  </w:r>
                </w:p>
              </w:tc>
              <w:tc>
                <w:tcPr>
                  <w:tcW w:w="2838" w:type="dxa"/>
                  <w:vAlign w:val="center"/>
                </w:tcPr>
                <w:p>
                  <w:pPr>
                    <w:adjustRightInd w:val="0"/>
                    <w:snapToGrid w:val="0"/>
                    <w:jc w:val="center"/>
                    <w:rPr>
                      <w:rFonts w:eastAsiaTheme="minorEastAsia"/>
                      <w:sz w:val="21"/>
                      <w:szCs w:val="21"/>
                    </w:rPr>
                  </w:pPr>
                  <w:r>
                    <w:rPr>
                      <w:rFonts w:hint="eastAsia" w:eastAsiaTheme="minorEastAsia"/>
                      <w:sz w:val="21"/>
                      <w:szCs w:val="21"/>
                    </w:rPr>
                    <w:t>1200瓦</w:t>
                  </w:r>
                </w:p>
              </w:tc>
              <w:tc>
                <w:tcPr>
                  <w:tcW w:w="1134" w:type="dxa"/>
                  <w:vAlign w:val="center"/>
                </w:tcPr>
                <w:p>
                  <w:pPr>
                    <w:adjustRightInd w:val="0"/>
                    <w:snapToGrid w:val="0"/>
                    <w:jc w:val="center"/>
                    <w:rPr>
                      <w:rFonts w:hAnsiTheme="minorEastAsia" w:eastAsiaTheme="minorEastAsia"/>
                      <w:kern w:val="0"/>
                      <w:sz w:val="21"/>
                      <w:szCs w:val="21"/>
                    </w:rPr>
                  </w:pPr>
                  <w:r>
                    <w:rPr>
                      <w:rFonts w:hint="eastAsia" w:hAnsiTheme="minorEastAsia" w:eastAsiaTheme="minorEastAsia"/>
                      <w:kern w:val="0"/>
                      <w:sz w:val="21"/>
                      <w:szCs w:val="21"/>
                    </w:rPr>
                    <w:t>台</w:t>
                  </w:r>
                </w:p>
              </w:tc>
              <w:tc>
                <w:tcPr>
                  <w:tcW w:w="992" w:type="dxa"/>
                  <w:vAlign w:val="center"/>
                </w:tcPr>
                <w:p>
                  <w:pPr>
                    <w:adjustRightInd w:val="0"/>
                    <w:snapToGrid w:val="0"/>
                    <w:jc w:val="center"/>
                    <w:rPr>
                      <w:rFonts w:eastAsiaTheme="minorEastAsia"/>
                      <w:sz w:val="21"/>
                      <w:szCs w:val="21"/>
                    </w:rPr>
                  </w:pPr>
                  <w:r>
                    <w:rPr>
                      <w:rFonts w:hint="eastAsia" w:eastAsiaTheme="minorEastAsia"/>
                      <w:sz w:val="21"/>
                      <w:szCs w:val="21"/>
                    </w:rPr>
                    <w:t>1</w:t>
                  </w:r>
                </w:p>
              </w:tc>
              <w:tc>
                <w:tcPr>
                  <w:tcW w:w="1766" w:type="dxa"/>
                  <w:vAlign w:val="center"/>
                </w:tcPr>
                <w:p>
                  <w:pPr>
                    <w:adjustRightInd w:val="0"/>
                    <w:snapToGrid w:val="0"/>
                    <w:jc w:val="center"/>
                    <w:rPr>
                      <w:rFonts w:eastAsiaTheme="minorEastAsia"/>
                      <w:sz w:val="21"/>
                      <w:szCs w:val="21"/>
                    </w:rPr>
                  </w:pPr>
                  <w:r>
                    <w:rPr>
                      <w:rFonts w:hint="eastAsia" w:eastAsiaTheme="minorEastAsia"/>
                      <w:sz w:val="21"/>
                      <w:szCs w:val="21"/>
                    </w:rPr>
                    <w:t>新增，进行剪板、切割、打孔等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jc w:val="center"/>
              </w:trPr>
              <w:tc>
                <w:tcPr>
                  <w:tcW w:w="1200" w:type="dxa"/>
                  <w:vMerge w:val="continue"/>
                  <w:vAlign w:val="center"/>
                </w:tcPr>
                <w:p>
                  <w:pPr>
                    <w:widowControl/>
                    <w:adjustRightInd w:val="0"/>
                    <w:snapToGrid w:val="0"/>
                    <w:jc w:val="center"/>
                    <w:rPr>
                      <w:rFonts w:eastAsiaTheme="minorEastAsia"/>
                      <w:kern w:val="0"/>
                      <w:sz w:val="21"/>
                      <w:szCs w:val="21"/>
                    </w:rPr>
                  </w:pPr>
                </w:p>
              </w:tc>
              <w:tc>
                <w:tcPr>
                  <w:tcW w:w="1614" w:type="dxa"/>
                  <w:vAlign w:val="center"/>
                </w:tcPr>
                <w:p>
                  <w:pPr>
                    <w:widowControl/>
                    <w:adjustRightInd w:val="0"/>
                    <w:snapToGrid w:val="0"/>
                    <w:jc w:val="center"/>
                    <w:rPr>
                      <w:rFonts w:eastAsiaTheme="minorEastAsia"/>
                      <w:kern w:val="0"/>
                      <w:sz w:val="21"/>
                      <w:szCs w:val="21"/>
                    </w:rPr>
                  </w:pPr>
                  <w:r>
                    <w:rPr>
                      <w:rFonts w:hAnsiTheme="minorEastAsia" w:eastAsiaTheme="minorEastAsia"/>
                      <w:kern w:val="0"/>
                      <w:sz w:val="21"/>
                      <w:szCs w:val="21"/>
                    </w:rPr>
                    <w:t>剪板机</w:t>
                  </w:r>
                </w:p>
              </w:tc>
              <w:tc>
                <w:tcPr>
                  <w:tcW w:w="2838" w:type="dxa"/>
                  <w:vAlign w:val="center"/>
                </w:tcPr>
                <w:p>
                  <w:pPr>
                    <w:adjustRightInd w:val="0"/>
                    <w:snapToGrid w:val="0"/>
                    <w:jc w:val="center"/>
                    <w:rPr>
                      <w:rFonts w:eastAsiaTheme="minorEastAsia"/>
                      <w:sz w:val="21"/>
                      <w:szCs w:val="21"/>
                    </w:rPr>
                  </w:pPr>
                  <w:r>
                    <w:rPr>
                      <w:rFonts w:eastAsiaTheme="minorEastAsia"/>
                      <w:sz w:val="21"/>
                      <w:szCs w:val="21"/>
                    </w:rPr>
                    <w:t>GC12Y</w:t>
                  </w:r>
                  <w:r>
                    <w:rPr>
                      <w:rFonts w:hint="eastAsia" w:eastAsiaTheme="minorEastAsia"/>
                      <w:sz w:val="21"/>
                      <w:szCs w:val="21"/>
                    </w:rPr>
                    <w:t>，</w:t>
                  </w:r>
                  <w:r>
                    <w:rPr>
                      <w:rFonts w:eastAsiaTheme="minorEastAsia"/>
                      <w:sz w:val="21"/>
                      <w:szCs w:val="21"/>
                    </w:rPr>
                    <w:t>8/3200</w:t>
                  </w:r>
                </w:p>
              </w:tc>
              <w:tc>
                <w:tcPr>
                  <w:tcW w:w="1134" w:type="dxa"/>
                  <w:vAlign w:val="center"/>
                </w:tcPr>
                <w:p>
                  <w:pPr>
                    <w:adjustRightInd w:val="0"/>
                    <w:snapToGrid w:val="0"/>
                    <w:jc w:val="center"/>
                    <w:rPr>
                      <w:rFonts w:eastAsiaTheme="minorEastAsia"/>
                      <w:sz w:val="21"/>
                      <w:szCs w:val="21"/>
                    </w:rPr>
                  </w:pPr>
                  <w:r>
                    <w:rPr>
                      <w:rFonts w:hAnsiTheme="minorEastAsia" w:eastAsiaTheme="minorEastAsia"/>
                      <w:kern w:val="0"/>
                      <w:sz w:val="21"/>
                      <w:szCs w:val="21"/>
                    </w:rPr>
                    <w:t>台</w:t>
                  </w:r>
                </w:p>
              </w:tc>
              <w:tc>
                <w:tcPr>
                  <w:tcW w:w="992" w:type="dxa"/>
                  <w:vAlign w:val="center"/>
                </w:tcPr>
                <w:p>
                  <w:pPr>
                    <w:adjustRightInd w:val="0"/>
                    <w:snapToGrid w:val="0"/>
                    <w:jc w:val="center"/>
                    <w:rPr>
                      <w:rFonts w:eastAsiaTheme="minorEastAsia"/>
                      <w:sz w:val="21"/>
                      <w:szCs w:val="21"/>
                    </w:rPr>
                  </w:pPr>
                  <w:r>
                    <w:rPr>
                      <w:rFonts w:eastAsiaTheme="minorEastAsia"/>
                      <w:sz w:val="21"/>
                      <w:szCs w:val="21"/>
                    </w:rPr>
                    <w:t>1</w:t>
                  </w:r>
                </w:p>
              </w:tc>
              <w:tc>
                <w:tcPr>
                  <w:tcW w:w="1766" w:type="dxa"/>
                  <w:vAlign w:val="center"/>
                </w:tcPr>
                <w:p>
                  <w:pPr>
                    <w:adjustRightInd w:val="0"/>
                    <w:snapToGrid w:val="0"/>
                    <w:jc w:val="center"/>
                    <w:rPr>
                      <w:rFonts w:eastAsiaTheme="minorEastAsia"/>
                      <w:sz w:val="21"/>
                      <w:szCs w:val="21"/>
                    </w:rPr>
                  </w:pPr>
                  <w:r>
                    <w:rPr>
                      <w:rFonts w:hint="eastAsia" w:eastAsiaTheme="minorEastAsia"/>
                      <w:sz w:val="21"/>
                      <w:szCs w:val="21"/>
                    </w:rPr>
                    <w:t>备用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jc w:val="center"/>
              </w:trPr>
              <w:tc>
                <w:tcPr>
                  <w:tcW w:w="1200" w:type="dxa"/>
                  <w:vMerge w:val="continue"/>
                  <w:vAlign w:val="center"/>
                </w:tcPr>
                <w:p>
                  <w:pPr>
                    <w:widowControl/>
                    <w:adjustRightInd w:val="0"/>
                    <w:snapToGrid w:val="0"/>
                    <w:jc w:val="center"/>
                    <w:rPr>
                      <w:rFonts w:eastAsiaTheme="minorEastAsia"/>
                      <w:kern w:val="0"/>
                      <w:sz w:val="21"/>
                      <w:szCs w:val="21"/>
                    </w:rPr>
                  </w:pPr>
                </w:p>
              </w:tc>
              <w:tc>
                <w:tcPr>
                  <w:tcW w:w="1614" w:type="dxa"/>
                  <w:vMerge w:val="restart"/>
                  <w:vAlign w:val="center"/>
                </w:tcPr>
                <w:p>
                  <w:pPr>
                    <w:widowControl/>
                    <w:adjustRightInd w:val="0"/>
                    <w:snapToGrid w:val="0"/>
                    <w:jc w:val="center"/>
                    <w:rPr>
                      <w:rFonts w:eastAsiaTheme="minorEastAsia"/>
                      <w:kern w:val="0"/>
                      <w:sz w:val="21"/>
                      <w:szCs w:val="21"/>
                    </w:rPr>
                  </w:pPr>
                  <w:r>
                    <w:rPr>
                      <w:rFonts w:hAnsiTheme="minorEastAsia" w:eastAsiaTheme="minorEastAsia"/>
                      <w:kern w:val="0"/>
                      <w:sz w:val="21"/>
                      <w:szCs w:val="21"/>
                    </w:rPr>
                    <w:t>折弯机</w:t>
                  </w:r>
                </w:p>
              </w:tc>
              <w:tc>
                <w:tcPr>
                  <w:tcW w:w="2838" w:type="dxa"/>
                  <w:vAlign w:val="center"/>
                </w:tcPr>
                <w:p>
                  <w:pPr>
                    <w:adjustRightInd w:val="0"/>
                    <w:snapToGrid w:val="0"/>
                    <w:jc w:val="center"/>
                    <w:rPr>
                      <w:rFonts w:eastAsiaTheme="minorEastAsia"/>
                      <w:sz w:val="21"/>
                      <w:szCs w:val="21"/>
                    </w:rPr>
                  </w:pPr>
                  <w:r>
                    <w:rPr>
                      <w:rFonts w:eastAsiaTheme="minorEastAsia"/>
                      <w:sz w:val="21"/>
                      <w:szCs w:val="21"/>
                    </w:rPr>
                    <w:t>WE67Y-63/2500</w:t>
                  </w:r>
                </w:p>
              </w:tc>
              <w:tc>
                <w:tcPr>
                  <w:tcW w:w="1134" w:type="dxa"/>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台</w:t>
                  </w:r>
                </w:p>
              </w:tc>
              <w:tc>
                <w:tcPr>
                  <w:tcW w:w="992" w:type="dxa"/>
                  <w:vAlign w:val="center"/>
                </w:tcPr>
                <w:p>
                  <w:pPr>
                    <w:adjustRightInd w:val="0"/>
                    <w:snapToGrid w:val="0"/>
                    <w:jc w:val="center"/>
                    <w:rPr>
                      <w:rFonts w:eastAsiaTheme="minorEastAsia"/>
                      <w:sz w:val="21"/>
                      <w:szCs w:val="21"/>
                    </w:rPr>
                  </w:pPr>
                  <w:r>
                    <w:rPr>
                      <w:rFonts w:eastAsiaTheme="minorEastAsia"/>
                      <w:sz w:val="21"/>
                      <w:szCs w:val="21"/>
                    </w:rPr>
                    <w:t>1</w:t>
                  </w:r>
                </w:p>
              </w:tc>
              <w:tc>
                <w:tcPr>
                  <w:tcW w:w="1766" w:type="dxa"/>
                  <w:vAlign w:val="center"/>
                </w:tcPr>
                <w:p>
                  <w:pPr>
                    <w:adjustRightInd w:val="0"/>
                    <w:snapToGrid w:val="0"/>
                    <w:jc w:val="center"/>
                    <w:rPr>
                      <w:rFonts w:eastAsiaTheme="minorEastAsia"/>
                      <w:sz w:val="21"/>
                      <w:szCs w:val="21"/>
                    </w:rPr>
                  </w:pPr>
                  <w:r>
                    <w:rPr>
                      <w:rFonts w:hint="eastAsia" w:eastAsiaTheme="minor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jc w:val="center"/>
              </w:trPr>
              <w:tc>
                <w:tcPr>
                  <w:tcW w:w="1200" w:type="dxa"/>
                  <w:vMerge w:val="continue"/>
                  <w:vAlign w:val="center"/>
                </w:tcPr>
                <w:p>
                  <w:pPr>
                    <w:widowControl/>
                    <w:adjustRightInd w:val="0"/>
                    <w:snapToGrid w:val="0"/>
                    <w:jc w:val="center"/>
                    <w:rPr>
                      <w:rFonts w:eastAsiaTheme="minorEastAsia"/>
                      <w:kern w:val="0"/>
                      <w:sz w:val="21"/>
                      <w:szCs w:val="21"/>
                    </w:rPr>
                  </w:pPr>
                </w:p>
              </w:tc>
              <w:tc>
                <w:tcPr>
                  <w:tcW w:w="1614" w:type="dxa"/>
                  <w:vMerge w:val="continue"/>
                  <w:vAlign w:val="center"/>
                </w:tcPr>
                <w:p>
                  <w:pPr>
                    <w:adjustRightInd w:val="0"/>
                    <w:snapToGrid w:val="0"/>
                    <w:jc w:val="center"/>
                    <w:rPr>
                      <w:rFonts w:eastAsiaTheme="minorEastAsia"/>
                      <w:kern w:val="0"/>
                      <w:sz w:val="21"/>
                      <w:szCs w:val="21"/>
                    </w:rPr>
                  </w:pPr>
                </w:p>
              </w:tc>
              <w:tc>
                <w:tcPr>
                  <w:tcW w:w="2838" w:type="dxa"/>
                  <w:vAlign w:val="center"/>
                </w:tcPr>
                <w:p>
                  <w:pPr>
                    <w:adjustRightInd w:val="0"/>
                    <w:snapToGrid w:val="0"/>
                    <w:jc w:val="center"/>
                    <w:rPr>
                      <w:rFonts w:eastAsiaTheme="minorEastAsia"/>
                      <w:sz w:val="21"/>
                      <w:szCs w:val="21"/>
                    </w:rPr>
                  </w:pPr>
                  <w:r>
                    <w:rPr>
                      <w:rFonts w:eastAsiaTheme="minorEastAsia"/>
                      <w:sz w:val="21"/>
                      <w:szCs w:val="21"/>
                    </w:rPr>
                    <w:t>PR6C-63/2500</w:t>
                  </w:r>
                </w:p>
              </w:tc>
              <w:tc>
                <w:tcPr>
                  <w:tcW w:w="1134" w:type="dxa"/>
                  <w:vAlign w:val="center"/>
                </w:tcPr>
                <w:p>
                  <w:pPr>
                    <w:adjustRightInd w:val="0"/>
                    <w:snapToGrid w:val="0"/>
                    <w:jc w:val="center"/>
                    <w:rPr>
                      <w:rFonts w:eastAsiaTheme="minorEastAsia"/>
                      <w:kern w:val="0"/>
                      <w:sz w:val="21"/>
                      <w:szCs w:val="21"/>
                    </w:rPr>
                  </w:pPr>
                  <w:r>
                    <w:rPr>
                      <w:rFonts w:hAnsiTheme="minorEastAsia" w:eastAsiaTheme="minorEastAsia"/>
                      <w:sz w:val="21"/>
                      <w:szCs w:val="21"/>
                    </w:rPr>
                    <w:t>台</w:t>
                  </w:r>
                </w:p>
              </w:tc>
              <w:tc>
                <w:tcPr>
                  <w:tcW w:w="992" w:type="dxa"/>
                  <w:vAlign w:val="center"/>
                </w:tcPr>
                <w:p>
                  <w:pPr>
                    <w:adjustRightInd w:val="0"/>
                    <w:snapToGrid w:val="0"/>
                    <w:jc w:val="center"/>
                    <w:rPr>
                      <w:rFonts w:eastAsiaTheme="minorEastAsia"/>
                      <w:sz w:val="21"/>
                      <w:szCs w:val="21"/>
                    </w:rPr>
                  </w:pPr>
                  <w:r>
                    <w:rPr>
                      <w:rFonts w:eastAsiaTheme="minorEastAsia"/>
                      <w:sz w:val="21"/>
                      <w:szCs w:val="21"/>
                    </w:rPr>
                    <w:t>1</w:t>
                  </w:r>
                </w:p>
              </w:tc>
              <w:tc>
                <w:tcPr>
                  <w:tcW w:w="1766" w:type="dxa"/>
                  <w:vAlign w:val="center"/>
                </w:tcPr>
                <w:p>
                  <w:pPr>
                    <w:adjustRightInd w:val="0"/>
                    <w:snapToGrid w:val="0"/>
                    <w:jc w:val="center"/>
                    <w:rPr>
                      <w:rFonts w:eastAsiaTheme="minorEastAsia"/>
                      <w:sz w:val="21"/>
                      <w:szCs w:val="21"/>
                    </w:rPr>
                  </w:pPr>
                  <w:r>
                    <w:rPr>
                      <w:rFonts w:hint="eastAsia" w:eastAsiaTheme="minor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jc w:val="center"/>
              </w:trPr>
              <w:tc>
                <w:tcPr>
                  <w:tcW w:w="1200" w:type="dxa"/>
                  <w:vMerge w:val="continue"/>
                  <w:vAlign w:val="center"/>
                </w:tcPr>
                <w:p>
                  <w:pPr>
                    <w:widowControl/>
                    <w:adjustRightInd w:val="0"/>
                    <w:snapToGrid w:val="0"/>
                    <w:jc w:val="center"/>
                    <w:rPr>
                      <w:rFonts w:eastAsiaTheme="minorEastAsia"/>
                      <w:kern w:val="0"/>
                      <w:sz w:val="21"/>
                      <w:szCs w:val="21"/>
                    </w:rPr>
                  </w:pPr>
                </w:p>
              </w:tc>
              <w:tc>
                <w:tcPr>
                  <w:tcW w:w="1614" w:type="dxa"/>
                  <w:vMerge w:val="continue"/>
                  <w:vAlign w:val="center"/>
                </w:tcPr>
                <w:p>
                  <w:pPr>
                    <w:widowControl/>
                    <w:adjustRightInd w:val="0"/>
                    <w:snapToGrid w:val="0"/>
                    <w:jc w:val="center"/>
                    <w:rPr>
                      <w:rFonts w:eastAsiaTheme="minorEastAsia"/>
                      <w:kern w:val="0"/>
                      <w:sz w:val="21"/>
                      <w:szCs w:val="21"/>
                    </w:rPr>
                  </w:pPr>
                </w:p>
              </w:tc>
              <w:tc>
                <w:tcPr>
                  <w:tcW w:w="2838" w:type="dxa"/>
                  <w:vAlign w:val="center"/>
                </w:tcPr>
                <w:p>
                  <w:pPr>
                    <w:adjustRightInd w:val="0"/>
                    <w:snapToGrid w:val="0"/>
                    <w:jc w:val="center"/>
                    <w:rPr>
                      <w:rFonts w:eastAsiaTheme="minorEastAsia"/>
                      <w:sz w:val="21"/>
                      <w:szCs w:val="21"/>
                    </w:rPr>
                  </w:pPr>
                  <w:r>
                    <w:rPr>
                      <w:rFonts w:eastAsiaTheme="minorEastAsia"/>
                      <w:sz w:val="21"/>
                      <w:szCs w:val="21"/>
                    </w:rPr>
                    <w:t>W067K160/3200</w:t>
                  </w:r>
                  <w:r>
                    <w:rPr>
                      <w:rFonts w:hint="eastAsia" w:eastAsiaTheme="minorEastAsia"/>
                      <w:sz w:val="21"/>
                      <w:szCs w:val="21"/>
                    </w:rPr>
                    <w:t>，</w:t>
                  </w:r>
                  <w:r>
                    <w:rPr>
                      <w:rFonts w:eastAsiaTheme="minorEastAsia"/>
                      <w:sz w:val="21"/>
                      <w:szCs w:val="21"/>
                    </w:rPr>
                    <w:t>1500×3100</w:t>
                  </w:r>
                </w:p>
              </w:tc>
              <w:tc>
                <w:tcPr>
                  <w:tcW w:w="1134" w:type="dxa"/>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台</w:t>
                  </w:r>
                </w:p>
              </w:tc>
              <w:tc>
                <w:tcPr>
                  <w:tcW w:w="992" w:type="dxa"/>
                  <w:vAlign w:val="center"/>
                </w:tcPr>
                <w:p>
                  <w:pPr>
                    <w:adjustRightInd w:val="0"/>
                    <w:snapToGrid w:val="0"/>
                    <w:jc w:val="center"/>
                    <w:rPr>
                      <w:rFonts w:eastAsiaTheme="minorEastAsia"/>
                      <w:sz w:val="21"/>
                      <w:szCs w:val="21"/>
                    </w:rPr>
                  </w:pPr>
                  <w:r>
                    <w:rPr>
                      <w:rFonts w:eastAsiaTheme="minorEastAsia"/>
                      <w:sz w:val="21"/>
                      <w:szCs w:val="21"/>
                    </w:rPr>
                    <w:t>1</w:t>
                  </w:r>
                </w:p>
              </w:tc>
              <w:tc>
                <w:tcPr>
                  <w:tcW w:w="1766" w:type="dxa"/>
                  <w:vAlign w:val="center"/>
                </w:tcPr>
                <w:p>
                  <w:pPr>
                    <w:adjustRightInd w:val="0"/>
                    <w:snapToGrid w:val="0"/>
                    <w:jc w:val="center"/>
                    <w:rPr>
                      <w:rFonts w:eastAsiaTheme="minorEastAsia"/>
                      <w:sz w:val="21"/>
                      <w:szCs w:val="21"/>
                    </w:rPr>
                  </w:pPr>
                  <w:r>
                    <w:rPr>
                      <w:rFonts w:hint="eastAsia" w:eastAsiaTheme="minor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jc w:val="center"/>
              </w:trPr>
              <w:tc>
                <w:tcPr>
                  <w:tcW w:w="1200" w:type="dxa"/>
                  <w:vMerge w:val="continue"/>
                  <w:vAlign w:val="center"/>
                </w:tcPr>
                <w:p>
                  <w:pPr>
                    <w:widowControl/>
                    <w:adjustRightInd w:val="0"/>
                    <w:snapToGrid w:val="0"/>
                    <w:jc w:val="center"/>
                    <w:rPr>
                      <w:rFonts w:eastAsiaTheme="minorEastAsia"/>
                      <w:kern w:val="0"/>
                      <w:sz w:val="21"/>
                      <w:szCs w:val="21"/>
                    </w:rPr>
                  </w:pPr>
                </w:p>
              </w:tc>
              <w:tc>
                <w:tcPr>
                  <w:tcW w:w="1614" w:type="dxa"/>
                  <w:vAlign w:val="center"/>
                </w:tcPr>
                <w:p>
                  <w:pPr>
                    <w:widowControl/>
                    <w:adjustRightInd w:val="0"/>
                    <w:snapToGrid w:val="0"/>
                    <w:jc w:val="center"/>
                    <w:rPr>
                      <w:rFonts w:eastAsiaTheme="minorEastAsia"/>
                      <w:kern w:val="0"/>
                      <w:sz w:val="21"/>
                      <w:szCs w:val="21"/>
                    </w:rPr>
                  </w:pPr>
                  <w:r>
                    <w:rPr>
                      <w:rFonts w:hAnsiTheme="minorEastAsia" w:eastAsiaTheme="minorEastAsia"/>
                      <w:kern w:val="0"/>
                      <w:sz w:val="21"/>
                      <w:szCs w:val="21"/>
                    </w:rPr>
                    <w:t>冲床</w:t>
                  </w:r>
                </w:p>
              </w:tc>
              <w:tc>
                <w:tcPr>
                  <w:tcW w:w="2838" w:type="dxa"/>
                  <w:vAlign w:val="center"/>
                </w:tcPr>
                <w:p>
                  <w:pPr>
                    <w:adjustRightInd w:val="0"/>
                    <w:snapToGrid w:val="0"/>
                    <w:jc w:val="center"/>
                    <w:rPr>
                      <w:rFonts w:eastAsiaTheme="minorEastAsia"/>
                      <w:sz w:val="21"/>
                      <w:szCs w:val="21"/>
                    </w:rPr>
                  </w:pPr>
                  <w:r>
                    <w:rPr>
                      <w:rFonts w:eastAsiaTheme="minorEastAsia"/>
                      <w:sz w:val="21"/>
                      <w:szCs w:val="21"/>
                    </w:rPr>
                    <w:t>GB21-60T</w:t>
                  </w:r>
                  <w:r>
                    <w:rPr>
                      <w:rFonts w:hint="eastAsia" w:eastAsiaTheme="minorEastAsia"/>
                      <w:sz w:val="21"/>
                      <w:szCs w:val="21"/>
                    </w:rPr>
                    <w:t>，</w:t>
                  </w:r>
                  <w:r>
                    <w:rPr>
                      <w:rFonts w:eastAsiaTheme="minorEastAsia"/>
                      <w:sz w:val="21"/>
                      <w:szCs w:val="21"/>
                    </w:rPr>
                    <w:t>60吨</w:t>
                  </w:r>
                </w:p>
              </w:tc>
              <w:tc>
                <w:tcPr>
                  <w:tcW w:w="1134" w:type="dxa"/>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台</w:t>
                  </w:r>
                </w:p>
              </w:tc>
              <w:tc>
                <w:tcPr>
                  <w:tcW w:w="992" w:type="dxa"/>
                  <w:vAlign w:val="center"/>
                </w:tcPr>
                <w:p>
                  <w:pPr>
                    <w:adjustRightInd w:val="0"/>
                    <w:snapToGrid w:val="0"/>
                    <w:jc w:val="center"/>
                    <w:rPr>
                      <w:rFonts w:eastAsiaTheme="minorEastAsia"/>
                      <w:sz w:val="21"/>
                      <w:szCs w:val="21"/>
                    </w:rPr>
                  </w:pPr>
                  <w:r>
                    <w:rPr>
                      <w:rFonts w:eastAsiaTheme="minorEastAsia"/>
                      <w:sz w:val="21"/>
                      <w:szCs w:val="21"/>
                    </w:rPr>
                    <w:t>2</w:t>
                  </w:r>
                </w:p>
              </w:tc>
              <w:tc>
                <w:tcPr>
                  <w:tcW w:w="1766" w:type="dxa"/>
                  <w:vAlign w:val="center"/>
                </w:tcPr>
                <w:p>
                  <w:pPr>
                    <w:adjustRightInd w:val="0"/>
                    <w:snapToGrid w:val="0"/>
                    <w:jc w:val="center"/>
                    <w:rPr>
                      <w:rFonts w:eastAsiaTheme="minorEastAsia"/>
                      <w:sz w:val="21"/>
                      <w:szCs w:val="21"/>
                    </w:rPr>
                  </w:pPr>
                  <w:r>
                    <w:rPr>
                      <w:rFonts w:hint="eastAsia" w:eastAsiaTheme="minorEastAsia"/>
                      <w:sz w:val="21"/>
                      <w:szCs w:val="21"/>
                    </w:rPr>
                    <w:t>备用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jc w:val="center"/>
              </w:trPr>
              <w:tc>
                <w:tcPr>
                  <w:tcW w:w="1200" w:type="dxa"/>
                  <w:vMerge w:val="continue"/>
                  <w:vAlign w:val="center"/>
                </w:tcPr>
                <w:p>
                  <w:pPr>
                    <w:widowControl/>
                    <w:adjustRightInd w:val="0"/>
                    <w:snapToGrid w:val="0"/>
                    <w:jc w:val="center"/>
                    <w:rPr>
                      <w:rFonts w:eastAsiaTheme="minorEastAsia"/>
                      <w:kern w:val="0"/>
                      <w:sz w:val="21"/>
                      <w:szCs w:val="21"/>
                    </w:rPr>
                  </w:pPr>
                </w:p>
              </w:tc>
              <w:tc>
                <w:tcPr>
                  <w:tcW w:w="1614" w:type="dxa"/>
                  <w:vAlign w:val="center"/>
                </w:tcPr>
                <w:p>
                  <w:pPr>
                    <w:widowControl/>
                    <w:adjustRightInd w:val="0"/>
                    <w:snapToGrid w:val="0"/>
                    <w:jc w:val="center"/>
                    <w:rPr>
                      <w:rFonts w:eastAsiaTheme="minorEastAsia"/>
                      <w:bCs/>
                      <w:kern w:val="0"/>
                      <w:sz w:val="21"/>
                      <w:szCs w:val="21"/>
                    </w:rPr>
                  </w:pPr>
                  <w:r>
                    <w:rPr>
                      <w:rFonts w:hAnsiTheme="minorEastAsia" w:eastAsiaTheme="minorEastAsia"/>
                      <w:bCs/>
                      <w:kern w:val="0"/>
                      <w:sz w:val="21"/>
                      <w:szCs w:val="21"/>
                    </w:rPr>
                    <w:t>焊机</w:t>
                  </w:r>
                </w:p>
              </w:tc>
              <w:tc>
                <w:tcPr>
                  <w:tcW w:w="2838" w:type="dxa"/>
                  <w:vAlign w:val="center"/>
                </w:tcPr>
                <w:p>
                  <w:pPr>
                    <w:adjustRightInd w:val="0"/>
                    <w:snapToGrid w:val="0"/>
                    <w:jc w:val="center"/>
                    <w:rPr>
                      <w:rFonts w:eastAsiaTheme="minorEastAsia"/>
                      <w:bCs/>
                      <w:sz w:val="21"/>
                      <w:szCs w:val="21"/>
                    </w:rPr>
                  </w:pPr>
                  <w:r>
                    <w:rPr>
                      <w:rFonts w:eastAsiaTheme="minorEastAsia"/>
                      <w:sz w:val="21"/>
                      <w:szCs w:val="21"/>
                    </w:rPr>
                    <w:t>E-350</w:t>
                  </w:r>
                </w:p>
              </w:tc>
              <w:tc>
                <w:tcPr>
                  <w:tcW w:w="1134" w:type="dxa"/>
                  <w:vAlign w:val="center"/>
                </w:tcPr>
                <w:p>
                  <w:pPr>
                    <w:adjustRightInd w:val="0"/>
                    <w:snapToGrid w:val="0"/>
                    <w:jc w:val="center"/>
                    <w:rPr>
                      <w:rFonts w:eastAsiaTheme="minorEastAsia"/>
                      <w:bCs/>
                      <w:kern w:val="0"/>
                      <w:sz w:val="21"/>
                      <w:szCs w:val="21"/>
                    </w:rPr>
                  </w:pPr>
                  <w:r>
                    <w:rPr>
                      <w:rFonts w:hAnsiTheme="minorEastAsia" w:eastAsiaTheme="minorEastAsia"/>
                      <w:bCs/>
                      <w:kern w:val="0"/>
                      <w:sz w:val="21"/>
                      <w:szCs w:val="21"/>
                    </w:rPr>
                    <w:t>台</w:t>
                  </w:r>
                </w:p>
              </w:tc>
              <w:tc>
                <w:tcPr>
                  <w:tcW w:w="992" w:type="dxa"/>
                  <w:vAlign w:val="center"/>
                </w:tcPr>
                <w:p>
                  <w:pPr>
                    <w:adjustRightInd w:val="0"/>
                    <w:snapToGrid w:val="0"/>
                    <w:jc w:val="center"/>
                    <w:rPr>
                      <w:rFonts w:eastAsiaTheme="minorEastAsia"/>
                      <w:bCs/>
                      <w:sz w:val="21"/>
                      <w:szCs w:val="21"/>
                    </w:rPr>
                  </w:pPr>
                  <w:r>
                    <w:rPr>
                      <w:rFonts w:eastAsiaTheme="minorEastAsia"/>
                      <w:bCs/>
                      <w:sz w:val="21"/>
                      <w:szCs w:val="21"/>
                    </w:rPr>
                    <w:t>5</w:t>
                  </w:r>
                </w:p>
              </w:tc>
              <w:tc>
                <w:tcPr>
                  <w:tcW w:w="1766"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二保焊</w:t>
                  </w:r>
                  <w:r>
                    <w:rPr>
                      <w:rFonts w:hint="eastAsia" w:hAnsiTheme="minorEastAsia" w:eastAsiaTheme="minorEastAsia"/>
                      <w:bCs/>
                      <w:sz w:val="21"/>
                      <w:szCs w:val="21"/>
                    </w:rPr>
                    <w:t>，焊接工序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jc w:val="center"/>
              </w:trPr>
              <w:tc>
                <w:tcPr>
                  <w:tcW w:w="1200" w:type="dxa"/>
                  <w:vMerge w:val="continue"/>
                  <w:vAlign w:val="center"/>
                </w:tcPr>
                <w:p>
                  <w:pPr>
                    <w:widowControl/>
                    <w:adjustRightInd w:val="0"/>
                    <w:snapToGrid w:val="0"/>
                    <w:jc w:val="center"/>
                    <w:rPr>
                      <w:rFonts w:eastAsiaTheme="minorEastAsia"/>
                      <w:kern w:val="0"/>
                      <w:sz w:val="21"/>
                      <w:szCs w:val="21"/>
                    </w:rPr>
                  </w:pPr>
                </w:p>
              </w:tc>
              <w:tc>
                <w:tcPr>
                  <w:tcW w:w="1614" w:type="dxa"/>
                  <w:vAlign w:val="center"/>
                </w:tcPr>
                <w:p>
                  <w:pPr>
                    <w:widowControl/>
                    <w:adjustRightInd w:val="0"/>
                    <w:snapToGrid w:val="0"/>
                    <w:jc w:val="center"/>
                    <w:rPr>
                      <w:rFonts w:hAnsiTheme="minorEastAsia" w:eastAsiaTheme="minorEastAsia"/>
                      <w:bCs/>
                      <w:kern w:val="0"/>
                      <w:sz w:val="21"/>
                      <w:szCs w:val="21"/>
                    </w:rPr>
                  </w:pPr>
                  <w:r>
                    <w:rPr>
                      <w:rFonts w:hint="eastAsia" w:hAnsiTheme="minorEastAsia" w:eastAsiaTheme="minorEastAsia"/>
                      <w:bCs/>
                      <w:kern w:val="0"/>
                      <w:sz w:val="21"/>
                      <w:szCs w:val="21"/>
                    </w:rPr>
                    <w:t>手持砂轮机</w:t>
                  </w:r>
                </w:p>
              </w:tc>
              <w:tc>
                <w:tcPr>
                  <w:tcW w:w="2838" w:type="dxa"/>
                  <w:vAlign w:val="center"/>
                </w:tcPr>
                <w:p>
                  <w:pPr>
                    <w:adjustRightInd w:val="0"/>
                    <w:snapToGrid w:val="0"/>
                    <w:jc w:val="center"/>
                    <w:rPr>
                      <w:rFonts w:eastAsiaTheme="minorEastAsia"/>
                      <w:sz w:val="21"/>
                      <w:szCs w:val="21"/>
                    </w:rPr>
                  </w:pPr>
                  <w:r>
                    <w:rPr>
                      <w:rFonts w:hint="eastAsia" w:eastAsiaTheme="minorEastAsia"/>
                      <w:sz w:val="21"/>
                      <w:szCs w:val="21"/>
                    </w:rPr>
                    <w:t>SIM-FF05-100B</w:t>
                  </w:r>
                </w:p>
              </w:tc>
              <w:tc>
                <w:tcPr>
                  <w:tcW w:w="1134" w:type="dxa"/>
                  <w:vAlign w:val="center"/>
                </w:tcPr>
                <w:p>
                  <w:pPr>
                    <w:adjustRightInd w:val="0"/>
                    <w:snapToGrid w:val="0"/>
                    <w:jc w:val="center"/>
                    <w:rPr>
                      <w:rFonts w:hAnsiTheme="minorEastAsia" w:eastAsiaTheme="minorEastAsia"/>
                      <w:bCs/>
                      <w:kern w:val="0"/>
                      <w:sz w:val="21"/>
                      <w:szCs w:val="21"/>
                    </w:rPr>
                  </w:pPr>
                  <w:r>
                    <w:rPr>
                      <w:rFonts w:hint="eastAsia" w:hAnsiTheme="minorEastAsia" w:eastAsiaTheme="minorEastAsia"/>
                      <w:bCs/>
                      <w:kern w:val="0"/>
                      <w:sz w:val="21"/>
                      <w:szCs w:val="21"/>
                    </w:rPr>
                    <w:t>台</w:t>
                  </w:r>
                </w:p>
              </w:tc>
              <w:tc>
                <w:tcPr>
                  <w:tcW w:w="992" w:type="dxa"/>
                  <w:vAlign w:val="center"/>
                </w:tcPr>
                <w:p>
                  <w:pPr>
                    <w:adjustRightInd w:val="0"/>
                    <w:snapToGrid w:val="0"/>
                    <w:jc w:val="center"/>
                    <w:rPr>
                      <w:rFonts w:eastAsiaTheme="minorEastAsia"/>
                      <w:bCs/>
                      <w:sz w:val="21"/>
                      <w:szCs w:val="21"/>
                    </w:rPr>
                  </w:pPr>
                  <w:r>
                    <w:rPr>
                      <w:rFonts w:hint="eastAsia" w:eastAsiaTheme="minorEastAsia"/>
                      <w:bCs/>
                      <w:sz w:val="21"/>
                      <w:szCs w:val="21"/>
                    </w:rPr>
                    <w:t>2</w:t>
                  </w:r>
                </w:p>
              </w:tc>
              <w:tc>
                <w:tcPr>
                  <w:tcW w:w="1766" w:type="dxa"/>
                  <w:vAlign w:val="center"/>
                </w:tcPr>
                <w:p>
                  <w:pPr>
                    <w:adjustRightInd w:val="0"/>
                    <w:snapToGrid w:val="0"/>
                    <w:jc w:val="center"/>
                    <w:rPr>
                      <w:rFonts w:hAnsiTheme="minorEastAsia" w:eastAsiaTheme="minorEastAsia"/>
                      <w:bCs/>
                      <w:sz w:val="21"/>
                      <w:szCs w:val="21"/>
                    </w:rPr>
                  </w:pPr>
                  <w:r>
                    <w:rPr>
                      <w:rFonts w:hint="eastAsia" w:hAnsiTheme="minorEastAsia" w:eastAsiaTheme="minorEastAsia"/>
                      <w:bCs/>
                      <w:sz w:val="21"/>
                      <w:szCs w:val="21"/>
                    </w:rPr>
                    <w:t>打磨工序</w:t>
                  </w:r>
                </w:p>
              </w:tc>
            </w:tr>
          </w:tbl>
          <w:p>
            <w:pPr>
              <w:adjustRightInd w:val="0"/>
              <w:spacing w:line="500" w:lineRule="exact"/>
              <w:rPr>
                <w:rFonts w:eastAsia="黑体"/>
                <w:bCs/>
              </w:rPr>
            </w:pPr>
            <w:r>
              <w:rPr>
                <w:rFonts w:hint="eastAsia" w:eastAsia="黑体"/>
                <w:bCs/>
              </w:rPr>
              <w:t>9</w:t>
            </w:r>
            <w:r>
              <w:rPr>
                <w:rFonts w:eastAsia="黑体"/>
                <w:bCs/>
              </w:rPr>
              <w:t>.能源供给与给排水</w:t>
            </w:r>
          </w:p>
          <w:p>
            <w:pPr>
              <w:adjustRightInd w:val="0"/>
              <w:snapToGrid w:val="0"/>
              <w:spacing w:line="500" w:lineRule="exact"/>
              <w:ind w:firstLine="480" w:firstLineChars="200"/>
            </w:pPr>
            <w:r>
              <w:t>（1）供电</w:t>
            </w:r>
          </w:p>
          <w:p>
            <w:pPr>
              <w:spacing w:line="500" w:lineRule="exact"/>
              <w:ind w:firstLine="480" w:firstLineChars="200"/>
            </w:pPr>
            <w:r>
              <w:rPr>
                <w:rFonts w:hint="eastAsia"/>
              </w:rPr>
              <w:t>本</w:t>
            </w:r>
            <w:r>
              <w:t>项目</w:t>
            </w:r>
            <w:r>
              <w:rPr>
                <w:rFonts w:hint="eastAsia"/>
              </w:rPr>
              <w:t>由东城区电业局供电，满足</w:t>
            </w:r>
            <w:r>
              <w:t>生产</w:t>
            </w:r>
            <w:r>
              <w:rPr>
                <w:rFonts w:hint="eastAsia"/>
              </w:rPr>
              <w:t>、</w:t>
            </w:r>
            <w:r>
              <w:t>生活使用，</w:t>
            </w:r>
            <w:r>
              <w:rPr>
                <w:rFonts w:hint="eastAsia"/>
              </w:rPr>
              <w:t>本项目建成后全厂年</w:t>
            </w:r>
            <w:r>
              <w:t>用电量约</w:t>
            </w:r>
            <w:r>
              <w:rPr>
                <w:rFonts w:hint="eastAsia"/>
              </w:rPr>
              <w:t>300</w:t>
            </w:r>
            <w:r>
              <w:t>万kW</w:t>
            </w:r>
            <w:r>
              <w:rPr>
                <w:sz w:val="18"/>
                <w:szCs w:val="18"/>
              </w:rPr>
              <w:t>•</w:t>
            </w:r>
            <w:r>
              <w:t>h。</w:t>
            </w:r>
          </w:p>
          <w:p>
            <w:pPr>
              <w:adjustRightInd w:val="0"/>
              <w:snapToGrid w:val="0"/>
              <w:spacing w:line="500" w:lineRule="exact"/>
              <w:ind w:firstLine="480" w:firstLineChars="200"/>
            </w:pPr>
            <w:r>
              <w:t>（2）供水</w:t>
            </w:r>
          </w:p>
          <w:p>
            <w:pPr>
              <w:spacing w:line="500" w:lineRule="exact"/>
              <w:ind w:firstLine="480" w:firstLineChars="200"/>
            </w:pPr>
            <w:r>
              <w:t>本项目用水</w:t>
            </w:r>
            <w:r>
              <w:rPr>
                <w:rFonts w:hint="eastAsia"/>
              </w:rPr>
              <w:t>由瑞贝卡自来水厂供给，满足厂区用水需求，</w:t>
            </w:r>
            <w:r>
              <w:t>本项目</w:t>
            </w:r>
            <w:r>
              <w:rPr>
                <w:rFonts w:hint="eastAsia"/>
              </w:rPr>
              <w:t>用水主要为生活用水，本项目不新增员工，全厂年用水量不变，</w:t>
            </w:r>
            <w:r>
              <w:t>为</w:t>
            </w:r>
            <w:r>
              <w:rPr>
                <w:rFonts w:hint="eastAsia"/>
              </w:rPr>
              <w:t>360</w:t>
            </w:r>
            <w:r>
              <w:t>m</w:t>
            </w:r>
            <w:r>
              <w:rPr>
                <w:vertAlign w:val="superscript"/>
              </w:rPr>
              <w:t>3</w:t>
            </w:r>
            <w:r>
              <w:t>/a。</w:t>
            </w:r>
          </w:p>
          <w:p>
            <w:pPr>
              <w:adjustRightInd w:val="0"/>
              <w:snapToGrid w:val="0"/>
              <w:spacing w:line="500" w:lineRule="exact"/>
              <w:ind w:firstLine="480" w:firstLineChars="200"/>
            </w:pPr>
            <w:r>
              <w:t>（3）排水</w:t>
            </w:r>
          </w:p>
          <w:p>
            <w:pPr>
              <w:adjustRightInd w:val="0"/>
              <w:spacing w:line="500" w:lineRule="exact"/>
              <w:ind w:firstLine="480" w:firstLineChars="200"/>
            </w:pPr>
            <w:r>
              <w:t>现有工程</w:t>
            </w:r>
            <w:r>
              <w:rPr>
                <w:bCs/>
              </w:rPr>
              <w:t>营运期废水采用雨污分流，雨水经厂区雨水管道收集后，排入市政雨水管道。</w:t>
            </w:r>
            <w:r>
              <w:t>项目废水主要为生活污水</w:t>
            </w:r>
            <w:r>
              <w:rPr>
                <w:bCs/>
              </w:rPr>
              <w:t>。生活污水经化粪池（1座，6m</w:t>
            </w:r>
            <w:r>
              <w:rPr>
                <w:bCs/>
                <w:vertAlign w:val="superscript"/>
              </w:rPr>
              <w:t>3</w:t>
            </w:r>
            <w:r>
              <w:rPr>
                <w:bCs/>
              </w:rPr>
              <w:t>）处理后经市政污水管网进入许昌瑞贝卡污水净化有限公司处理，最终排入清潩河。</w:t>
            </w:r>
          </w:p>
          <w:p>
            <w:pPr>
              <w:adjustRightInd w:val="0"/>
              <w:spacing w:line="500" w:lineRule="exact"/>
              <w:ind w:firstLine="480" w:firstLineChars="200"/>
            </w:pPr>
            <w:r>
              <w:rPr>
                <w:rFonts w:hint="eastAsia"/>
              </w:rPr>
              <w:t>本项目不新增员工，不新增生活污水。</w:t>
            </w:r>
          </w:p>
          <w:p>
            <w:pPr>
              <w:adjustRightInd w:val="0"/>
              <w:spacing w:line="500" w:lineRule="exact"/>
              <w:rPr>
                <w:rFonts w:eastAsia="黑体"/>
                <w:bCs/>
              </w:rPr>
            </w:pPr>
            <w:r>
              <w:rPr>
                <w:rFonts w:hint="eastAsia" w:eastAsia="黑体"/>
                <w:bCs/>
              </w:rPr>
              <w:t>10</w:t>
            </w:r>
            <w:r>
              <w:rPr>
                <w:rFonts w:eastAsia="黑体"/>
                <w:bCs/>
              </w:rPr>
              <w:t>.劳动定员及工作制度</w:t>
            </w:r>
          </w:p>
          <w:p>
            <w:pPr>
              <w:autoSpaceDE w:val="0"/>
              <w:autoSpaceDN w:val="0"/>
              <w:adjustRightInd w:val="0"/>
              <w:snapToGrid w:val="0"/>
              <w:spacing w:line="500" w:lineRule="exact"/>
              <w:ind w:firstLine="480" w:firstLineChars="200"/>
            </w:pPr>
            <w:r>
              <w:rPr>
                <w:rFonts w:hint="eastAsia"/>
              </w:rPr>
              <w:t>本项目不新增员工，依托厂区现有员工（</w:t>
            </w:r>
            <w:r>
              <w:t>40</w:t>
            </w:r>
            <w:r>
              <w:rPr>
                <w:rFonts w:hint="eastAsia"/>
              </w:rPr>
              <w:t>人），</w:t>
            </w:r>
            <w:r>
              <w:t>一班制，每班8小时，年工作时间为</w:t>
            </w:r>
            <w:r>
              <w:rPr>
                <w:rFonts w:hint="eastAsia"/>
              </w:rPr>
              <w:t>300</w:t>
            </w:r>
            <w:r>
              <w:t>天。</w:t>
            </w:r>
          </w:p>
          <w:p>
            <w:pPr>
              <w:autoSpaceDE w:val="0"/>
              <w:autoSpaceDN w:val="0"/>
              <w:adjustRightInd w:val="0"/>
              <w:snapToGrid w:val="0"/>
              <w:spacing w:line="500" w:lineRule="exact"/>
              <w:rPr>
                <w:rFonts w:ascii="黑体" w:hAnsi="黑体" w:eastAsia="黑体"/>
                <w:bCs/>
              </w:rPr>
            </w:pPr>
            <w:r>
              <w:rPr>
                <w:rFonts w:hint="eastAsia" w:ascii="黑体" w:hAnsi="黑体" w:eastAsia="黑体"/>
                <w:bCs/>
              </w:rPr>
              <w:t>11</w:t>
            </w:r>
            <w:r>
              <w:rPr>
                <w:rFonts w:ascii="黑体" w:hAnsi="黑体" w:eastAsia="黑体"/>
                <w:bCs/>
              </w:rPr>
              <w:t>.</w:t>
            </w:r>
            <w:r>
              <w:rPr>
                <w:rFonts w:hint="eastAsia" w:ascii="黑体" w:hAnsi="黑体" w:eastAsia="黑体"/>
                <w:bCs/>
              </w:rPr>
              <w:t>与相关政策文件相符</w:t>
            </w:r>
            <w:r>
              <w:rPr>
                <w:rFonts w:ascii="黑体" w:hAnsi="黑体" w:eastAsia="黑体"/>
                <w:bCs/>
              </w:rPr>
              <w:t>性分析</w:t>
            </w:r>
          </w:p>
          <w:p>
            <w:pPr>
              <w:autoSpaceDE w:val="0"/>
              <w:autoSpaceDN w:val="0"/>
              <w:adjustRightInd w:val="0"/>
              <w:snapToGrid w:val="0"/>
              <w:spacing w:line="500" w:lineRule="exact"/>
              <w:ind w:firstLine="480" w:firstLineChars="200"/>
              <w:rPr>
                <w:rFonts w:ascii="黑体" w:hAnsi="黑体" w:eastAsia="黑体"/>
              </w:rPr>
            </w:pPr>
            <w:r>
              <w:rPr>
                <w:rFonts w:hint="eastAsia" w:ascii="黑体" w:hAnsi="黑体" w:eastAsia="黑体"/>
              </w:rPr>
              <w:t>11.1与《产业结构调整指导目录（2019年本）》</w:t>
            </w:r>
            <w:r>
              <w:rPr>
                <w:rFonts w:hint="eastAsia" w:ascii="黑体" w:hAnsi="黑体" w:eastAsia="黑体"/>
                <w:bCs/>
              </w:rPr>
              <w:t>符合性</w:t>
            </w:r>
          </w:p>
          <w:p>
            <w:pPr>
              <w:autoSpaceDE w:val="0"/>
              <w:autoSpaceDN w:val="0"/>
              <w:adjustRightInd w:val="0"/>
              <w:snapToGrid w:val="0"/>
              <w:spacing w:line="500" w:lineRule="exact"/>
              <w:ind w:firstLine="480" w:firstLineChars="200"/>
              <w:rPr>
                <w:rFonts w:hAnsiTheme="minorEastAsia" w:eastAsiaTheme="minorEastAsia"/>
              </w:rPr>
            </w:pPr>
            <w:r>
              <w:rPr>
                <w:rFonts w:hint="eastAsia" w:hAnsiTheme="minorEastAsia" w:eastAsiaTheme="minorEastAsia"/>
              </w:rPr>
              <w:t>经查《产业结构调整指导目录（2019年本）》，本项目生产设备、工艺及产品均不属于限制类和淘汰类，应为允许类项目</w:t>
            </w:r>
            <w:r>
              <w:rPr>
                <w:rFonts w:hAnsiTheme="minorEastAsia" w:eastAsiaTheme="minorEastAsia"/>
              </w:rPr>
              <w:t>；</w:t>
            </w:r>
            <w:r>
              <w:rPr>
                <w:rFonts w:hint="eastAsia" w:hAnsiTheme="minorEastAsia" w:eastAsiaTheme="minorEastAsia"/>
              </w:rPr>
              <w:t>且</w:t>
            </w:r>
            <w:r>
              <w:rPr>
                <w:rFonts w:hAnsiTheme="minorEastAsia" w:eastAsiaTheme="minorEastAsia"/>
              </w:rPr>
              <w:t>项目已经在许昌市东城区经济发展服务局备案，项目代码为：</w:t>
            </w:r>
            <w:r>
              <w:rPr>
                <w:rFonts w:eastAsiaTheme="minorEastAsia"/>
              </w:rPr>
              <w:t>2019-411052-38-03-041929</w:t>
            </w:r>
            <w:r>
              <w:rPr>
                <w:rFonts w:hAnsiTheme="minorEastAsia" w:eastAsiaTheme="minorEastAsia"/>
              </w:rPr>
              <w:t>（详见附件</w:t>
            </w:r>
            <w:r>
              <w:rPr>
                <w:rFonts w:eastAsiaTheme="minorEastAsia"/>
              </w:rPr>
              <w:t>2</w:t>
            </w:r>
            <w:r>
              <w:rPr>
                <w:rFonts w:hAnsiTheme="minorEastAsia" w:eastAsiaTheme="minorEastAsia"/>
              </w:rPr>
              <w:t>），因此本项目符合国家有关产业政策。</w:t>
            </w:r>
          </w:p>
          <w:p>
            <w:pPr>
              <w:adjustRightInd w:val="0"/>
              <w:spacing w:line="500" w:lineRule="exact"/>
              <w:ind w:firstLine="480" w:firstLineChars="200"/>
              <w:rPr>
                <w:rFonts w:ascii="黑体" w:hAnsi="黑体" w:eastAsia="黑体"/>
              </w:rPr>
            </w:pPr>
            <w:r>
              <w:rPr>
                <w:rFonts w:hint="eastAsia" w:ascii="黑体" w:hAnsi="黑体" w:eastAsia="黑体"/>
              </w:rPr>
              <w:t>11.2与《许昌市建设项目环境准入禁止、限制区域和项目名录（2015 年版）（许环〔2014〕124号）符合性</w:t>
            </w:r>
          </w:p>
          <w:p>
            <w:pPr>
              <w:adjustRightInd w:val="0"/>
              <w:spacing w:line="500" w:lineRule="exact"/>
              <w:ind w:firstLine="480" w:firstLineChars="200"/>
              <w:rPr>
                <w:rFonts w:eastAsiaTheme="minorEastAsia"/>
                <w:bCs/>
              </w:rPr>
            </w:pPr>
            <w:r>
              <w:rPr>
                <w:rFonts w:hAnsiTheme="minorEastAsia" w:eastAsiaTheme="minorEastAsia"/>
                <w:bCs/>
              </w:rPr>
              <w:t>经查阅《许昌市建设项目环境准入禁止、限制区域和项目名录（</w:t>
            </w:r>
            <w:r>
              <w:rPr>
                <w:rFonts w:eastAsiaTheme="minorEastAsia"/>
                <w:bCs/>
              </w:rPr>
              <w:t xml:space="preserve">2015 </w:t>
            </w:r>
            <w:r>
              <w:rPr>
                <w:rFonts w:hAnsiTheme="minorEastAsia" w:eastAsiaTheme="minorEastAsia"/>
                <w:bCs/>
              </w:rPr>
              <w:t>年版）（许环〔</w:t>
            </w:r>
            <w:r>
              <w:rPr>
                <w:rFonts w:eastAsiaTheme="minorEastAsia"/>
                <w:bCs/>
              </w:rPr>
              <w:t>2014</w:t>
            </w:r>
            <w:r>
              <w:rPr>
                <w:rFonts w:hAnsiTheme="minorEastAsia" w:eastAsiaTheme="minorEastAsia"/>
                <w:bCs/>
              </w:rPr>
              <w:t>〕</w:t>
            </w:r>
            <w:r>
              <w:rPr>
                <w:rFonts w:eastAsiaTheme="minorEastAsia"/>
                <w:bCs/>
              </w:rPr>
              <w:t xml:space="preserve">124 </w:t>
            </w:r>
            <w:r>
              <w:rPr>
                <w:rFonts w:hAnsiTheme="minorEastAsia" w:eastAsiaTheme="minorEastAsia"/>
                <w:bCs/>
              </w:rPr>
              <w:t>号）文可知，本项目位于河南威豪电气有限公司厂区内</w:t>
            </w:r>
            <w:r>
              <w:rPr>
                <w:rFonts w:hAnsiTheme="minorEastAsia" w:eastAsiaTheme="minorEastAsia"/>
                <w:kern w:val="0"/>
              </w:rPr>
              <w:t>，不属于环境准入禁止、限制区域，项目类型不属于禁止、限制类项目。</w:t>
            </w:r>
          </w:p>
          <w:p>
            <w:pPr>
              <w:autoSpaceDE w:val="0"/>
              <w:autoSpaceDN w:val="0"/>
              <w:adjustRightInd w:val="0"/>
              <w:spacing w:line="500" w:lineRule="exact"/>
              <w:ind w:firstLine="480" w:firstLineChars="200"/>
              <w:rPr>
                <w:rFonts w:ascii="黑体" w:hAnsi="黑体" w:eastAsia="黑体"/>
                <w:kern w:val="0"/>
              </w:rPr>
            </w:pPr>
            <w:r>
              <w:rPr>
                <w:rFonts w:hint="eastAsia" w:ascii="黑体" w:hAnsi="黑体" w:eastAsia="黑体"/>
                <w:kern w:val="0"/>
              </w:rPr>
              <w:t>11.3《河南省人民政府办公厅关于印发河南省2019 年大气污染防治攻坚战实施方案的通知》豫政办[2019]25 号）</w:t>
            </w:r>
          </w:p>
          <w:p>
            <w:pPr>
              <w:adjustRightInd w:val="0"/>
              <w:spacing w:line="500" w:lineRule="exact"/>
              <w:ind w:firstLine="480" w:firstLineChars="200"/>
              <w:rPr>
                <w:rFonts w:ascii="黑体" w:hAnsi="黑体" w:eastAsia="黑体"/>
                <w:bCs/>
                <w:highlight w:val="yellow"/>
              </w:rPr>
            </w:pPr>
            <w:r>
              <w:rPr>
                <w:rFonts w:hint="eastAsia"/>
              </w:rPr>
              <w:t>该文件要求，企业完成物料运输、生产工艺、堆场环节的无组织排放深度治理，全面实现</w:t>
            </w:r>
            <w:r>
              <w:t>“</w:t>
            </w:r>
            <w:r>
              <w:rPr>
                <w:rFonts w:hint="eastAsia"/>
              </w:rPr>
              <w:t>五到位、一密闭</w:t>
            </w:r>
            <w:r>
              <w:t>”</w:t>
            </w:r>
            <w:r>
              <w:rPr>
                <w:rFonts w:hint="eastAsia"/>
              </w:rPr>
              <w:t>。</w:t>
            </w:r>
            <w:r>
              <w:t>“</w:t>
            </w:r>
            <w:r>
              <w:rPr>
                <w:rFonts w:hint="eastAsia"/>
              </w:rPr>
              <w:t>五到位</w:t>
            </w:r>
            <w:r>
              <w:t>”</w:t>
            </w:r>
            <w:r>
              <w:rPr>
                <w:rFonts w:hint="eastAsia"/>
              </w:rPr>
              <w:t>即：生产过程收尘到位，生产工艺产尘点设置集气罩并配备除尘设施，不能有可见烟尘外逸；物料运输抑尘到位，粉状、粒状物料及燃料运输采用密闭皮带、密闭通廊、管状带式输送机或密闭车厢、真空罐车、气力输送等密闭方式，汽车、火车、皮带输送机等卸料点设置集气罩或密闭罩，并配备除尘设施；厂区道路除尘到位，路面实施硬化，定时进行洒水清扫，出口处配备车轮和车身清洗装置；裸露土地绿化到位，厂区内可见裸露土地全部绿化，确实不能绿化的尽可能硬化；无组织排放监控到位，因企制宜安装视频、空气微站、降尘缸、</w:t>
            </w:r>
            <w:r>
              <w:t>TSP</w:t>
            </w:r>
            <w:r>
              <w:rPr>
                <w:rFonts w:hint="eastAsia"/>
              </w:rPr>
              <w:t>（总悬浮颗粒物）等监控设施。</w:t>
            </w:r>
            <w:r>
              <w:t>“</w:t>
            </w:r>
            <w:r>
              <w:rPr>
                <w:rFonts w:hint="eastAsia"/>
              </w:rPr>
              <w:t>一密闭</w:t>
            </w:r>
            <w:r>
              <w:t>’’</w:t>
            </w:r>
            <w:r>
              <w:rPr>
                <w:rFonts w:hint="eastAsia"/>
              </w:rPr>
              <w:t>即：厂区内贮存的各类易产生粉尘的物料及燃料全部密闭，禁止露天堆放。</w:t>
            </w:r>
          </w:p>
          <w:p>
            <w:pPr>
              <w:autoSpaceDE w:val="0"/>
              <w:autoSpaceDN w:val="0"/>
              <w:adjustRightInd w:val="0"/>
              <w:spacing w:line="500" w:lineRule="exact"/>
              <w:ind w:firstLine="480" w:firstLineChars="200"/>
              <w:rPr>
                <w:rFonts w:ascii="宋体" w:cs="宋体"/>
                <w:kern w:val="0"/>
              </w:rPr>
            </w:pPr>
            <w:r>
              <w:rPr>
                <w:rFonts w:hint="eastAsia" w:ascii="宋体" w:hAnsi="宋体"/>
                <w:kern w:val="0"/>
              </w:rPr>
              <w:t>本项目为其他输配电及控制设备制造，原材料主要为钢材不涉及粉状、粒状物料及燃料运输、储存。本项目为技改项目，</w:t>
            </w:r>
            <w:r>
              <w:rPr>
                <w:rFonts w:hint="eastAsia"/>
                <w:bCs/>
              </w:rPr>
              <w:t>在许昌市威豪电气设备有限公司YBM系列智能型预装式变电站项目现有厂房内进行建设，</w:t>
            </w:r>
            <w:r>
              <w:rPr>
                <w:bCs/>
              </w:rPr>
              <w:t>其主要建设</w:t>
            </w:r>
            <w:r>
              <w:rPr>
                <w:rFonts w:hint="eastAsia"/>
                <w:bCs/>
              </w:rPr>
              <w:t>内容为新增一台</w:t>
            </w:r>
            <w:r>
              <w:rPr>
                <w:bCs/>
              </w:rPr>
              <w:t>1200</w:t>
            </w:r>
            <w:r>
              <w:rPr>
                <w:rFonts w:hint="eastAsia"/>
                <w:bCs/>
              </w:rPr>
              <w:t>瓦激光切割机，替换原有剪板、打孔等设备进行剪板、切割、塔冲等生产工序，原有剪板、打孔等设备仍保留作为备用设备。厂区内道路已全部硬化或绿化</w:t>
            </w:r>
            <w:r>
              <w:rPr>
                <w:rFonts w:hint="eastAsia"/>
              </w:rPr>
              <w:t>，无裸露土地。</w:t>
            </w:r>
            <w:r>
              <w:rPr>
                <w:rFonts w:hint="eastAsia" w:ascii="宋体" w:hAnsi="宋体"/>
                <w:kern w:val="0"/>
              </w:rPr>
              <w:t>本项目运营期产生的废气主要为切割产生的颗粒物，不涉及有机废气。切割工序设有集气装置，并配有</w:t>
            </w:r>
            <w:r>
              <w:rPr>
                <w:rFonts w:ascii="宋体" w:hAnsi="宋体"/>
                <w:kern w:val="0"/>
              </w:rPr>
              <w:t>固定高效滤芯式烟尘净化器</w:t>
            </w:r>
            <w:r>
              <w:rPr>
                <w:rFonts w:hint="eastAsia" w:ascii="宋体" w:hAnsi="宋体"/>
                <w:kern w:val="0"/>
              </w:rPr>
              <w:t>处理，最后由15m排气筒达标排放。因此，</w:t>
            </w:r>
            <w:r>
              <w:rPr>
                <w:rFonts w:hint="eastAsia" w:ascii="宋体" w:cs="宋体"/>
                <w:kern w:val="0"/>
              </w:rPr>
              <w:t>项目的建设符合</w:t>
            </w:r>
            <w:r>
              <w:rPr>
                <w:rFonts w:hint="eastAsia" w:ascii="宋体" w:hAnsi="宋体"/>
                <w:kern w:val="0"/>
              </w:rPr>
              <w:t>豫政办</w:t>
            </w:r>
            <w:r>
              <w:rPr>
                <w:kern w:val="0"/>
              </w:rPr>
              <w:t xml:space="preserve">[2019] 25 </w:t>
            </w:r>
            <w:r>
              <w:rPr>
                <w:rFonts w:hint="eastAsia" w:ascii="宋体" w:hAnsi="宋体"/>
                <w:kern w:val="0"/>
              </w:rPr>
              <w:t>号</w:t>
            </w:r>
            <w:r>
              <w:rPr>
                <w:rFonts w:hint="eastAsia" w:ascii="宋体" w:cs="宋体"/>
                <w:kern w:val="0"/>
              </w:rPr>
              <w:t>文相关要求。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9790" w:type="dxa"/>
            <w:gridSpan w:val="7"/>
            <w:tcBorders>
              <w:bottom w:val="single" w:color="auto" w:sz="4" w:space="0"/>
            </w:tcBorders>
          </w:tcPr>
          <w:p>
            <w:pPr>
              <w:adjustRightInd w:val="0"/>
              <w:spacing w:line="480" w:lineRule="exact"/>
              <w:rPr>
                <w:rFonts w:eastAsia="黑体"/>
                <w:bCs/>
              </w:rPr>
            </w:pPr>
            <w:r>
              <w:rPr>
                <w:rFonts w:eastAsia="黑体"/>
                <w:bCs/>
              </w:rPr>
              <w:t>与</w:t>
            </w:r>
            <w:r>
              <w:rPr>
                <w:rFonts w:hint="eastAsia" w:eastAsia="黑体"/>
                <w:bCs/>
              </w:rPr>
              <w:t>本</w:t>
            </w:r>
            <w:r>
              <w:rPr>
                <w:rFonts w:eastAsia="黑体"/>
                <w:bCs/>
              </w:rPr>
              <w:t>项目有关的原有污染情况及主要环境问题</w:t>
            </w:r>
          </w:p>
          <w:p>
            <w:pPr>
              <w:spacing w:line="500" w:lineRule="exact"/>
              <w:ind w:firstLine="480" w:firstLineChars="200"/>
              <w:rPr>
                <w:rFonts w:hAnsiTheme="minorEastAsia" w:eastAsiaTheme="minorEastAsia"/>
                <w:kern w:val="0"/>
              </w:rPr>
            </w:pPr>
            <w:r>
              <w:rPr>
                <w:rFonts w:hAnsiTheme="minorEastAsia" w:eastAsiaTheme="minorEastAsia"/>
              </w:rPr>
              <w:t>本项目为改建项目，与本项目有关</w:t>
            </w:r>
            <w:r>
              <w:rPr>
                <w:rFonts w:hAnsiTheme="minorEastAsia" w:eastAsiaTheme="minorEastAsia"/>
                <w:kern w:val="0"/>
              </w:rPr>
              <w:t>的原有污染问题</w:t>
            </w:r>
            <w:r>
              <w:rPr>
                <w:rFonts w:hint="eastAsia" w:hAnsiTheme="minorEastAsia" w:eastAsiaTheme="minorEastAsia"/>
                <w:kern w:val="0"/>
              </w:rPr>
              <w:t>主要为厂区内现有工程（许昌市威豪电气设备有限公司</w:t>
            </w:r>
            <w:r>
              <w:rPr>
                <w:rFonts w:hAnsiTheme="minorEastAsia" w:eastAsiaTheme="minorEastAsia"/>
                <w:kern w:val="0"/>
              </w:rPr>
              <w:t>YBM系列智能型预装式变电站项目</w:t>
            </w:r>
            <w:r>
              <w:rPr>
                <w:rFonts w:hint="eastAsia" w:hAnsiTheme="minorEastAsia" w:eastAsiaTheme="minorEastAsia"/>
                <w:kern w:val="0"/>
              </w:rPr>
              <w:t>）</w:t>
            </w:r>
            <w:r>
              <w:rPr>
                <w:rFonts w:hAnsiTheme="minorEastAsia" w:eastAsiaTheme="minorEastAsia"/>
                <w:kern w:val="0"/>
              </w:rPr>
              <w:t>运行排放的各类污染物，包括废气、生活污水、噪声和固体废物。</w:t>
            </w:r>
          </w:p>
          <w:p>
            <w:pPr>
              <w:spacing w:line="500" w:lineRule="exact"/>
              <w:ind w:firstLine="480" w:firstLineChars="200"/>
              <w:rPr>
                <w:rFonts w:hAnsiTheme="minorEastAsia" w:eastAsiaTheme="minorEastAsia"/>
                <w:kern w:val="0"/>
              </w:rPr>
            </w:pPr>
            <w:r>
              <w:rPr>
                <w:rFonts w:hint="eastAsia" w:hAnsiTheme="minorEastAsia" w:eastAsiaTheme="minorEastAsia"/>
                <w:kern w:val="0"/>
              </w:rPr>
              <w:t>许昌市威豪电气设备有限公司</w:t>
            </w:r>
            <w:r>
              <w:rPr>
                <w:rFonts w:hAnsiTheme="minorEastAsia" w:eastAsiaTheme="minorEastAsia"/>
                <w:kern w:val="0"/>
              </w:rPr>
              <w:t>YBM系列智能型预装式变电站项目</w:t>
            </w:r>
            <w:r>
              <w:rPr>
                <w:rFonts w:hint="eastAsia" w:hAnsiTheme="minorEastAsia" w:eastAsiaTheme="minorEastAsia"/>
                <w:kern w:val="0"/>
              </w:rPr>
              <w:t>，占地面积50亩（33350m</w:t>
            </w:r>
            <w:r>
              <w:rPr>
                <w:rFonts w:hint="eastAsia" w:hAnsiTheme="minorEastAsia" w:eastAsiaTheme="minorEastAsia"/>
                <w:kern w:val="0"/>
                <w:vertAlign w:val="superscript"/>
              </w:rPr>
              <w:t>2</w:t>
            </w:r>
            <w:r>
              <w:rPr>
                <w:rFonts w:hint="eastAsia" w:hAnsiTheme="minorEastAsia" w:eastAsiaTheme="minorEastAsia"/>
                <w:kern w:val="0"/>
              </w:rPr>
              <w:t>），</w:t>
            </w:r>
            <w:r>
              <w:rPr>
                <w:rFonts w:hAnsiTheme="minorEastAsia" w:eastAsiaTheme="minorEastAsia"/>
                <w:kern w:val="0"/>
              </w:rPr>
              <w:t>投资</w:t>
            </w:r>
            <w:r>
              <w:rPr>
                <w:rFonts w:hint="eastAsia" w:hAnsiTheme="minorEastAsia" w:eastAsiaTheme="minorEastAsia"/>
                <w:kern w:val="0"/>
              </w:rPr>
              <w:t>金额</w:t>
            </w:r>
            <w:r>
              <w:rPr>
                <w:rFonts w:hAnsiTheme="minorEastAsia" w:eastAsiaTheme="minorEastAsia"/>
                <w:kern w:val="0"/>
              </w:rPr>
              <w:t>3800万元</w:t>
            </w:r>
            <w:r>
              <w:rPr>
                <w:rFonts w:hint="eastAsia" w:hAnsiTheme="minorEastAsia" w:eastAsiaTheme="minorEastAsia"/>
                <w:kern w:val="0"/>
              </w:rPr>
              <w:t>，</w:t>
            </w:r>
            <w:r>
              <w:rPr>
                <w:rFonts w:hAnsiTheme="minorEastAsia" w:eastAsiaTheme="minorEastAsia"/>
                <w:kern w:val="0"/>
              </w:rPr>
              <w:t>生产规模为年产500台YBM系列智能型预装式变电站</w:t>
            </w:r>
            <w:r>
              <w:rPr>
                <w:rFonts w:hint="eastAsia" w:hAnsiTheme="minorEastAsia" w:eastAsiaTheme="minorEastAsia"/>
                <w:kern w:val="0"/>
              </w:rPr>
              <w:t>。</w:t>
            </w:r>
            <w:r>
              <w:rPr>
                <w:rFonts w:hAnsiTheme="minorEastAsia" w:eastAsiaTheme="minorEastAsia"/>
                <w:kern w:val="0"/>
              </w:rPr>
              <w:t>《</w:t>
            </w:r>
            <w:r>
              <w:rPr>
                <w:rFonts w:hint="eastAsia" w:hAnsiTheme="minorEastAsia" w:eastAsiaTheme="minorEastAsia"/>
                <w:kern w:val="0"/>
              </w:rPr>
              <w:t>许昌市威豪电气设备有限公司</w:t>
            </w:r>
            <w:r>
              <w:rPr>
                <w:rFonts w:hAnsiTheme="minorEastAsia" w:eastAsiaTheme="minorEastAsia"/>
                <w:kern w:val="0"/>
              </w:rPr>
              <w:t>YBM系列智能型预装式变电站项目环境影响报告表》于2010年7月取得了许昌市环境保护局的环评批复（批复文号许环建审【2010】188号），本项目于2015年11月3日取得了许昌市环境保护局的</w:t>
            </w:r>
            <w:r>
              <w:rPr>
                <w:rFonts w:hint="eastAsia" w:hAnsiTheme="minorEastAsia" w:eastAsiaTheme="minorEastAsia"/>
                <w:kern w:val="0"/>
              </w:rPr>
              <w:t>阶段性竣工</w:t>
            </w:r>
            <w:r>
              <w:rPr>
                <w:rFonts w:hAnsiTheme="minorEastAsia" w:eastAsiaTheme="minorEastAsia"/>
                <w:kern w:val="0"/>
              </w:rPr>
              <w:t>验收批复（批复文号许环建验【2015】42号，见附件</w:t>
            </w:r>
            <w:r>
              <w:rPr>
                <w:rFonts w:hint="eastAsia" w:hAnsiTheme="minorEastAsia" w:eastAsiaTheme="minorEastAsia"/>
                <w:kern w:val="0"/>
              </w:rPr>
              <w:t>4</w:t>
            </w:r>
            <w:r>
              <w:rPr>
                <w:rFonts w:hAnsiTheme="minorEastAsia" w:eastAsiaTheme="minorEastAsia"/>
                <w:kern w:val="0"/>
              </w:rPr>
              <w:t>）</w:t>
            </w:r>
            <w:r>
              <w:rPr>
                <w:rFonts w:hint="eastAsia" w:hAnsiTheme="minorEastAsia" w:eastAsiaTheme="minorEastAsia"/>
                <w:kern w:val="0"/>
              </w:rPr>
              <w:t>，验收时该项目未建设喷粉前处理（酸洗、脱脂、磷化等）、喷粉线和配套的环保设施</w:t>
            </w:r>
            <w:r>
              <w:rPr>
                <w:rFonts w:hAnsiTheme="minorEastAsia" w:eastAsiaTheme="minorEastAsia"/>
                <w:kern w:val="0"/>
              </w:rPr>
              <w:t>。</w:t>
            </w:r>
            <w:r>
              <w:rPr>
                <w:rFonts w:eastAsiaTheme="minorEastAsia"/>
                <w:kern w:val="0"/>
              </w:rPr>
              <w:t>该项目生产工艺为原材料→剪板→塔冲→折弯→钣金→焊接→打磨→</w:t>
            </w:r>
            <w:r>
              <w:rPr>
                <w:rFonts w:hint="eastAsia" w:eastAsiaTheme="minorEastAsia"/>
                <w:kern w:val="0"/>
              </w:rPr>
              <w:t>喷塑（外协）</w:t>
            </w:r>
            <w:r>
              <w:rPr>
                <w:rFonts w:eastAsiaTheme="minorEastAsia"/>
                <w:kern w:val="0"/>
              </w:rPr>
              <w:t>→组装→检验发货。</w:t>
            </w:r>
            <w:r>
              <w:rPr>
                <w:rFonts w:hint="eastAsia" w:hAnsiTheme="minorEastAsia" w:eastAsiaTheme="minorEastAsia"/>
              </w:rPr>
              <w:t>该项目不在厂区内对产品进行表面喷塑处理，喷塑合作协议见附件</w:t>
            </w:r>
            <w:r>
              <w:rPr>
                <w:rFonts w:hAnsiTheme="minorEastAsia" w:eastAsiaTheme="minorEastAsia"/>
              </w:rPr>
              <w:t>6</w:t>
            </w:r>
            <w:r>
              <w:rPr>
                <w:rFonts w:hint="eastAsia" w:hAnsiTheme="minorEastAsia" w:eastAsiaTheme="minorEastAsia"/>
              </w:rPr>
              <w:t>。</w:t>
            </w:r>
          </w:p>
          <w:p>
            <w:pPr>
              <w:spacing w:line="500" w:lineRule="exact"/>
              <w:ind w:firstLine="480" w:firstLineChars="200"/>
              <w:rPr>
                <w:rFonts w:eastAsiaTheme="minorEastAsia"/>
                <w:kern w:val="0"/>
              </w:rPr>
            </w:pPr>
            <w:r>
              <w:rPr>
                <w:rFonts w:hint="eastAsia" w:eastAsiaTheme="minorEastAsia"/>
                <w:kern w:val="0"/>
              </w:rPr>
              <w:t>根据原环评及验收内容，厂区内现有工程概况及污染问题简述如下：</w:t>
            </w:r>
          </w:p>
          <w:p>
            <w:pPr>
              <w:spacing w:line="500" w:lineRule="exact"/>
              <w:rPr>
                <w:rFonts w:eastAsia="黑体"/>
                <w:kern w:val="0"/>
              </w:rPr>
            </w:pPr>
            <w:r>
              <w:rPr>
                <w:rFonts w:eastAsia="黑体"/>
                <w:kern w:val="0"/>
              </w:rPr>
              <w:t>1.</w:t>
            </w:r>
            <w:r>
              <w:rPr>
                <w:rFonts w:hAnsi="黑体" w:eastAsia="黑体"/>
                <w:kern w:val="0"/>
              </w:rPr>
              <w:t>现有工程基本情况</w:t>
            </w:r>
          </w:p>
          <w:p>
            <w:pPr>
              <w:spacing w:line="500" w:lineRule="exact"/>
              <w:ind w:firstLine="480" w:firstLineChars="200"/>
              <w:rPr>
                <w:rFonts w:hAnsiTheme="minorEastAsia" w:eastAsiaTheme="minorEastAsia"/>
                <w:kern w:val="0"/>
              </w:rPr>
            </w:pPr>
            <w:r>
              <w:rPr>
                <w:rFonts w:hAnsiTheme="minorEastAsia" w:eastAsiaTheme="minorEastAsia"/>
                <w:kern w:val="0"/>
              </w:rPr>
              <w:t>项目现有工程基本情况见表</w:t>
            </w:r>
            <w:r>
              <w:rPr>
                <w:rFonts w:hint="eastAsia" w:eastAsiaTheme="minorEastAsia"/>
                <w:kern w:val="0"/>
              </w:rPr>
              <w:t>8</w:t>
            </w:r>
          </w:p>
          <w:p>
            <w:pPr>
              <w:spacing w:line="500" w:lineRule="exact"/>
              <w:ind w:firstLine="420" w:firstLineChars="200"/>
              <w:rPr>
                <w:rFonts w:eastAsia="黑体"/>
                <w:kern w:val="0"/>
                <w:sz w:val="21"/>
                <w:szCs w:val="21"/>
              </w:rPr>
            </w:pPr>
            <w:r>
              <w:rPr>
                <w:rFonts w:hAnsi="黑体" w:eastAsia="黑体"/>
                <w:kern w:val="0"/>
                <w:sz w:val="21"/>
                <w:szCs w:val="21"/>
              </w:rPr>
              <w:t>表</w:t>
            </w:r>
            <w:r>
              <w:rPr>
                <w:rFonts w:hint="eastAsia" w:eastAsia="黑体"/>
                <w:kern w:val="0"/>
                <w:sz w:val="21"/>
                <w:szCs w:val="21"/>
              </w:rPr>
              <w:t>8</w:t>
            </w:r>
            <w:r>
              <w:rPr>
                <w:rFonts w:eastAsia="黑体"/>
                <w:kern w:val="0"/>
                <w:sz w:val="21"/>
                <w:szCs w:val="21"/>
              </w:rPr>
              <w:t xml:space="preserve">                    </w:t>
            </w:r>
            <w:r>
              <w:rPr>
                <w:rFonts w:hAnsi="黑体" w:eastAsia="黑体"/>
                <w:kern w:val="0"/>
                <w:sz w:val="21"/>
                <w:szCs w:val="21"/>
              </w:rPr>
              <w:t>现有工程基本情况一览表</w:t>
            </w:r>
          </w:p>
          <w:tbl>
            <w:tblPr>
              <w:tblStyle w:val="33"/>
              <w:tblW w:w="954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273"/>
              <w:gridCol w:w="5520"/>
              <w:gridCol w:w="19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40" w:type="dxa"/>
                  <w:vAlign w:val="center"/>
                </w:tcPr>
                <w:p>
                  <w:pPr>
                    <w:spacing w:line="500" w:lineRule="exact"/>
                    <w:jc w:val="center"/>
                    <w:rPr>
                      <w:rFonts w:eastAsiaTheme="minorEastAsia"/>
                      <w:kern w:val="0"/>
                      <w:sz w:val="21"/>
                      <w:szCs w:val="21"/>
                    </w:rPr>
                  </w:pPr>
                  <w:r>
                    <w:rPr>
                      <w:rFonts w:hAnsiTheme="minorEastAsia" w:eastAsiaTheme="minorEastAsia"/>
                      <w:kern w:val="0"/>
                      <w:sz w:val="21"/>
                      <w:szCs w:val="21"/>
                    </w:rPr>
                    <w:t>序号</w:t>
                  </w:r>
                </w:p>
              </w:tc>
              <w:tc>
                <w:tcPr>
                  <w:tcW w:w="1273" w:type="dxa"/>
                  <w:vAlign w:val="center"/>
                </w:tcPr>
                <w:p>
                  <w:pPr>
                    <w:spacing w:line="500" w:lineRule="exact"/>
                    <w:jc w:val="center"/>
                    <w:rPr>
                      <w:rFonts w:eastAsiaTheme="minorEastAsia"/>
                      <w:kern w:val="0"/>
                      <w:sz w:val="21"/>
                      <w:szCs w:val="21"/>
                    </w:rPr>
                  </w:pPr>
                  <w:r>
                    <w:rPr>
                      <w:rFonts w:hAnsiTheme="minorEastAsia" w:eastAsiaTheme="minorEastAsia"/>
                      <w:kern w:val="0"/>
                      <w:sz w:val="21"/>
                      <w:szCs w:val="21"/>
                    </w:rPr>
                    <w:t>名称</w:t>
                  </w:r>
                </w:p>
              </w:tc>
              <w:tc>
                <w:tcPr>
                  <w:tcW w:w="5520" w:type="dxa"/>
                  <w:vAlign w:val="center"/>
                </w:tcPr>
                <w:p>
                  <w:pPr>
                    <w:spacing w:line="500" w:lineRule="exact"/>
                    <w:jc w:val="center"/>
                    <w:rPr>
                      <w:rFonts w:eastAsiaTheme="minorEastAsia"/>
                      <w:kern w:val="0"/>
                      <w:sz w:val="21"/>
                      <w:szCs w:val="21"/>
                    </w:rPr>
                  </w:pPr>
                  <w:r>
                    <w:rPr>
                      <w:rFonts w:hAnsiTheme="minorEastAsia" w:eastAsiaTheme="minorEastAsia"/>
                      <w:kern w:val="0"/>
                      <w:sz w:val="21"/>
                      <w:szCs w:val="21"/>
                    </w:rPr>
                    <w:t>内容</w:t>
                  </w:r>
                </w:p>
              </w:tc>
              <w:tc>
                <w:tcPr>
                  <w:tcW w:w="1911" w:type="dxa"/>
                  <w:vAlign w:val="center"/>
                </w:tcPr>
                <w:p>
                  <w:pPr>
                    <w:spacing w:line="500" w:lineRule="exact"/>
                    <w:jc w:val="center"/>
                    <w:rPr>
                      <w:rFonts w:eastAsiaTheme="minorEastAsia"/>
                      <w:kern w:val="0"/>
                      <w:sz w:val="21"/>
                      <w:szCs w:val="21"/>
                    </w:rPr>
                  </w:pPr>
                  <w:r>
                    <w:rPr>
                      <w:rFonts w:hAnsiTheme="minorEastAsia" w:eastAsiaTheme="minorEastAsia"/>
                      <w:kern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40" w:type="dxa"/>
                  <w:vAlign w:val="center"/>
                </w:tcPr>
                <w:p>
                  <w:pPr>
                    <w:spacing w:line="500" w:lineRule="exact"/>
                    <w:jc w:val="center"/>
                    <w:rPr>
                      <w:rFonts w:eastAsiaTheme="minorEastAsia"/>
                      <w:kern w:val="0"/>
                      <w:sz w:val="21"/>
                      <w:szCs w:val="21"/>
                    </w:rPr>
                  </w:pPr>
                  <w:r>
                    <w:rPr>
                      <w:rFonts w:eastAsiaTheme="minorEastAsia"/>
                      <w:kern w:val="0"/>
                      <w:sz w:val="21"/>
                      <w:szCs w:val="21"/>
                    </w:rPr>
                    <w:t>1</w:t>
                  </w:r>
                </w:p>
              </w:tc>
              <w:tc>
                <w:tcPr>
                  <w:tcW w:w="1273" w:type="dxa"/>
                  <w:vAlign w:val="center"/>
                </w:tcPr>
                <w:p>
                  <w:pPr>
                    <w:spacing w:line="500" w:lineRule="exact"/>
                    <w:jc w:val="center"/>
                    <w:rPr>
                      <w:rFonts w:eastAsiaTheme="minorEastAsia"/>
                      <w:kern w:val="0"/>
                      <w:sz w:val="21"/>
                      <w:szCs w:val="21"/>
                    </w:rPr>
                  </w:pPr>
                  <w:r>
                    <w:rPr>
                      <w:rFonts w:hAnsiTheme="minorEastAsia" w:eastAsiaTheme="minorEastAsia"/>
                      <w:kern w:val="0"/>
                      <w:sz w:val="21"/>
                      <w:szCs w:val="21"/>
                    </w:rPr>
                    <w:t>工程名称</w:t>
                  </w:r>
                </w:p>
              </w:tc>
              <w:tc>
                <w:tcPr>
                  <w:tcW w:w="5520" w:type="dxa"/>
                  <w:vAlign w:val="center"/>
                </w:tcPr>
                <w:p>
                  <w:pPr>
                    <w:spacing w:line="500" w:lineRule="exact"/>
                    <w:jc w:val="center"/>
                    <w:rPr>
                      <w:rFonts w:eastAsiaTheme="minorEastAsia"/>
                      <w:kern w:val="0"/>
                      <w:sz w:val="21"/>
                      <w:szCs w:val="21"/>
                    </w:rPr>
                  </w:pPr>
                  <w:r>
                    <w:rPr>
                      <w:rFonts w:eastAsiaTheme="minorEastAsia"/>
                      <w:kern w:val="0"/>
                      <w:sz w:val="21"/>
                      <w:szCs w:val="21"/>
                    </w:rPr>
                    <w:t>YBM</w:t>
                  </w:r>
                  <w:r>
                    <w:rPr>
                      <w:rFonts w:hAnsiTheme="minorEastAsia" w:eastAsiaTheme="minorEastAsia"/>
                      <w:kern w:val="0"/>
                      <w:sz w:val="21"/>
                      <w:szCs w:val="21"/>
                    </w:rPr>
                    <w:t>系列智能型预装式变电站项目</w:t>
                  </w:r>
                </w:p>
              </w:tc>
              <w:tc>
                <w:tcPr>
                  <w:tcW w:w="1911" w:type="dxa"/>
                  <w:vAlign w:val="center"/>
                </w:tcPr>
                <w:p>
                  <w:pPr>
                    <w:spacing w:line="500" w:lineRule="exact"/>
                    <w:jc w:val="center"/>
                    <w:rPr>
                      <w:rFonts w:eastAsiaTheme="minorEastAsia"/>
                      <w:kern w:val="0"/>
                      <w:sz w:val="21"/>
                      <w:szCs w:val="21"/>
                    </w:rPr>
                  </w:pPr>
                  <w:r>
                    <w:rPr>
                      <w:rFonts w:eastAsiaTheme="minor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40" w:type="dxa"/>
                  <w:vAlign w:val="center"/>
                </w:tcPr>
                <w:p>
                  <w:pPr>
                    <w:spacing w:line="500" w:lineRule="exact"/>
                    <w:jc w:val="center"/>
                    <w:rPr>
                      <w:rFonts w:eastAsiaTheme="minorEastAsia"/>
                      <w:kern w:val="0"/>
                      <w:sz w:val="21"/>
                      <w:szCs w:val="21"/>
                    </w:rPr>
                  </w:pPr>
                  <w:r>
                    <w:rPr>
                      <w:rFonts w:hint="eastAsia" w:eastAsiaTheme="minorEastAsia"/>
                      <w:kern w:val="0"/>
                      <w:sz w:val="21"/>
                      <w:szCs w:val="21"/>
                    </w:rPr>
                    <w:t>2</w:t>
                  </w:r>
                </w:p>
              </w:tc>
              <w:tc>
                <w:tcPr>
                  <w:tcW w:w="1273" w:type="dxa"/>
                  <w:vAlign w:val="center"/>
                </w:tcPr>
                <w:p>
                  <w:pPr>
                    <w:spacing w:line="500" w:lineRule="exact"/>
                    <w:jc w:val="center"/>
                    <w:rPr>
                      <w:rFonts w:hAnsiTheme="minorEastAsia" w:eastAsiaTheme="minorEastAsia"/>
                      <w:kern w:val="0"/>
                      <w:sz w:val="21"/>
                      <w:szCs w:val="21"/>
                    </w:rPr>
                  </w:pPr>
                  <w:r>
                    <w:rPr>
                      <w:rFonts w:hint="eastAsia" w:hAnsiTheme="minorEastAsia" w:eastAsiaTheme="minorEastAsia"/>
                      <w:kern w:val="0"/>
                      <w:sz w:val="21"/>
                      <w:szCs w:val="21"/>
                    </w:rPr>
                    <w:t>建设单位</w:t>
                  </w:r>
                </w:p>
              </w:tc>
              <w:tc>
                <w:tcPr>
                  <w:tcW w:w="5520" w:type="dxa"/>
                  <w:vAlign w:val="center"/>
                </w:tcPr>
                <w:p>
                  <w:pPr>
                    <w:spacing w:line="500" w:lineRule="exact"/>
                    <w:jc w:val="center"/>
                    <w:rPr>
                      <w:rFonts w:eastAsiaTheme="minorEastAsia"/>
                      <w:kern w:val="0"/>
                      <w:sz w:val="21"/>
                      <w:szCs w:val="21"/>
                    </w:rPr>
                  </w:pPr>
                  <w:r>
                    <w:rPr>
                      <w:rFonts w:hint="eastAsia" w:eastAsiaTheme="minorEastAsia"/>
                      <w:kern w:val="0"/>
                      <w:sz w:val="21"/>
                      <w:szCs w:val="21"/>
                    </w:rPr>
                    <w:t>许昌市威豪电气设备有限公司</w:t>
                  </w:r>
                </w:p>
              </w:tc>
              <w:tc>
                <w:tcPr>
                  <w:tcW w:w="1911" w:type="dxa"/>
                  <w:vAlign w:val="center"/>
                </w:tcPr>
                <w:p>
                  <w:pPr>
                    <w:spacing w:line="500" w:lineRule="exact"/>
                    <w:jc w:val="center"/>
                    <w:rPr>
                      <w:rFonts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40" w:type="dxa"/>
                  <w:vAlign w:val="center"/>
                </w:tcPr>
                <w:p>
                  <w:pPr>
                    <w:spacing w:line="500" w:lineRule="exact"/>
                    <w:jc w:val="center"/>
                    <w:rPr>
                      <w:rFonts w:eastAsiaTheme="minorEastAsia"/>
                      <w:kern w:val="0"/>
                      <w:sz w:val="21"/>
                      <w:szCs w:val="21"/>
                    </w:rPr>
                  </w:pPr>
                  <w:r>
                    <w:rPr>
                      <w:rFonts w:hint="eastAsia" w:eastAsiaTheme="minorEastAsia"/>
                      <w:kern w:val="0"/>
                      <w:sz w:val="21"/>
                      <w:szCs w:val="21"/>
                    </w:rPr>
                    <w:t>3</w:t>
                  </w:r>
                </w:p>
              </w:tc>
              <w:tc>
                <w:tcPr>
                  <w:tcW w:w="1273" w:type="dxa"/>
                  <w:vAlign w:val="center"/>
                </w:tcPr>
                <w:p>
                  <w:pPr>
                    <w:spacing w:line="500" w:lineRule="exact"/>
                    <w:jc w:val="center"/>
                    <w:rPr>
                      <w:rFonts w:eastAsiaTheme="minorEastAsia"/>
                      <w:kern w:val="0"/>
                      <w:sz w:val="21"/>
                      <w:szCs w:val="21"/>
                    </w:rPr>
                  </w:pPr>
                  <w:r>
                    <w:rPr>
                      <w:rFonts w:hAnsiTheme="minorEastAsia" w:eastAsiaTheme="minorEastAsia"/>
                      <w:kern w:val="0"/>
                      <w:sz w:val="21"/>
                      <w:szCs w:val="21"/>
                    </w:rPr>
                    <w:t>建设性质</w:t>
                  </w:r>
                </w:p>
              </w:tc>
              <w:tc>
                <w:tcPr>
                  <w:tcW w:w="5520" w:type="dxa"/>
                  <w:vAlign w:val="center"/>
                </w:tcPr>
                <w:p>
                  <w:pPr>
                    <w:spacing w:line="500" w:lineRule="exact"/>
                    <w:jc w:val="center"/>
                    <w:rPr>
                      <w:rFonts w:eastAsiaTheme="minorEastAsia"/>
                      <w:kern w:val="0"/>
                      <w:sz w:val="21"/>
                      <w:szCs w:val="21"/>
                    </w:rPr>
                  </w:pPr>
                  <w:r>
                    <w:rPr>
                      <w:rFonts w:hAnsiTheme="minorEastAsia" w:eastAsiaTheme="minorEastAsia"/>
                      <w:kern w:val="0"/>
                      <w:sz w:val="21"/>
                      <w:szCs w:val="21"/>
                    </w:rPr>
                    <w:t>新建</w:t>
                  </w:r>
                </w:p>
              </w:tc>
              <w:tc>
                <w:tcPr>
                  <w:tcW w:w="1911" w:type="dxa"/>
                  <w:vAlign w:val="center"/>
                </w:tcPr>
                <w:p>
                  <w:pPr>
                    <w:spacing w:line="500" w:lineRule="exact"/>
                    <w:jc w:val="center"/>
                    <w:rPr>
                      <w:rFonts w:eastAsiaTheme="minorEastAsia"/>
                      <w:kern w:val="0"/>
                      <w:sz w:val="21"/>
                      <w:szCs w:val="21"/>
                    </w:rPr>
                  </w:pPr>
                  <w:r>
                    <w:rPr>
                      <w:rFonts w:eastAsiaTheme="minor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40" w:type="dxa"/>
                  <w:vAlign w:val="center"/>
                </w:tcPr>
                <w:p>
                  <w:pPr>
                    <w:spacing w:line="500" w:lineRule="exact"/>
                    <w:jc w:val="center"/>
                    <w:rPr>
                      <w:rFonts w:eastAsiaTheme="minorEastAsia"/>
                      <w:kern w:val="0"/>
                      <w:sz w:val="21"/>
                      <w:szCs w:val="21"/>
                    </w:rPr>
                  </w:pPr>
                  <w:r>
                    <w:rPr>
                      <w:rFonts w:hint="eastAsia" w:eastAsiaTheme="minorEastAsia"/>
                      <w:kern w:val="0"/>
                      <w:sz w:val="21"/>
                      <w:szCs w:val="21"/>
                    </w:rPr>
                    <w:t>4</w:t>
                  </w:r>
                </w:p>
              </w:tc>
              <w:tc>
                <w:tcPr>
                  <w:tcW w:w="1273" w:type="dxa"/>
                  <w:vAlign w:val="center"/>
                </w:tcPr>
                <w:p>
                  <w:pPr>
                    <w:spacing w:line="500" w:lineRule="exact"/>
                    <w:jc w:val="center"/>
                    <w:rPr>
                      <w:rFonts w:eastAsiaTheme="minorEastAsia"/>
                      <w:kern w:val="0"/>
                      <w:sz w:val="21"/>
                      <w:szCs w:val="21"/>
                    </w:rPr>
                  </w:pPr>
                  <w:r>
                    <w:rPr>
                      <w:rFonts w:hAnsiTheme="minorEastAsia" w:eastAsiaTheme="minorEastAsia"/>
                      <w:kern w:val="0"/>
                      <w:sz w:val="21"/>
                      <w:szCs w:val="21"/>
                    </w:rPr>
                    <w:t>建设地点</w:t>
                  </w:r>
                </w:p>
              </w:tc>
              <w:tc>
                <w:tcPr>
                  <w:tcW w:w="5520" w:type="dxa"/>
                  <w:vAlign w:val="center"/>
                </w:tcPr>
                <w:p>
                  <w:pPr>
                    <w:spacing w:line="500" w:lineRule="exact"/>
                    <w:jc w:val="center"/>
                    <w:rPr>
                      <w:rFonts w:eastAsiaTheme="minorEastAsia"/>
                      <w:kern w:val="0"/>
                      <w:sz w:val="21"/>
                      <w:szCs w:val="21"/>
                    </w:rPr>
                  </w:pPr>
                  <w:r>
                    <w:rPr>
                      <w:rFonts w:hAnsiTheme="minorEastAsia" w:eastAsiaTheme="minorEastAsia"/>
                      <w:bCs/>
                      <w:kern w:val="0"/>
                      <w:sz w:val="21"/>
                      <w:szCs w:val="21"/>
                    </w:rPr>
                    <w:t>许昌市东城区产业集聚区</w:t>
                  </w:r>
                  <w:r>
                    <w:rPr>
                      <w:rFonts w:hint="eastAsia" w:hAnsiTheme="minorEastAsia" w:eastAsiaTheme="minorEastAsia"/>
                      <w:bCs/>
                      <w:kern w:val="0"/>
                      <w:sz w:val="21"/>
                      <w:szCs w:val="21"/>
                    </w:rPr>
                    <w:t>许由路东段北侧</w:t>
                  </w:r>
                </w:p>
              </w:tc>
              <w:tc>
                <w:tcPr>
                  <w:tcW w:w="1911" w:type="dxa"/>
                  <w:vAlign w:val="center"/>
                </w:tcPr>
                <w:p>
                  <w:pPr>
                    <w:spacing w:line="500" w:lineRule="exact"/>
                    <w:jc w:val="center"/>
                    <w:rPr>
                      <w:rFonts w:eastAsiaTheme="minorEastAsia"/>
                      <w:kern w:val="0"/>
                      <w:sz w:val="21"/>
                      <w:szCs w:val="21"/>
                    </w:rPr>
                  </w:pPr>
                  <w:r>
                    <w:rPr>
                      <w:rFonts w:eastAsiaTheme="minor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40" w:type="dxa"/>
                  <w:vAlign w:val="center"/>
                </w:tcPr>
                <w:p>
                  <w:pPr>
                    <w:spacing w:line="500" w:lineRule="exact"/>
                    <w:jc w:val="center"/>
                    <w:rPr>
                      <w:rFonts w:eastAsiaTheme="minorEastAsia"/>
                      <w:kern w:val="0"/>
                      <w:sz w:val="21"/>
                      <w:szCs w:val="21"/>
                    </w:rPr>
                  </w:pPr>
                  <w:r>
                    <w:rPr>
                      <w:rFonts w:hint="eastAsia" w:eastAsiaTheme="minorEastAsia"/>
                      <w:kern w:val="0"/>
                      <w:sz w:val="21"/>
                      <w:szCs w:val="21"/>
                    </w:rPr>
                    <w:t>5</w:t>
                  </w:r>
                </w:p>
              </w:tc>
              <w:tc>
                <w:tcPr>
                  <w:tcW w:w="1273" w:type="dxa"/>
                  <w:vAlign w:val="center"/>
                </w:tcPr>
                <w:p>
                  <w:pPr>
                    <w:spacing w:line="500" w:lineRule="exact"/>
                    <w:jc w:val="center"/>
                    <w:rPr>
                      <w:rFonts w:eastAsiaTheme="minorEastAsia"/>
                      <w:kern w:val="0"/>
                      <w:sz w:val="21"/>
                      <w:szCs w:val="21"/>
                    </w:rPr>
                  </w:pPr>
                  <w:r>
                    <w:rPr>
                      <w:rFonts w:hAnsiTheme="minorEastAsia" w:eastAsiaTheme="minorEastAsia"/>
                      <w:kern w:val="0"/>
                      <w:sz w:val="21"/>
                      <w:szCs w:val="21"/>
                    </w:rPr>
                    <w:t>占地面积</w:t>
                  </w:r>
                </w:p>
              </w:tc>
              <w:tc>
                <w:tcPr>
                  <w:tcW w:w="5520" w:type="dxa"/>
                  <w:vAlign w:val="center"/>
                </w:tcPr>
                <w:p>
                  <w:pPr>
                    <w:spacing w:line="500" w:lineRule="exact"/>
                    <w:jc w:val="center"/>
                    <w:rPr>
                      <w:rFonts w:eastAsiaTheme="minorEastAsia"/>
                      <w:kern w:val="0"/>
                      <w:sz w:val="21"/>
                      <w:szCs w:val="21"/>
                    </w:rPr>
                  </w:pPr>
                  <w:r>
                    <w:rPr>
                      <w:rFonts w:eastAsiaTheme="minorEastAsia"/>
                      <w:kern w:val="0"/>
                      <w:sz w:val="21"/>
                      <w:szCs w:val="21"/>
                    </w:rPr>
                    <w:t>33350</w:t>
                  </w:r>
                  <w:r>
                    <w:rPr>
                      <w:rFonts w:eastAsiaTheme="minorEastAsia"/>
                      <w:kern w:val="0"/>
                    </w:rPr>
                    <w:t xml:space="preserve"> </w:t>
                  </w:r>
                  <w:r>
                    <w:rPr>
                      <w:rFonts w:eastAsiaTheme="minorEastAsia"/>
                      <w:kern w:val="0"/>
                      <w:sz w:val="21"/>
                      <w:szCs w:val="21"/>
                    </w:rPr>
                    <w:t>m</w:t>
                  </w:r>
                  <w:r>
                    <w:rPr>
                      <w:rFonts w:eastAsiaTheme="minorEastAsia"/>
                      <w:kern w:val="0"/>
                      <w:sz w:val="21"/>
                      <w:szCs w:val="21"/>
                      <w:vertAlign w:val="superscript"/>
                    </w:rPr>
                    <w:t>2</w:t>
                  </w:r>
                </w:p>
              </w:tc>
              <w:tc>
                <w:tcPr>
                  <w:tcW w:w="1911" w:type="dxa"/>
                  <w:vAlign w:val="center"/>
                </w:tcPr>
                <w:p>
                  <w:pPr>
                    <w:spacing w:line="500" w:lineRule="exact"/>
                    <w:jc w:val="center"/>
                    <w:rPr>
                      <w:rFonts w:eastAsiaTheme="minorEastAsia"/>
                      <w:kern w:val="0"/>
                      <w:sz w:val="21"/>
                      <w:szCs w:val="21"/>
                    </w:rPr>
                  </w:pPr>
                  <w:r>
                    <w:rPr>
                      <w:rFonts w:hAnsiTheme="minorEastAsia" w:eastAsiaTheme="minorEastAsia"/>
                      <w:kern w:val="0"/>
                      <w:sz w:val="21"/>
                      <w:szCs w:val="21"/>
                    </w:rPr>
                    <w:t>一类工业用地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40" w:type="dxa"/>
                  <w:vAlign w:val="center"/>
                </w:tcPr>
                <w:p>
                  <w:pPr>
                    <w:spacing w:line="500" w:lineRule="exact"/>
                    <w:jc w:val="center"/>
                    <w:rPr>
                      <w:rFonts w:eastAsiaTheme="minorEastAsia"/>
                      <w:kern w:val="0"/>
                      <w:sz w:val="21"/>
                      <w:szCs w:val="21"/>
                    </w:rPr>
                  </w:pPr>
                  <w:r>
                    <w:rPr>
                      <w:rFonts w:hint="eastAsia" w:eastAsiaTheme="minorEastAsia"/>
                      <w:kern w:val="0"/>
                      <w:sz w:val="21"/>
                      <w:szCs w:val="21"/>
                    </w:rPr>
                    <w:t>6</w:t>
                  </w:r>
                </w:p>
              </w:tc>
              <w:tc>
                <w:tcPr>
                  <w:tcW w:w="1273" w:type="dxa"/>
                  <w:vAlign w:val="center"/>
                </w:tcPr>
                <w:p>
                  <w:pPr>
                    <w:spacing w:line="500" w:lineRule="exact"/>
                    <w:jc w:val="center"/>
                    <w:rPr>
                      <w:rFonts w:eastAsiaTheme="minorEastAsia"/>
                      <w:kern w:val="0"/>
                      <w:sz w:val="21"/>
                      <w:szCs w:val="21"/>
                    </w:rPr>
                  </w:pPr>
                  <w:r>
                    <w:rPr>
                      <w:rFonts w:hAnsiTheme="minorEastAsia" w:eastAsiaTheme="minorEastAsia"/>
                      <w:kern w:val="0"/>
                      <w:sz w:val="21"/>
                      <w:szCs w:val="21"/>
                    </w:rPr>
                    <w:t>总投资</w:t>
                  </w:r>
                </w:p>
              </w:tc>
              <w:tc>
                <w:tcPr>
                  <w:tcW w:w="5520" w:type="dxa"/>
                  <w:vAlign w:val="center"/>
                </w:tcPr>
                <w:p>
                  <w:pPr>
                    <w:spacing w:line="500" w:lineRule="exact"/>
                    <w:jc w:val="center"/>
                    <w:rPr>
                      <w:rFonts w:eastAsiaTheme="minorEastAsia"/>
                      <w:kern w:val="0"/>
                      <w:sz w:val="21"/>
                      <w:szCs w:val="21"/>
                    </w:rPr>
                  </w:pPr>
                  <w:r>
                    <w:rPr>
                      <w:rFonts w:hint="eastAsia" w:eastAsiaTheme="minorEastAsia"/>
                      <w:kern w:val="0"/>
                      <w:sz w:val="21"/>
                      <w:szCs w:val="21"/>
                    </w:rPr>
                    <w:t>3800</w:t>
                  </w:r>
                  <w:r>
                    <w:rPr>
                      <w:rFonts w:hAnsiTheme="minorEastAsia" w:eastAsiaTheme="minorEastAsia"/>
                      <w:kern w:val="0"/>
                      <w:sz w:val="21"/>
                      <w:szCs w:val="21"/>
                    </w:rPr>
                    <w:t>万元</w:t>
                  </w:r>
                </w:p>
              </w:tc>
              <w:tc>
                <w:tcPr>
                  <w:tcW w:w="1911" w:type="dxa"/>
                  <w:vAlign w:val="center"/>
                </w:tcPr>
                <w:p>
                  <w:pPr>
                    <w:spacing w:line="500" w:lineRule="exact"/>
                    <w:jc w:val="center"/>
                    <w:rPr>
                      <w:rFonts w:eastAsiaTheme="minorEastAsia"/>
                      <w:kern w:val="0"/>
                      <w:sz w:val="21"/>
                      <w:szCs w:val="21"/>
                    </w:rPr>
                  </w:pPr>
                  <w:r>
                    <w:rPr>
                      <w:rFonts w:eastAsiaTheme="minor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40" w:type="dxa"/>
                  <w:vAlign w:val="center"/>
                </w:tcPr>
                <w:p>
                  <w:pPr>
                    <w:spacing w:line="500" w:lineRule="exact"/>
                    <w:jc w:val="center"/>
                    <w:rPr>
                      <w:rFonts w:eastAsiaTheme="minorEastAsia"/>
                      <w:kern w:val="0"/>
                      <w:sz w:val="21"/>
                      <w:szCs w:val="21"/>
                    </w:rPr>
                  </w:pPr>
                  <w:r>
                    <w:rPr>
                      <w:rFonts w:hint="eastAsia" w:eastAsiaTheme="minorEastAsia"/>
                      <w:kern w:val="0"/>
                      <w:sz w:val="21"/>
                      <w:szCs w:val="21"/>
                    </w:rPr>
                    <w:t>7</w:t>
                  </w:r>
                </w:p>
              </w:tc>
              <w:tc>
                <w:tcPr>
                  <w:tcW w:w="1273" w:type="dxa"/>
                  <w:vAlign w:val="center"/>
                </w:tcPr>
                <w:p>
                  <w:pPr>
                    <w:spacing w:line="500" w:lineRule="exact"/>
                    <w:jc w:val="center"/>
                    <w:rPr>
                      <w:rFonts w:eastAsiaTheme="minorEastAsia"/>
                      <w:kern w:val="0"/>
                      <w:sz w:val="21"/>
                      <w:szCs w:val="21"/>
                    </w:rPr>
                  </w:pPr>
                  <w:r>
                    <w:rPr>
                      <w:rFonts w:hAnsiTheme="minorEastAsia" w:eastAsiaTheme="minorEastAsia"/>
                      <w:kern w:val="0"/>
                      <w:sz w:val="21"/>
                      <w:szCs w:val="21"/>
                    </w:rPr>
                    <w:t>劳动定员</w:t>
                  </w:r>
                </w:p>
              </w:tc>
              <w:tc>
                <w:tcPr>
                  <w:tcW w:w="5520" w:type="dxa"/>
                  <w:vAlign w:val="center"/>
                </w:tcPr>
                <w:p>
                  <w:pPr>
                    <w:spacing w:line="500" w:lineRule="exact"/>
                    <w:jc w:val="center"/>
                    <w:rPr>
                      <w:rFonts w:eastAsiaTheme="minorEastAsia"/>
                      <w:kern w:val="0"/>
                      <w:sz w:val="21"/>
                      <w:szCs w:val="21"/>
                    </w:rPr>
                  </w:pPr>
                  <w:r>
                    <w:rPr>
                      <w:rFonts w:eastAsiaTheme="minorEastAsia"/>
                      <w:kern w:val="0"/>
                      <w:sz w:val="21"/>
                      <w:szCs w:val="21"/>
                    </w:rPr>
                    <w:t>40</w:t>
                  </w:r>
                  <w:r>
                    <w:rPr>
                      <w:rFonts w:hAnsiTheme="minorEastAsia" w:eastAsiaTheme="minorEastAsia"/>
                      <w:kern w:val="0"/>
                      <w:sz w:val="21"/>
                      <w:szCs w:val="21"/>
                    </w:rPr>
                    <w:t>人</w:t>
                  </w:r>
                </w:p>
              </w:tc>
              <w:tc>
                <w:tcPr>
                  <w:tcW w:w="1911" w:type="dxa"/>
                  <w:vAlign w:val="center"/>
                </w:tcPr>
                <w:p>
                  <w:pPr>
                    <w:spacing w:line="500" w:lineRule="exact"/>
                    <w:jc w:val="center"/>
                    <w:rPr>
                      <w:rFonts w:eastAsiaTheme="minorEastAsia"/>
                      <w:kern w:val="0"/>
                      <w:sz w:val="21"/>
                      <w:szCs w:val="21"/>
                    </w:rPr>
                  </w:pPr>
                  <w:r>
                    <w:rPr>
                      <w:rFonts w:hint="eastAsia" w:hAnsiTheme="minorEastAsia" w:eastAsiaTheme="minorEastAsia"/>
                      <w:kern w:val="0"/>
                      <w:sz w:val="21"/>
                      <w:szCs w:val="21"/>
                    </w:rPr>
                    <w:t>均不在</w:t>
                  </w:r>
                  <w:r>
                    <w:rPr>
                      <w:rFonts w:hAnsiTheme="minorEastAsia" w:eastAsiaTheme="minorEastAsia"/>
                      <w:kern w:val="0"/>
                      <w:sz w:val="21"/>
                      <w:szCs w:val="21"/>
                    </w:rPr>
                    <w:t>厂区食宿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40" w:type="dxa"/>
                  <w:vAlign w:val="center"/>
                </w:tcPr>
                <w:p>
                  <w:pPr>
                    <w:spacing w:line="500" w:lineRule="exact"/>
                    <w:jc w:val="center"/>
                    <w:rPr>
                      <w:rFonts w:eastAsiaTheme="minorEastAsia"/>
                      <w:kern w:val="0"/>
                      <w:sz w:val="21"/>
                      <w:szCs w:val="21"/>
                    </w:rPr>
                  </w:pPr>
                  <w:r>
                    <w:rPr>
                      <w:rFonts w:hint="eastAsia" w:eastAsiaTheme="minorEastAsia"/>
                      <w:kern w:val="0"/>
                      <w:sz w:val="21"/>
                      <w:szCs w:val="21"/>
                    </w:rPr>
                    <w:t>8</w:t>
                  </w:r>
                </w:p>
              </w:tc>
              <w:tc>
                <w:tcPr>
                  <w:tcW w:w="1273" w:type="dxa"/>
                  <w:vAlign w:val="center"/>
                </w:tcPr>
                <w:p>
                  <w:pPr>
                    <w:spacing w:line="500" w:lineRule="exact"/>
                    <w:jc w:val="center"/>
                    <w:rPr>
                      <w:rFonts w:eastAsiaTheme="minorEastAsia"/>
                      <w:kern w:val="0"/>
                      <w:sz w:val="21"/>
                      <w:szCs w:val="21"/>
                    </w:rPr>
                  </w:pPr>
                  <w:r>
                    <w:rPr>
                      <w:rFonts w:hAnsiTheme="minorEastAsia" w:eastAsiaTheme="minorEastAsia"/>
                      <w:kern w:val="0"/>
                      <w:sz w:val="21"/>
                      <w:szCs w:val="21"/>
                    </w:rPr>
                    <w:t>工作制度</w:t>
                  </w:r>
                </w:p>
              </w:tc>
              <w:tc>
                <w:tcPr>
                  <w:tcW w:w="5520" w:type="dxa"/>
                  <w:vAlign w:val="center"/>
                </w:tcPr>
                <w:p>
                  <w:pPr>
                    <w:spacing w:line="500" w:lineRule="exact"/>
                    <w:jc w:val="center"/>
                    <w:rPr>
                      <w:rFonts w:eastAsiaTheme="minorEastAsia"/>
                      <w:kern w:val="0"/>
                      <w:sz w:val="21"/>
                      <w:szCs w:val="21"/>
                    </w:rPr>
                  </w:pPr>
                  <w:r>
                    <w:rPr>
                      <w:rFonts w:hAnsiTheme="minorEastAsia" w:eastAsiaTheme="minorEastAsia"/>
                      <w:kern w:val="0"/>
                      <w:sz w:val="21"/>
                      <w:szCs w:val="21"/>
                    </w:rPr>
                    <w:t>年工作</w:t>
                  </w:r>
                  <w:r>
                    <w:rPr>
                      <w:rFonts w:eastAsiaTheme="minorEastAsia"/>
                      <w:kern w:val="0"/>
                      <w:sz w:val="21"/>
                      <w:szCs w:val="21"/>
                    </w:rPr>
                    <w:t>300</w:t>
                  </w:r>
                  <w:r>
                    <w:rPr>
                      <w:rFonts w:hAnsiTheme="minorEastAsia" w:eastAsiaTheme="minorEastAsia"/>
                      <w:kern w:val="0"/>
                      <w:sz w:val="21"/>
                      <w:szCs w:val="21"/>
                    </w:rPr>
                    <w:t>天，每天一班制，</w:t>
                  </w:r>
                  <w:r>
                    <w:rPr>
                      <w:rFonts w:eastAsiaTheme="minorEastAsia"/>
                      <w:kern w:val="0"/>
                      <w:sz w:val="21"/>
                      <w:szCs w:val="21"/>
                    </w:rPr>
                    <w:t>8h/</w:t>
                  </w:r>
                  <w:r>
                    <w:rPr>
                      <w:rFonts w:hAnsiTheme="minorEastAsia" w:eastAsiaTheme="minorEastAsia"/>
                      <w:kern w:val="0"/>
                      <w:sz w:val="21"/>
                      <w:szCs w:val="21"/>
                    </w:rPr>
                    <w:t>班</w:t>
                  </w:r>
                </w:p>
              </w:tc>
              <w:tc>
                <w:tcPr>
                  <w:tcW w:w="1911" w:type="dxa"/>
                  <w:vAlign w:val="center"/>
                </w:tcPr>
                <w:p>
                  <w:pPr>
                    <w:spacing w:line="500" w:lineRule="exact"/>
                    <w:jc w:val="center"/>
                    <w:rPr>
                      <w:rFonts w:eastAsiaTheme="minorEastAsia"/>
                      <w:kern w:val="0"/>
                      <w:sz w:val="21"/>
                      <w:szCs w:val="21"/>
                    </w:rPr>
                  </w:pPr>
                  <w:r>
                    <w:rPr>
                      <w:rFonts w:eastAsiaTheme="minor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40" w:type="dxa"/>
                  <w:vAlign w:val="center"/>
                </w:tcPr>
                <w:p>
                  <w:pPr>
                    <w:spacing w:line="500" w:lineRule="exact"/>
                    <w:jc w:val="center"/>
                    <w:rPr>
                      <w:rFonts w:eastAsiaTheme="minorEastAsia"/>
                      <w:kern w:val="0"/>
                      <w:sz w:val="21"/>
                      <w:szCs w:val="21"/>
                    </w:rPr>
                  </w:pPr>
                  <w:r>
                    <w:rPr>
                      <w:rFonts w:hint="eastAsia" w:eastAsiaTheme="minorEastAsia"/>
                      <w:kern w:val="0"/>
                      <w:sz w:val="21"/>
                      <w:szCs w:val="21"/>
                    </w:rPr>
                    <w:t>9</w:t>
                  </w:r>
                </w:p>
              </w:tc>
              <w:tc>
                <w:tcPr>
                  <w:tcW w:w="1273" w:type="dxa"/>
                  <w:vAlign w:val="center"/>
                </w:tcPr>
                <w:p>
                  <w:pPr>
                    <w:spacing w:line="500" w:lineRule="exact"/>
                    <w:jc w:val="center"/>
                    <w:rPr>
                      <w:rFonts w:hAnsiTheme="minorEastAsia" w:eastAsiaTheme="minorEastAsia"/>
                      <w:kern w:val="0"/>
                      <w:sz w:val="21"/>
                      <w:szCs w:val="21"/>
                    </w:rPr>
                  </w:pPr>
                  <w:r>
                    <w:rPr>
                      <w:rFonts w:hint="eastAsia" w:hAnsiTheme="minorEastAsia" w:eastAsiaTheme="minorEastAsia"/>
                      <w:kern w:val="0"/>
                      <w:sz w:val="21"/>
                      <w:szCs w:val="21"/>
                    </w:rPr>
                    <w:t>产品规模</w:t>
                  </w:r>
                </w:p>
              </w:tc>
              <w:tc>
                <w:tcPr>
                  <w:tcW w:w="5520" w:type="dxa"/>
                  <w:vAlign w:val="center"/>
                </w:tcPr>
                <w:p>
                  <w:pPr>
                    <w:spacing w:line="500" w:lineRule="exact"/>
                    <w:jc w:val="center"/>
                    <w:rPr>
                      <w:rFonts w:hAnsiTheme="minorEastAsia" w:eastAsiaTheme="minorEastAsia"/>
                      <w:kern w:val="0"/>
                      <w:sz w:val="21"/>
                      <w:szCs w:val="21"/>
                    </w:rPr>
                  </w:pPr>
                  <w:r>
                    <w:rPr>
                      <w:rFonts w:hint="eastAsia" w:hAnsiTheme="minorEastAsia" w:eastAsiaTheme="minorEastAsia"/>
                      <w:kern w:val="0"/>
                      <w:sz w:val="21"/>
                      <w:szCs w:val="21"/>
                    </w:rPr>
                    <w:t>年产</w:t>
                  </w:r>
                  <w:r>
                    <w:rPr>
                      <w:rFonts w:hAnsiTheme="minorEastAsia" w:eastAsiaTheme="minorEastAsia"/>
                      <w:kern w:val="0"/>
                      <w:sz w:val="21"/>
                      <w:szCs w:val="21"/>
                    </w:rPr>
                    <w:t>500台YBM系列智能型预装式变电站</w:t>
                  </w:r>
                </w:p>
              </w:tc>
              <w:tc>
                <w:tcPr>
                  <w:tcW w:w="1911" w:type="dxa"/>
                  <w:vAlign w:val="center"/>
                </w:tcPr>
                <w:p>
                  <w:pPr>
                    <w:spacing w:line="500" w:lineRule="exact"/>
                    <w:jc w:val="center"/>
                    <w:rPr>
                      <w:rFonts w:eastAsiaTheme="minorEastAsia"/>
                      <w:kern w:val="0"/>
                      <w:sz w:val="21"/>
                      <w:szCs w:val="21"/>
                    </w:rPr>
                  </w:pPr>
                  <w:r>
                    <w:rPr>
                      <w:rFonts w:hint="eastAsia" w:eastAsiaTheme="minorEastAsia"/>
                      <w:kern w:val="0"/>
                      <w:sz w:val="21"/>
                      <w:szCs w:val="21"/>
                    </w:rPr>
                    <w:t>/</w:t>
                  </w:r>
                </w:p>
              </w:tc>
            </w:tr>
          </w:tbl>
          <w:p>
            <w:pPr>
              <w:spacing w:line="500" w:lineRule="exact"/>
              <w:rPr>
                <w:rFonts w:hAnsi="黑体" w:eastAsia="黑体"/>
                <w:kern w:val="0"/>
              </w:rPr>
            </w:pPr>
            <w:r>
              <w:rPr>
                <w:rFonts w:eastAsia="黑体"/>
                <w:kern w:val="0"/>
              </w:rPr>
              <w:t>2.</w:t>
            </w:r>
            <w:r>
              <w:rPr>
                <w:rFonts w:hAnsi="黑体" w:eastAsia="黑体"/>
                <w:kern w:val="0"/>
              </w:rPr>
              <w:t>现有工程</w:t>
            </w:r>
            <w:r>
              <w:rPr>
                <w:rFonts w:hint="eastAsia" w:hAnsi="黑体" w:eastAsia="黑体"/>
                <w:kern w:val="0"/>
              </w:rPr>
              <w:t>工程内容</w:t>
            </w:r>
          </w:p>
          <w:p>
            <w:pPr>
              <w:spacing w:line="500" w:lineRule="exact"/>
              <w:ind w:firstLine="480" w:firstLineChars="200"/>
              <w:rPr>
                <w:rFonts w:eastAsiaTheme="minorEastAsia"/>
                <w:kern w:val="0"/>
              </w:rPr>
            </w:pPr>
            <w:r>
              <w:rPr>
                <w:rFonts w:hint="eastAsia" w:hAnsiTheme="minorEastAsia" w:eastAsiaTheme="minorEastAsia"/>
                <w:kern w:val="0"/>
              </w:rPr>
              <w:t>现有工程</w:t>
            </w:r>
            <w:r>
              <w:rPr>
                <w:rFonts w:hAnsiTheme="minorEastAsia" w:eastAsiaTheme="minorEastAsia"/>
                <w:kern w:val="0"/>
              </w:rPr>
              <w:t>建设内容包括主体工程、公用工程和环保工程，</w:t>
            </w:r>
            <w:r>
              <w:rPr>
                <w:rFonts w:hint="eastAsia" w:hAnsiTheme="minorEastAsia" w:eastAsiaTheme="minorEastAsia"/>
                <w:kern w:val="0"/>
              </w:rPr>
              <w:t>现有工程</w:t>
            </w:r>
            <w:r>
              <w:rPr>
                <w:rFonts w:hAnsiTheme="minorEastAsia" w:eastAsiaTheme="minorEastAsia"/>
                <w:kern w:val="0"/>
              </w:rPr>
              <w:t>组成及建设内容见表</w:t>
            </w:r>
            <w:r>
              <w:rPr>
                <w:rFonts w:hint="eastAsia" w:eastAsiaTheme="minorEastAsia"/>
                <w:kern w:val="0"/>
              </w:rPr>
              <w:t>9。</w:t>
            </w:r>
          </w:p>
          <w:p>
            <w:pPr>
              <w:spacing w:line="500" w:lineRule="exact"/>
              <w:ind w:firstLine="420" w:firstLineChars="200"/>
              <w:rPr>
                <w:rFonts w:eastAsia="黑体"/>
                <w:kern w:val="0"/>
              </w:rPr>
            </w:pPr>
            <w:r>
              <w:rPr>
                <w:rFonts w:hAnsi="黑体" w:eastAsia="黑体"/>
                <w:kern w:val="0"/>
                <w:sz w:val="21"/>
                <w:szCs w:val="21"/>
              </w:rPr>
              <w:t>表</w:t>
            </w:r>
            <w:r>
              <w:rPr>
                <w:rFonts w:hint="eastAsia" w:eastAsia="黑体"/>
                <w:kern w:val="0"/>
                <w:sz w:val="21"/>
                <w:szCs w:val="21"/>
              </w:rPr>
              <w:t>9</w:t>
            </w:r>
            <w:r>
              <w:rPr>
                <w:rFonts w:eastAsia="黑体"/>
                <w:kern w:val="0"/>
                <w:sz w:val="21"/>
                <w:szCs w:val="21"/>
              </w:rPr>
              <w:t xml:space="preserve">                     </w:t>
            </w:r>
            <w:r>
              <w:rPr>
                <w:rFonts w:hAnsi="黑体" w:eastAsia="黑体"/>
                <w:kern w:val="0"/>
                <w:sz w:val="21"/>
                <w:szCs w:val="21"/>
              </w:rPr>
              <w:t>现有工程组成及建设内容一览表</w:t>
            </w:r>
          </w:p>
          <w:tbl>
            <w:tblPr>
              <w:tblStyle w:val="32"/>
              <w:tblW w:w="95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49"/>
              <w:gridCol w:w="1462"/>
              <w:gridCol w:w="1668"/>
              <w:gridCol w:w="57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tblHeader/>
                <w:jc w:val="center"/>
              </w:trPr>
              <w:tc>
                <w:tcPr>
                  <w:tcW w:w="649" w:type="dxa"/>
                  <w:vAlign w:val="center"/>
                </w:tcPr>
                <w:p>
                  <w:pPr>
                    <w:adjustRightInd w:val="0"/>
                    <w:snapToGrid w:val="0"/>
                    <w:jc w:val="center"/>
                    <w:rPr>
                      <w:b/>
                      <w:bCs/>
                      <w:sz w:val="21"/>
                      <w:szCs w:val="21"/>
                    </w:rPr>
                  </w:pPr>
                  <w:r>
                    <w:rPr>
                      <w:b/>
                      <w:bCs/>
                      <w:snapToGrid w:val="0"/>
                      <w:kern w:val="0"/>
                      <w:sz w:val="21"/>
                      <w:szCs w:val="21"/>
                    </w:rPr>
                    <w:t>工程类别</w:t>
                  </w:r>
                </w:p>
              </w:tc>
              <w:tc>
                <w:tcPr>
                  <w:tcW w:w="1462" w:type="dxa"/>
                  <w:vAlign w:val="center"/>
                </w:tcPr>
                <w:p>
                  <w:pPr>
                    <w:adjustRightInd w:val="0"/>
                    <w:snapToGrid w:val="0"/>
                    <w:jc w:val="center"/>
                    <w:rPr>
                      <w:b/>
                      <w:sz w:val="21"/>
                      <w:szCs w:val="21"/>
                    </w:rPr>
                  </w:pPr>
                  <w:r>
                    <w:rPr>
                      <w:b/>
                      <w:sz w:val="21"/>
                      <w:szCs w:val="21"/>
                    </w:rPr>
                    <w:t>工程内容</w:t>
                  </w:r>
                </w:p>
              </w:tc>
              <w:tc>
                <w:tcPr>
                  <w:tcW w:w="7433" w:type="dxa"/>
                  <w:gridSpan w:val="2"/>
                  <w:tcBorders>
                    <w:right w:val="single" w:color="auto" w:sz="4" w:space="0"/>
                  </w:tcBorders>
                  <w:vAlign w:val="center"/>
                </w:tcPr>
                <w:p>
                  <w:pPr>
                    <w:adjustRightInd w:val="0"/>
                    <w:snapToGrid w:val="0"/>
                    <w:jc w:val="center"/>
                    <w:rPr>
                      <w:b/>
                      <w:sz w:val="21"/>
                      <w:szCs w:val="21"/>
                    </w:rPr>
                  </w:pPr>
                  <w:r>
                    <w:rPr>
                      <w:b/>
                      <w:sz w:val="21"/>
                      <w:szCs w:val="21"/>
                    </w:rPr>
                    <w:t>建设</w:t>
                  </w:r>
                  <w:r>
                    <w:rPr>
                      <w:rFonts w:hint="eastAsia"/>
                      <w:b/>
                      <w:sz w:val="21"/>
                      <w:szCs w:val="21"/>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649" w:type="dxa"/>
                  <w:vMerge w:val="restart"/>
                  <w:vAlign w:val="center"/>
                </w:tcPr>
                <w:p>
                  <w:pPr>
                    <w:adjustRightInd w:val="0"/>
                    <w:snapToGrid w:val="0"/>
                    <w:jc w:val="center"/>
                    <w:rPr>
                      <w:sz w:val="21"/>
                      <w:szCs w:val="21"/>
                    </w:rPr>
                  </w:pPr>
                  <w:r>
                    <w:rPr>
                      <w:sz w:val="21"/>
                      <w:szCs w:val="21"/>
                    </w:rPr>
                    <w:t>主体工程</w:t>
                  </w:r>
                </w:p>
              </w:tc>
              <w:tc>
                <w:tcPr>
                  <w:tcW w:w="1462" w:type="dxa"/>
                  <w:vAlign w:val="center"/>
                </w:tcPr>
                <w:p>
                  <w:pPr>
                    <w:adjustRightInd w:val="0"/>
                    <w:snapToGrid w:val="0"/>
                    <w:jc w:val="center"/>
                    <w:rPr>
                      <w:sz w:val="21"/>
                      <w:szCs w:val="21"/>
                    </w:rPr>
                  </w:pPr>
                  <w:r>
                    <w:rPr>
                      <w:rFonts w:hint="eastAsia"/>
                      <w:sz w:val="21"/>
                      <w:szCs w:val="21"/>
                    </w:rPr>
                    <w:t>1#厂房</w:t>
                  </w:r>
                </w:p>
              </w:tc>
              <w:tc>
                <w:tcPr>
                  <w:tcW w:w="7433" w:type="dxa"/>
                  <w:gridSpan w:val="2"/>
                  <w:tcBorders>
                    <w:right w:val="single" w:color="auto" w:sz="4" w:space="0"/>
                  </w:tcBorders>
                  <w:vAlign w:val="center"/>
                </w:tcPr>
                <w:p>
                  <w:pPr>
                    <w:adjustRightInd w:val="0"/>
                    <w:snapToGrid w:val="0"/>
                    <w:jc w:val="left"/>
                    <w:rPr>
                      <w:sz w:val="21"/>
                      <w:szCs w:val="21"/>
                    </w:rPr>
                  </w:pPr>
                  <w:r>
                    <w:rPr>
                      <w:rFonts w:hint="eastAsia"/>
                      <w:bCs/>
                      <w:sz w:val="21"/>
                      <w:szCs w:val="21"/>
                    </w:rPr>
                    <w:t>1层，建筑面积为2592</w:t>
                  </w:r>
                  <w:r>
                    <w:rPr>
                      <w:bCs/>
                      <w:sz w:val="21"/>
                      <w:szCs w:val="21"/>
                    </w:rPr>
                    <w:t xml:space="preserve"> m</w:t>
                  </w:r>
                  <w:r>
                    <w:rPr>
                      <w:bCs/>
                      <w:sz w:val="21"/>
                      <w:szCs w:val="21"/>
                      <w:vertAlign w:val="superscript"/>
                    </w:rPr>
                    <w:t>2</w:t>
                  </w:r>
                  <w:r>
                    <w:rPr>
                      <w:bCs/>
                      <w:sz w:val="21"/>
                      <w:szCs w:val="21"/>
                    </w:rPr>
                    <w:t>，</w:t>
                  </w:r>
                  <w:r>
                    <w:rPr>
                      <w:rFonts w:hint="eastAsia"/>
                      <w:bCs/>
                      <w:sz w:val="21"/>
                      <w:szCs w:val="21"/>
                    </w:rPr>
                    <w:t>分为原料区、组装区、成品区、和二层办公区。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76" w:hRule="atLeast"/>
                <w:jc w:val="center"/>
              </w:trPr>
              <w:tc>
                <w:tcPr>
                  <w:tcW w:w="649" w:type="dxa"/>
                  <w:vMerge w:val="continue"/>
                  <w:vAlign w:val="center"/>
                </w:tcPr>
                <w:p>
                  <w:pPr>
                    <w:adjustRightInd w:val="0"/>
                    <w:snapToGrid w:val="0"/>
                    <w:jc w:val="center"/>
                    <w:rPr>
                      <w:sz w:val="21"/>
                      <w:szCs w:val="21"/>
                    </w:rPr>
                  </w:pPr>
                </w:p>
              </w:tc>
              <w:tc>
                <w:tcPr>
                  <w:tcW w:w="1462" w:type="dxa"/>
                  <w:vAlign w:val="center"/>
                </w:tcPr>
                <w:p>
                  <w:pPr>
                    <w:adjustRightInd w:val="0"/>
                    <w:snapToGrid w:val="0"/>
                    <w:jc w:val="center"/>
                    <w:rPr>
                      <w:sz w:val="21"/>
                      <w:szCs w:val="21"/>
                    </w:rPr>
                  </w:pPr>
                  <w:r>
                    <w:rPr>
                      <w:rFonts w:hint="eastAsia"/>
                      <w:sz w:val="21"/>
                      <w:szCs w:val="21"/>
                    </w:rPr>
                    <w:t>2#厂房</w:t>
                  </w:r>
                </w:p>
              </w:tc>
              <w:tc>
                <w:tcPr>
                  <w:tcW w:w="7433" w:type="dxa"/>
                  <w:gridSpan w:val="2"/>
                  <w:tcBorders>
                    <w:right w:val="single" w:color="auto" w:sz="4" w:space="0"/>
                  </w:tcBorders>
                  <w:vAlign w:val="center"/>
                </w:tcPr>
                <w:p>
                  <w:pPr>
                    <w:adjustRightInd w:val="0"/>
                    <w:snapToGrid w:val="0"/>
                    <w:jc w:val="left"/>
                    <w:rPr>
                      <w:bCs/>
                      <w:sz w:val="21"/>
                      <w:szCs w:val="21"/>
                    </w:rPr>
                  </w:pPr>
                  <w:r>
                    <w:rPr>
                      <w:rFonts w:hint="eastAsia"/>
                      <w:bCs/>
                      <w:sz w:val="21"/>
                      <w:szCs w:val="21"/>
                    </w:rPr>
                    <w:t>1层，建筑</w:t>
                  </w:r>
                  <w:r>
                    <w:rPr>
                      <w:bCs/>
                      <w:sz w:val="21"/>
                      <w:szCs w:val="21"/>
                    </w:rPr>
                    <w:t>面积为</w:t>
                  </w:r>
                  <w:r>
                    <w:rPr>
                      <w:rFonts w:hint="eastAsia"/>
                      <w:bCs/>
                      <w:sz w:val="21"/>
                      <w:szCs w:val="21"/>
                    </w:rPr>
                    <w:t>1800</w:t>
                  </w:r>
                  <w:r>
                    <w:rPr>
                      <w:bCs/>
                      <w:sz w:val="21"/>
                      <w:szCs w:val="21"/>
                    </w:rPr>
                    <w:t>m</w:t>
                  </w:r>
                  <w:r>
                    <w:rPr>
                      <w:bCs/>
                      <w:sz w:val="21"/>
                      <w:szCs w:val="21"/>
                      <w:vertAlign w:val="superscript"/>
                    </w:rPr>
                    <w:t>2</w:t>
                  </w:r>
                  <w:r>
                    <w:rPr>
                      <w:bCs/>
                      <w:sz w:val="21"/>
                      <w:szCs w:val="21"/>
                    </w:rPr>
                    <w:t>，</w:t>
                  </w:r>
                  <w:r>
                    <w:rPr>
                      <w:rFonts w:hint="eastAsia"/>
                      <w:bCs/>
                      <w:sz w:val="21"/>
                      <w:szCs w:val="21"/>
                    </w:rPr>
                    <w:t>分为原料区和生产区，生产区主要布置有折弯机、剪板机、冲床和焊机等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649" w:type="dxa"/>
                  <w:vMerge w:val="restart"/>
                  <w:vAlign w:val="center"/>
                </w:tcPr>
                <w:p>
                  <w:pPr>
                    <w:adjustRightInd w:val="0"/>
                    <w:snapToGrid w:val="0"/>
                    <w:jc w:val="center"/>
                    <w:rPr>
                      <w:sz w:val="21"/>
                      <w:szCs w:val="21"/>
                    </w:rPr>
                  </w:pPr>
                  <w:r>
                    <w:rPr>
                      <w:sz w:val="21"/>
                      <w:szCs w:val="21"/>
                    </w:rPr>
                    <w:t>公用工程</w:t>
                  </w:r>
                </w:p>
              </w:tc>
              <w:tc>
                <w:tcPr>
                  <w:tcW w:w="1462" w:type="dxa"/>
                  <w:vAlign w:val="center"/>
                </w:tcPr>
                <w:p>
                  <w:pPr>
                    <w:adjustRightInd w:val="0"/>
                    <w:snapToGrid w:val="0"/>
                    <w:jc w:val="center"/>
                    <w:rPr>
                      <w:sz w:val="21"/>
                      <w:szCs w:val="21"/>
                    </w:rPr>
                  </w:pPr>
                  <w:r>
                    <w:rPr>
                      <w:sz w:val="21"/>
                      <w:szCs w:val="21"/>
                    </w:rPr>
                    <w:t>供电工程</w:t>
                  </w:r>
                </w:p>
              </w:tc>
              <w:tc>
                <w:tcPr>
                  <w:tcW w:w="7433" w:type="dxa"/>
                  <w:gridSpan w:val="2"/>
                  <w:tcBorders>
                    <w:right w:val="single" w:color="auto" w:sz="4" w:space="0"/>
                  </w:tcBorders>
                  <w:vAlign w:val="center"/>
                </w:tcPr>
                <w:p>
                  <w:pPr>
                    <w:adjustRightInd w:val="0"/>
                    <w:snapToGrid w:val="0"/>
                    <w:jc w:val="left"/>
                    <w:rPr>
                      <w:sz w:val="21"/>
                      <w:szCs w:val="21"/>
                    </w:rPr>
                  </w:pPr>
                  <w:r>
                    <w:rPr>
                      <w:rFonts w:hint="eastAsia"/>
                      <w:sz w:val="21"/>
                      <w:szCs w:val="21"/>
                    </w:rPr>
                    <w:t>由东城区电业局供电，满足</w:t>
                  </w:r>
                  <w:r>
                    <w:rPr>
                      <w:sz w:val="21"/>
                      <w:szCs w:val="21"/>
                    </w:rPr>
                    <w:t>生产</w:t>
                  </w:r>
                  <w:r>
                    <w:rPr>
                      <w:rFonts w:hint="eastAsia"/>
                      <w:sz w:val="21"/>
                      <w:szCs w:val="21"/>
                    </w:rPr>
                    <w:t>、</w:t>
                  </w:r>
                  <w:r>
                    <w:rPr>
                      <w:sz w:val="21"/>
                      <w:szCs w:val="21"/>
                    </w:rPr>
                    <w:t>生活使用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649" w:type="dxa"/>
                  <w:vMerge w:val="continue"/>
                  <w:vAlign w:val="center"/>
                </w:tcPr>
                <w:p>
                  <w:pPr>
                    <w:adjustRightInd w:val="0"/>
                    <w:snapToGrid w:val="0"/>
                    <w:jc w:val="center"/>
                    <w:rPr>
                      <w:sz w:val="21"/>
                      <w:szCs w:val="21"/>
                    </w:rPr>
                  </w:pPr>
                </w:p>
              </w:tc>
              <w:tc>
                <w:tcPr>
                  <w:tcW w:w="1462" w:type="dxa"/>
                  <w:vAlign w:val="center"/>
                </w:tcPr>
                <w:p>
                  <w:pPr>
                    <w:adjustRightInd w:val="0"/>
                    <w:snapToGrid w:val="0"/>
                    <w:jc w:val="center"/>
                    <w:rPr>
                      <w:sz w:val="21"/>
                      <w:szCs w:val="21"/>
                    </w:rPr>
                  </w:pPr>
                  <w:r>
                    <w:rPr>
                      <w:sz w:val="21"/>
                      <w:szCs w:val="21"/>
                    </w:rPr>
                    <w:t>供水工程</w:t>
                  </w:r>
                </w:p>
              </w:tc>
              <w:tc>
                <w:tcPr>
                  <w:tcW w:w="7433" w:type="dxa"/>
                  <w:gridSpan w:val="2"/>
                  <w:tcBorders>
                    <w:right w:val="single" w:color="auto" w:sz="4" w:space="0"/>
                  </w:tcBorders>
                  <w:vAlign w:val="center"/>
                </w:tcPr>
                <w:p>
                  <w:pPr>
                    <w:adjustRightInd w:val="0"/>
                    <w:snapToGrid w:val="0"/>
                    <w:jc w:val="left"/>
                    <w:rPr>
                      <w:sz w:val="21"/>
                      <w:szCs w:val="21"/>
                    </w:rPr>
                  </w:pPr>
                  <w:r>
                    <w:rPr>
                      <w:rFonts w:hint="eastAsia"/>
                      <w:sz w:val="21"/>
                      <w:szCs w:val="21"/>
                    </w:rPr>
                    <w:t>由瑞贝卡自来水厂供给，满足厂区用水需求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649" w:type="dxa"/>
                  <w:vMerge w:val="continue"/>
                  <w:vAlign w:val="center"/>
                </w:tcPr>
                <w:p>
                  <w:pPr>
                    <w:adjustRightInd w:val="0"/>
                    <w:snapToGrid w:val="0"/>
                    <w:jc w:val="center"/>
                    <w:rPr>
                      <w:sz w:val="21"/>
                      <w:szCs w:val="21"/>
                    </w:rPr>
                  </w:pPr>
                </w:p>
              </w:tc>
              <w:tc>
                <w:tcPr>
                  <w:tcW w:w="1462" w:type="dxa"/>
                  <w:vAlign w:val="center"/>
                </w:tcPr>
                <w:p>
                  <w:pPr>
                    <w:adjustRightInd w:val="0"/>
                    <w:snapToGrid w:val="0"/>
                    <w:jc w:val="center"/>
                    <w:rPr>
                      <w:sz w:val="21"/>
                      <w:szCs w:val="21"/>
                    </w:rPr>
                  </w:pPr>
                  <w:r>
                    <w:rPr>
                      <w:sz w:val="21"/>
                      <w:szCs w:val="21"/>
                    </w:rPr>
                    <w:t>排水工程</w:t>
                  </w:r>
                </w:p>
              </w:tc>
              <w:tc>
                <w:tcPr>
                  <w:tcW w:w="7433" w:type="dxa"/>
                  <w:gridSpan w:val="2"/>
                  <w:tcBorders>
                    <w:right w:val="single" w:color="auto" w:sz="4" w:space="0"/>
                  </w:tcBorders>
                  <w:vAlign w:val="center"/>
                </w:tcPr>
                <w:p>
                  <w:pPr>
                    <w:adjustRightInd w:val="0"/>
                    <w:snapToGrid w:val="0"/>
                    <w:jc w:val="left"/>
                    <w:rPr>
                      <w:sz w:val="21"/>
                      <w:szCs w:val="21"/>
                      <w:highlight w:val="yellow"/>
                    </w:rPr>
                  </w:pPr>
                  <w:r>
                    <w:rPr>
                      <w:rFonts w:hint="eastAsia"/>
                      <w:sz w:val="21"/>
                      <w:szCs w:val="21"/>
                    </w:rPr>
                    <w:t>采用雨污分流，雨水经厂区雨水管道收集后，排入市政雨水管道。项目废水主要为生活污水</w:t>
                  </w:r>
                  <w:r>
                    <w:rPr>
                      <w:rFonts w:hint="eastAsia"/>
                      <w:bCs/>
                      <w:sz w:val="21"/>
                      <w:szCs w:val="21"/>
                    </w:rPr>
                    <w:t>。生活污水经化粪池（1座，6m</w:t>
                  </w:r>
                  <w:r>
                    <w:rPr>
                      <w:rFonts w:hint="eastAsia"/>
                      <w:bCs/>
                      <w:sz w:val="21"/>
                      <w:szCs w:val="21"/>
                      <w:vertAlign w:val="superscript"/>
                    </w:rPr>
                    <w:t>3</w:t>
                  </w:r>
                  <w:r>
                    <w:rPr>
                      <w:rFonts w:hint="eastAsia"/>
                      <w:bCs/>
                      <w:sz w:val="21"/>
                      <w:szCs w:val="21"/>
                    </w:rPr>
                    <w:t>）处理后</w:t>
                  </w:r>
                  <w:r>
                    <w:rPr>
                      <w:rFonts w:hint="eastAsia"/>
                      <w:sz w:val="21"/>
                      <w:szCs w:val="21"/>
                    </w:rPr>
                    <w:t>经市政污水管网进入许昌瑞贝卡污水净化有限公司处理，最终排入清潩河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75" w:hRule="atLeast"/>
                <w:jc w:val="center"/>
              </w:trPr>
              <w:tc>
                <w:tcPr>
                  <w:tcW w:w="649" w:type="dxa"/>
                  <w:vMerge w:val="continue"/>
                  <w:vAlign w:val="center"/>
                </w:tcPr>
                <w:p>
                  <w:pPr>
                    <w:adjustRightInd w:val="0"/>
                    <w:snapToGrid w:val="0"/>
                    <w:jc w:val="center"/>
                  </w:pPr>
                </w:p>
              </w:tc>
              <w:tc>
                <w:tcPr>
                  <w:tcW w:w="1462" w:type="dxa"/>
                  <w:vAlign w:val="center"/>
                </w:tcPr>
                <w:p>
                  <w:pPr>
                    <w:adjustRightInd w:val="0"/>
                    <w:snapToGrid w:val="0"/>
                    <w:jc w:val="center"/>
                  </w:pPr>
                  <w:r>
                    <w:rPr>
                      <w:rFonts w:hint="eastAsia"/>
                      <w:sz w:val="21"/>
                      <w:szCs w:val="21"/>
                    </w:rPr>
                    <w:t>废气治理</w:t>
                  </w:r>
                </w:p>
              </w:tc>
              <w:tc>
                <w:tcPr>
                  <w:tcW w:w="7433" w:type="dxa"/>
                  <w:gridSpan w:val="2"/>
                  <w:tcBorders>
                    <w:right w:val="single" w:color="auto" w:sz="4" w:space="0"/>
                  </w:tcBorders>
                  <w:vAlign w:val="center"/>
                </w:tcPr>
                <w:p>
                  <w:pPr>
                    <w:adjustRightInd w:val="0"/>
                    <w:snapToGrid w:val="0"/>
                    <w:jc w:val="left"/>
                    <w:rPr>
                      <w:highlight w:val="yellow"/>
                    </w:rPr>
                  </w:pPr>
                  <w:r>
                    <w:rPr>
                      <w:sz w:val="21"/>
                      <w:szCs w:val="21"/>
                    </w:rPr>
                    <w:t>焊接烟尘</w:t>
                  </w:r>
                  <w:r>
                    <w:rPr>
                      <w:rFonts w:hint="eastAsia"/>
                      <w:sz w:val="21"/>
                      <w:szCs w:val="21"/>
                    </w:rPr>
                    <w:t>采用移动式焊接烟尘净化器处理，打磨粉尘未处理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711" w:hRule="atLeast"/>
                <w:jc w:val="center"/>
              </w:trPr>
              <w:tc>
                <w:tcPr>
                  <w:tcW w:w="649" w:type="dxa"/>
                  <w:vMerge w:val="continue"/>
                  <w:vAlign w:val="center"/>
                </w:tcPr>
                <w:p>
                  <w:pPr>
                    <w:adjustRightInd w:val="0"/>
                    <w:snapToGrid w:val="0"/>
                    <w:jc w:val="center"/>
                    <w:rPr>
                      <w:sz w:val="21"/>
                      <w:szCs w:val="21"/>
                    </w:rPr>
                  </w:pPr>
                </w:p>
              </w:tc>
              <w:tc>
                <w:tcPr>
                  <w:tcW w:w="1462" w:type="dxa"/>
                  <w:vAlign w:val="center"/>
                </w:tcPr>
                <w:p>
                  <w:pPr>
                    <w:adjustRightInd w:val="0"/>
                    <w:snapToGrid w:val="0"/>
                    <w:jc w:val="center"/>
                    <w:rPr>
                      <w:sz w:val="21"/>
                      <w:szCs w:val="21"/>
                    </w:rPr>
                  </w:pPr>
                  <w:r>
                    <w:rPr>
                      <w:sz w:val="21"/>
                      <w:szCs w:val="21"/>
                    </w:rPr>
                    <w:t>废水治理</w:t>
                  </w:r>
                </w:p>
              </w:tc>
              <w:tc>
                <w:tcPr>
                  <w:tcW w:w="7433" w:type="dxa"/>
                  <w:gridSpan w:val="2"/>
                  <w:tcBorders>
                    <w:right w:val="single" w:color="auto" w:sz="4" w:space="0"/>
                  </w:tcBorders>
                  <w:vAlign w:val="center"/>
                </w:tcPr>
                <w:p>
                  <w:pPr>
                    <w:adjustRightInd w:val="0"/>
                    <w:snapToGrid w:val="0"/>
                    <w:jc w:val="left"/>
                    <w:rPr>
                      <w:sz w:val="21"/>
                      <w:szCs w:val="21"/>
                    </w:rPr>
                  </w:pPr>
                  <w:r>
                    <w:rPr>
                      <w:rFonts w:hint="eastAsia"/>
                      <w:sz w:val="21"/>
                      <w:szCs w:val="21"/>
                    </w:rPr>
                    <w:t>采用雨污分流，雨水经厂区雨水管道收集后，排入市政雨水管道。项目废水主要为生活污水</w:t>
                  </w:r>
                  <w:r>
                    <w:rPr>
                      <w:rFonts w:hint="eastAsia"/>
                      <w:bCs/>
                      <w:sz w:val="21"/>
                      <w:szCs w:val="21"/>
                    </w:rPr>
                    <w:t>。生活污水经化粪池（1座，6m</w:t>
                  </w:r>
                  <w:r>
                    <w:rPr>
                      <w:rFonts w:hint="eastAsia"/>
                      <w:bCs/>
                      <w:sz w:val="21"/>
                      <w:szCs w:val="21"/>
                      <w:vertAlign w:val="superscript"/>
                    </w:rPr>
                    <w:t>3</w:t>
                  </w:r>
                  <w:r>
                    <w:rPr>
                      <w:rFonts w:hint="eastAsia"/>
                      <w:bCs/>
                      <w:sz w:val="21"/>
                      <w:szCs w:val="21"/>
                    </w:rPr>
                    <w:t>）处理后</w:t>
                  </w:r>
                  <w:r>
                    <w:rPr>
                      <w:rFonts w:hint="eastAsia"/>
                      <w:sz w:val="21"/>
                      <w:szCs w:val="21"/>
                    </w:rPr>
                    <w:t>经市政污水管网进入许昌瑞贝卡污水净化有限公司处理，最终排入清潩河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649" w:type="dxa"/>
                  <w:vMerge w:val="continue"/>
                  <w:vAlign w:val="center"/>
                </w:tcPr>
                <w:p>
                  <w:pPr>
                    <w:adjustRightInd w:val="0"/>
                    <w:snapToGrid w:val="0"/>
                    <w:jc w:val="center"/>
                    <w:rPr>
                      <w:sz w:val="21"/>
                      <w:szCs w:val="21"/>
                    </w:rPr>
                  </w:pPr>
                </w:p>
              </w:tc>
              <w:tc>
                <w:tcPr>
                  <w:tcW w:w="1462" w:type="dxa"/>
                  <w:vAlign w:val="center"/>
                </w:tcPr>
                <w:p>
                  <w:pPr>
                    <w:adjustRightInd w:val="0"/>
                    <w:snapToGrid w:val="0"/>
                    <w:jc w:val="center"/>
                    <w:rPr>
                      <w:sz w:val="21"/>
                      <w:szCs w:val="21"/>
                    </w:rPr>
                  </w:pPr>
                  <w:r>
                    <w:rPr>
                      <w:sz w:val="21"/>
                      <w:szCs w:val="21"/>
                    </w:rPr>
                    <w:t>噪声治理</w:t>
                  </w:r>
                </w:p>
              </w:tc>
              <w:tc>
                <w:tcPr>
                  <w:tcW w:w="7433" w:type="dxa"/>
                  <w:gridSpan w:val="2"/>
                  <w:tcBorders>
                    <w:right w:val="single" w:color="auto" w:sz="4" w:space="0"/>
                  </w:tcBorders>
                  <w:vAlign w:val="center"/>
                </w:tcPr>
                <w:p>
                  <w:pPr>
                    <w:adjustRightInd w:val="0"/>
                    <w:snapToGrid w:val="0"/>
                    <w:jc w:val="left"/>
                    <w:rPr>
                      <w:sz w:val="21"/>
                      <w:szCs w:val="21"/>
                    </w:rPr>
                  </w:pPr>
                  <w:r>
                    <w:rPr>
                      <w:rFonts w:hint="eastAsia"/>
                      <w:sz w:val="21"/>
                      <w:szCs w:val="21"/>
                    </w:rPr>
                    <w:t>厂房隔声、基础减振</w:t>
                  </w:r>
                  <w:r>
                    <w:rPr>
                      <w:sz w:val="21"/>
                      <w:szCs w:val="21"/>
                    </w:rPr>
                    <w:t>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649" w:type="dxa"/>
                  <w:vMerge w:val="continue"/>
                  <w:vAlign w:val="center"/>
                </w:tcPr>
                <w:p>
                  <w:pPr>
                    <w:adjustRightInd w:val="0"/>
                    <w:snapToGrid w:val="0"/>
                    <w:jc w:val="center"/>
                    <w:rPr>
                      <w:sz w:val="21"/>
                      <w:szCs w:val="21"/>
                    </w:rPr>
                  </w:pPr>
                </w:p>
              </w:tc>
              <w:tc>
                <w:tcPr>
                  <w:tcW w:w="1462" w:type="dxa"/>
                  <w:vMerge w:val="restart"/>
                  <w:vAlign w:val="center"/>
                </w:tcPr>
                <w:p>
                  <w:pPr>
                    <w:adjustRightInd w:val="0"/>
                    <w:snapToGrid w:val="0"/>
                    <w:jc w:val="center"/>
                    <w:rPr>
                      <w:sz w:val="21"/>
                      <w:szCs w:val="21"/>
                    </w:rPr>
                  </w:pPr>
                  <w:r>
                    <w:rPr>
                      <w:sz w:val="21"/>
                      <w:szCs w:val="21"/>
                    </w:rPr>
                    <w:t>固废治理</w:t>
                  </w:r>
                </w:p>
              </w:tc>
              <w:tc>
                <w:tcPr>
                  <w:tcW w:w="1668" w:type="dxa"/>
                  <w:tcBorders>
                    <w:right w:val="single" w:color="auto" w:sz="4" w:space="0"/>
                  </w:tcBorders>
                  <w:vAlign w:val="center"/>
                </w:tcPr>
                <w:p>
                  <w:pPr>
                    <w:adjustRightInd w:val="0"/>
                    <w:snapToGrid w:val="0"/>
                    <w:jc w:val="center"/>
                    <w:rPr>
                      <w:sz w:val="21"/>
                      <w:szCs w:val="21"/>
                    </w:rPr>
                  </w:pPr>
                  <w:r>
                    <w:rPr>
                      <w:rFonts w:hint="eastAsia"/>
                      <w:sz w:val="21"/>
                      <w:szCs w:val="21"/>
                    </w:rPr>
                    <w:t>废边角料</w:t>
                  </w:r>
                </w:p>
              </w:tc>
              <w:tc>
                <w:tcPr>
                  <w:tcW w:w="5765" w:type="dxa"/>
                  <w:tcBorders>
                    <w:right w:val="single" w:color="auto" w:sz="4" w:space="0"/>
                  </w:tcBorders>
                  <w:vAlign w:val="center"/>
                </w:tcPr>
                <w:p>
                  <w:pPr>
                    <w:adjustRightInd w:val="0"/>
                    <w:snapToGrid w:val="0"/>
                    <w:jc w:val="center"/>
                    <w:rPr>
                      <w:sz w:val="21"/>
                      <w:szCs w:val="21"/>
                      <w:highlight w:val="yellow"/>
                    </w:rPr>
                  </w:pPr>
                  <w:r>
                    <w:rPr>
                      <w:rFonts w:hint="eastAsia"/>
                      <w:sz w:val="21"/>
                      <w:szCs w:val="21"/>
                    </w:rPr>
                    <w:t>露天堆放（位于2#厂房东侧）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649" w:type="dxa"/>
                  <w:vMerge w:val="continue"/>
                  <w:vAlign w:val="center"/>
                </w:tcPr>
                <w:p>
                  <w:pPr>
                    <w:adjustRightInd w:val="0"/>
                    <w:snapToGrid w:val="0"/>
                    <w:jc w:val="center"/>
                    <w:rPr>
                      <w:sz w:val="21"/>
                      <w:szCs w:val="21"/>
                    </w:rPr>
                  </w:pPr>
                </w:p>
              </w:tc>
              <w:tc>
                <w:tcPr>
                  <w:tcW w:w="1462" w:type="dxa"/>
                  <w:vMerge w:val="continue"/>
                  <w:vAlign w:val="center"/>
                </w:tcPr>
                <w:p>
                  <w:pPr>
                    <w:adjustRightInd w:val="0"/>
                    <w:snapToGrid w:val="0"/>
                    <w:jc w:val="center"/>
                    <w:rPr>
                      <w:sz w:val="21"/>
                      <w:szCs w:val="21"/>
                    </w:rPr>
                  </w:pPr>
                </w:p>
              </w:tc>
              <w:tc>
                <w:tcPr>
                  <w:tcW w:w="1668" w:type="dxa"/>
                  <w:tcBorders>
                    <w:right w:val="single" w:color="auto" w:sz="4" w:space="0"/>
                  </w:tcBorders>
                  <w:vAlign w:val="center"/>
                </w:tcPr>
                <w:p>
                  <w:pPr>
                    <w:adjustRightInd w:val="0"/>
                    <w:snapToGrid w:val="0"/>
                    <w:jc w:val="center"/>
                    <w:rPr>
                      <w:sz w:val="21"/>
                      <w:szCs w:val="21"/>
                    </w:rPr>
                  </w:pPr>
                  <w:r>
                    <w:rPr>
                      <w:rFonts w:hint="eastAsia"/>
                      <w:sz w:val="21"/>
                      <w:szCs w:val="21"/>
                    </w:rPr>
                    <w:t>废润滑油、液压油</w:t>
                  </w:r>
                </w:p>
              </w:tc>
              <w:tc>
                <w:tcPr>
                  <w:tcW w:w="5765" w:type="dxa"/>
                  <w:tcBorders>
                    <w:right w:val="single" w:color="auto" w:sz="4" w:space="0"/>
                  </w:tcBorders>
                  <w:vAlign w:val="center"/>
                </w:tcPr>
                <w:p>
                  <w:pPr>
                    <w:adjustRightInd w:val="0"/>
                    <w:snapToGrid w:val="0"/>
                    <w:jc w:val="center"/>
                    <w:rPr>
                      <w:sz w:val="21"/>
                      <w:szCs w:val="21"/>
                    </w:rPr>
                  </w:pPr>
                  <w:r>
                    <w:rPr>
                      <w:rFonts w:hint="eastAsia"/>
                      <w:sz w:val="21"/>
                      <w:szCs w:val="21"/>
                    </w:rPr>
                    <w:t>1座4m</w:t>
                  </w:r>
                  <w:r>
                    <w:rPr>
                      <w:rFonts w:hint="eastAsia"/>
                      <w:sz w:val="21"/>
                      <w:szCs w:val="21"/>
                      <w:vertAlign w:val="superscript"/>
                    </w:rPr>
                    <w:t>2</w:t>
                  </w:r>
                  <w:r>
                    <w:rPr>
                      <w:rFonts w:hint="eastAsia"/>
                      <w:sz w:val="21"/>
                      <w:szCs w:val="21"/>
                    </w:rPr>
                    <w:t>的危险废物暂存间（位于1#仓房东侧）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649" w:type="dxa"/>
                  <w:vMerge w:val="continue"/>
                  <w:vAlign w:val="center"/>
                </w:tcPr>
                <w:p>
                  <w:pPr>
                    <w:adjustRightInd w:val="0"/>
                    <w:snapToGrid w:val="0"/>
                    <w:jc w:val="center"/>
                    <w:rPr>
                      <w:sz w:val="21"/>
                      <w:szCs w:val="21"/>
                    </w:rPr>
                  </w:pPr>
                </w:p>
              </w:tc>
              <w:tc>
                <w:tcPr>
                  <w:tcW w:w="1462" w:type="dxa"/>
                  <w:vMerge w:val="continue"/>
                  <w:vAlign w:val="center"/>
                </w:tcPr>
                <w:p>
                  <w:pPr>
                    <w:adjustRightInd w:val="0"/>
                    <w:snapToGrid w:val="0"/>
                    <w:jc w:val="center"/>
                    <w:rPr>
                      <w:sz w:val="21"/>
                      <w:szCs w:val="21"/>
                    </w:rPr>
                  </w:pPr>
                </w:p>
              </w:tc>
              <w:tc>
                <w:tcPr>
                  <w:tcW w:w="1668" w:type="dxa"/>
                  <w:tcBorders>
                    <w:right w:val="single" w:color="auto" w:sz="4" w:space="0"/>
                  </w:tcBorders>
                  <w:vAlign w:val="center"/>
                </w:tcPr>
                <w:p>
                  <w:pPr>
                    <w:adjustRightInd w:val="0"/>
                    <w:snapToGrid w:val="0"/>
                    <w:jc w:val="center"/>
                    <w:rPr>
                      <w:sz w:val="21"/>
                      <w:szCs w:val="21"/>
                    </w:rPr>
                  </w:pPr>
                  <w:r>
                    <w:rPr>
                      <w:rFonts w:hint="eastAsia"/>
                      <w:sz w:val="21"/>
                      <w:szCs w:val="21"/>
                    </w:rPr>
                    <w:t>生活垃圾</w:t>
                  </w:r>
                </w:p>
              </w:tc>
              <w:tc>
                <w:tcPr>
                  <w:tcW w:w="5765" w:type="dxa"/>
                  <w:tcBorders>
                    <w:right w:val="single" w:color="auto" w:sz="4" w:space="0"/>
                  </w:tcBorders>
                  <w:vAlign w:val="center"/>
                </w:tcPr>
                <w:p>
                  <w:pPr>
                    <w:adjustRightInd w:val="0"/>
                    <w:snapToGrid w:val="0"/>
                    <w:jc w:val="center"/>
                    <w:rPr>
                      <w:sz w:val="21"/>
                      <w:szCs w:val="21"/>
                    </w:rPr>
                  </w:pPr>
                  <w:r>
                    <w:rPr>
                      <w:sz w:val="21"/>
                      <w:szCs w:val="21"/>
                    </w:rPr>
                    <w:t>垃圾</w:t>
                  </w:r>
                  <w:r>
                    <w:rPr>
                      <w:rFonts w:hint="eastAsia"/>
                      <w:sz w:val="21"/>
                      <w:szCs w:val="21"/>
                    </w:rPr>
                    <w:t>桶6</w:t>
                  </w:r>
                  <w:r>
                    <w:rPr>
                      <w:sz w:val="21"/>
                      <w:szCs w:val="21"/>
                    </w:rPr>
                    <w:t>个</w:t>
                  </w:r>
                  <w:r>
                    <w:rPr>
                      <w:rFonts w:hint="eastAsia"/>
                      <w:sz w:val="21"/>
                      <w:szCs w:val="21"/>
                    </w:rPr>
                    <w:t>，环卫部门定期清运</w:t>
                  </w:r>
                </w:p>
              </w:tc>
            </w:tr>
          </w:tbl>
          <w:p>
            <w:pPr>
              <w:spacing w:line="500" w:lineRule="exact"/>
              <w:jc w:val="left"/>
              <w:rPr>
                <w:rFonts w:ascii="黑体" w:hAnsi="黑体" w:eastAsia="黑体"/>
                <w:kern w:val="0"/>
              </w:rPr>
            </w:pPr>
            <w:r>
              <w:rPr>
                <w:rFonts w:hint="eastAsia" w:ascii="黑体" w:hAnsi="黑体" w:eastAsia="黑体"/>
                <w:kern w:val="0"/>
              </w:rPr>
              <w:t>3.现有</w:t>
            </w:r>
            <w:r>
              <w:rPr>
                <w:rFonts w:ascii="黑体" w:hAnsi="黑体" w:eastAsia="黑体"/>
                <w:kern w:val="0"/>
              </w:rPr>
              <w:t>产品方案及规模</w:t>
            </w:r>
          </w:p>
          <w:p>
            <w:pPr>
              <w:spacing w:line="500" w:lineRule="exact"/>
              <w:ind w:firstLine="480" w:firstLineChars="200"/>
              <w:rPr>
                <w:rFonts w:eastAsiaTheme="minorEastAsia"/>
                <w:kern w:val="0"/>
              </w:rPr>
            </w:pPr>
            <w:r>
              <w:rPr>
                <w:rFonts w:hint="eastAsia" w:hAnsiTheme="minorEastAsia" w:eastAsiaTheme="minorEastAsia"/>
                <w:kern w:val="0"/>
              </w:rPr>
              <w:t>现有工程</w:t>
            </w:r>
            <w:r>
              <w:rPr>
                <w:rFonts w:hAnsiTheme="minorEastAsia" w:eastAsiaTheme="minorEastAsia"/>
                <w:kern w:val="0"/>
              </w:rPr>
              <w:t>产品方案及规模详见表</w:t>
            </w:r>
            <w:r>
              <w:rPr>
                <w:rFonts w:hint="eastAsia" w:eastAsiaTheme="minorEastAsia"/>
                <w:kern w:val="0"/>
              </w:rPr>
              <w:t>10</w:t>
            </w:r>
            <w:r>
              <w:rPr>
                <w:rFonts w:hAnsiTheme="minorEastAsia" w:eastAsiaTheme="minorEastAsia"/>
                <w:kern w:val="0"/>
              </w:rPr>
              <w:t>。</w:t>
            </w:r>
          </w:p>
          <w:p>
            <w:pPr>
              <w:spacing w:line="500" w:lineRule="exact"/>
              <w:ind w:firstLine="420" w:firstLineChars="200"/>
              <w:rPr>
                <w:rFonts w:eastAsia="黑体"/>
                <w:kern w:val="0"/>
                <w:sz w:val="21"/>
                <w:szCs w:val="21"/>
              </w:rPr>
            </w:pPr>
            <w:r>
              <w:rPr>
                <w:rFonts w:hAnsi="黑体" w:eastAsia="黑体"/>
                <w:kern w:val="0"/>
                <w:sz w:val="21"/>
                <w:szCs w:val="21"/>
              </w:rPr>
              <w:t>表</w:t>
            </w:r>
            <w:r>
              <w:rPr>
                <w:rFonts w:hint="eastAsia" w:eastAsia="黑体"/>
                <w:kern w:val="0"/>
                <w:sz w:val="21"/>
                <w:szCs w:val="21"/>
              </w:rPr>
              <w:t>10</w:t>
            </w:r>
            <w:r>
              <w:rPr>
                <w:rFonts w:eastAsia="黑体"/>
                <w:kern w:val="0"/>
                <w:sz w:val="21"/>
                <w:szCs w:val="21"/>
              </w:rPr>
              <w:t xml:space="preserve">                      </w:t>
            </w:r>
            <w:r>
              <w:rPr>
                <w:rFonts w:hAnsi="黑体" w:eastAsia="黑体"/>
                <w:kern w:val="0"/>
                <w:sz w:val="21"/>
                <w:szCs w:val="21"/>
              </w:rPr>
              <w:t>现有工程产品方案及规模一览表</w:t>
            </w:r>
          </w:p>
          <w:tbl>
            <w:tblPr>
              <w:tblStyle w:val="32"/>
              <w:tblW w:w="95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1" w:type="dxa"/>
                <w:bottom w:w="0" w:type="dxa"/>
                <w:right w:w="51" w:type="dxa"/>
              </w:tblCellMar>
            </w:tblPr>
            <w:tblGrid>
              <w:gridCol w:w="4274"/>
              <w:gridCol w:w="2086"/>
              <w:gridCol w:w="31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1" w:type="dxa"/>
                  <w:bottom w:w="0" w:type="dxa"/>
                  <w:right w:w="51" w:type="dxa"/>
                </w:tblCellMar>
              </w:tblPrEx>
              <w:trPr>
                <w:trHeight w:val="340" w:hRule="atLeast"/>
                <w:jc w:val="center"/>
              </w:trPr>
              <w:tc>
                <w:tcPr>
                  <w:tcW w:w="4274" w:type="dxa"/>
                  <w:vAlign w:val="center"/>
                </w:tcPr>
                <w:p>
                  <w:pPr>
                    <w:spacing w:line="240" w:lineRule="exact"/>
                    <w:jc w:val="center"/>
                    <w:rPr>
                      <w:rFonts w:eastAsiaTheme="minorEastAsia"/>
                      <w:bCs/>
                      <w:kern w:val="0"/>
                      <w:sz w:val="21"/>
                      <w:szCs w:val="21"/>
                    </w:rPr>
                  </w:pPr>
                  <w:r>
                    <w:rPr>
                      <w:rFonts w:hAnsiTheme="minorEastAsia" w:eastAsiaTheme="minorEastAsia"/>
                      <w:bCs/>
                      <w:kern w:val="0"/>
                      <w:sz w:val="21"/>
                      <w:szCs w:val="21"/>
                    </w:rPr>
                    <w:t>产品名称</w:t>
                  </w:r>
                </w:p>
              </w:tc>
              <w:tc>
                <w:tcPr>
                  <w:tcW w:w="2086" w:type="dxa"/>
                  <w:vAlign w:val="center"/>
                </w:tcPr>
                <w:p>
                  <w:pPr>
                    <w:spacing w:line="240" w:lineRule="exact"/>
                    <w:jc w:val="center"/>
                    <w:rPr>
                      <w:rFonts w:eastAsiaTheme="minorEastAsia"/>
                      <w:bCs/>
                      <w:kern w:val="0"/>
                      <w:sz w:val="21"/>
                      <w:szCs w:val="21"/>
                    </w:rPr>
                  </w:pPr>
                  <w:r>
                    <w:rPr>
                      <w:rFonts w:hAnsiTheme="minorEastAsia" w:eastAsiaTheme="minorEastAsia"/>
                      <w:bCs/>
                      <w:kern w:val="0"/>
                      <w:sz w:val="21"/>
                      <w:szCs w:val="21"/>
                    </w:rPr>
                    <w:t>年产量</w:t>
                  </w:r>
                </w:p>
              </w:tc>
              <w:tc>
                <w:tcPr>
                  <w:tcW w:w="3184" w:type="dxa"/>
                  <w:vAlign w:val="center"/>
                </w:tcPr>
                <w:p>
                  <w:pPr>
                    <w:spacing w:line="240" w:lineRule="exact"/>
                    <w:jc w:val="center"/>
                    <w:rPr>
                      <w:rFonts w:eastAsiaTheme="minorEastAsia"/>
                      <w:bCs/>
                      <w:kern w:val="0"/>
                      <w:sz w:val="21"/>
                      <w:szCs w:val="21"/>
                    </w:rPr>
                  </w:pPr>
                  <w:r>
                    <w:rPr>
                      <w:rFonts w:hAnsiTheme="minorEastAsia" w:eastAsiaTheme="minorEastAsia"/>
                      <w:bCs/>
                      <w:kern w:val="0"/>
                      <w:sz w:val="21"/>
                      <w:szCs w:val="21"/>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1" w:type="dxa"/>
                  <w:bottom w:w="0" w:type="dxa"/>
                  <w:right w:w="51" w:type="dxa"/>
                </w:tblCellMar>
              </w:tblPrEx>
              <w:trPr>
                <w:trHeight w:val="340" w:hRule="atLeast"/>
                <w:jc w:val="center"/>
              </w:trPr>
              <w:tc>
                <w:tcPr>
                  <w:tcW w:w="4274" w:type="dxa"/>
                  <w:vAlign w:val="center"/>
                </w:tcPr>
                <w:p>
                  <w:pPr>
                    <w:spacing w:line="240" w:lineRule="exact"/>
                    <w:jc w:val="center"/>
                    <w:rPr>
                      <w:rFonts w:eastAsiaTheme="minorEastAsia"/>
                      <w:bCs/>
                      <w:kern w:val="0"/>
                      <w:sz w:val="21"/>
                      <w:szCs w:val="21"/>
                    </w:rPr>
                  </w:pPr>
                  <w:r>
                    <w:rPr>
                      <w:rFonts w:eastAsiaTheme="minorEastAsia"/>
                      <w:bCs/>
                      <w:kern w:val="0"/>
                      <w:sz w:val="21"/>
                      <w:szCs w:val="21"/>
                    </w:rPr>
                    <w:t>YBM</w:t>
                  </w:r>
                  <w:r>
                    <w:rPr>
                      <w:rFonts w:hAnsiTheme="minorEastAsia" w:eastAsiaTheme="minorEastAsia"/>
                      <w:bCs/>
                      <w:kern w:val="0"/>
                      <w:sz w:val="21"/>
                      <w:szCs w:val="21"/>
                    </w:rPr>
                    <w:t>系列智能型预装式变电站</w:t>
                  </w:r>
                </w:p>
              </w:tc>
              <w:tc>
                <w:tcPr>
                  <w:tcW w:w="2086" w:type="dxa"/>
                  <w:vAlign w:val="center"/>
                </w:tcPr>
                <w:p>
                  <w:pPr>
                    <w:spacing w:line="240" w:lineRule="exact"/>
                    <w:jc w:val="center"/>
                    <w:rPr>
                      <w:rFonts w:eastAsiaTheme="minorEastAsia"/>
                      <w:bCs/>
                      <w:kern w:val="0"/>
                      <w:sz w:val="21"/>
                      <w:szCs w:val="21"/>
                    </w:rPr>
                  </w:pPr>
                  <w:r>
                    <w:rPr>
                      <w:rFonts w:eastAsiaTheme="minorEastAsia"/>
                      <w:bCs/>
                      <w:kern w:val="0"/>
                      <w:sz w:val="21"/>
                      <w:szCs w:val="21"/>
                    </w:rPr>
                    <w:t>500</w:t>
                  </w:r>
                </w:p>
              </w:tc>
              <w:tc>
                <w:tcPr>
                  <w:tcW w:w="3184" w:type="dxa"/>
                  <w:vAlign w:val="center"/>
                </w:tcPr>
                <w:p>
                  <w:pPr>
                    <w:spacing w:line="240" w:lineRule="exact"/>
                    <w:jc w:val="center"/>
                    <w:rPr>
                      <w:rFonts w:eastAsiaTheme="minorEastAsia"/>
                      <w:bCs/>
                      <w:kern w:val="0"/>
                      <w:sz w:val="21"/>
                      <w:szCs w:val="21"/>
                    </w:rPr>
                  </w:pPr>
                  <w:r>
                    <w:rPr>
                      <w:rFonts w:hAnsiTheme="minorEastAsia" w:eastAsiaTheme="minorEastAsia"/>
                      <w:bCs/>
                      <w:kern w:val="0"/>
                      <w:sz w:val="21"/>
                      <w:szCs w:val="21"/>
                    </w:rPr>
                    <w:t>台</w:t>
                  </w:r>
                  <w:r>
                    <w:rPr>
                      <w:rFonts w:eastAsiaTheme="minorEastAsia"/>
                      <w:bCs/>
                      <w:kern w:val="0"/>
                      <w:sz w:val="21"/>
                      <w:szCs w:val="21"/>
                    </w:rPr>
                    <w:t>/a</w:t>
                  </w:r>
                </w:p>
              </w:tc>
            </w:tr>
          </w:tbl>
          <w:p>
            <w:pPr>
              <w:spacing w:line="500" w:lineRule="exact"/>
              <w:rPr>
                <w:rFonts w:eastAsia="黑体"/>
                <w:kern w:val="0"/>
              </w:rPr>
            </w:pPr>
            <w:r>
              <w:rPr>
                <w:rFonts w:hint="eastAsia" w:eastAsia="黑体"/>
                <w:kern w:val="0"/>
              </w:rPr>
              <w:t>4.现有工程</w:t>
            </w:r>
            <w:r>
              <w:rPr>
                <w:rFonts w:eastAsia="黑体"/>
                <w:kern w:val="0"/>
              </w:rPr>
              <w:t>主要原辅</w:t>
            </w:r>
            <w:r>
              <w:rPr>
                <w:rFonts w:eastAsia="黑体"/>
                <w:bCs/>
                <w:kern w:val="0"/>
              </w:rPr>
              <w:t>材料</w:t>
            </w:r>
            <w:r>
              <w:rPr>
                <w:rFonts w:eastAsia="黑体"/>
                <w:kern w:val="0"/>
              </w:rPr>
              <w:t>消耗</w:t>
            </w:r>
          </w:p>
          <w:p>
            <w:pPr>
              <w:spacing w:line="500" w:lineRule="exact"/>
              <w:ind w:firstLine="480" w:firstLineChars="200"/>
              <w:rPr>
                <w:rFonts w:eastAsiaTheme="minorEastAsia"/>
                <w:kern w:val="0"/>
              </w:rPr>
            </w:pPr>
            <w:r>
              <w:rPr>
                <w:rFonts w:hint="eastAsia" w:hAnsiTheme="minorEastAsia" w:eastAsiaTheme="minorEastAsia"/>
                <w:kern w:val="0"/>
              </w:rPr>
              <w:t>现有工程</w:t>
            </w:r>
            <w:r>
              <w:rPr>
                <w:rFonts w:hAnsiTheme="minorEastAsia" w:eastAsiaTheme="minorEastAsia"/>
                <w:kern w:val="0"/>
              </w:rPr>
              <w:t>主要原辅材料消耗见表</w:t>
            </w:r>
            <w:r>
              <w:rPr>
                <w:rFonts w:hint="eastAsia" w:eastAsiaTheme="minorEastAsia"/>
                <w:kern w:val="0"/>
              </w:rPr>
              <w:t>11</w:t>
            </w:r>
            <w:r>
              <w:rPr>
                <w:rFonts w:hAnsiTheme="minorEastAsia" w:eastAsiaTheme="minorEastAsia"/>
                <w:kern w:val="0"/>
              </w:rPr>
              <w:t>。</w:t>
            </w:r>
          </w:p>
          <w:p>
            <w:pPr>
              <w:spacing w:line="500" w:lineRule="exact"/>
              <w:ind w:firstLine="420" w:firstLineChars="200"/>
              <w:rPr>
                <w:rFonts w:eastAsia="黑体"/>
                <w:kern w:val="0"/>
                <w:sz w:val="21"/>
                <w:szCs w:val="21"/>
              </w:rPr>
            </w:pPr>
            <w:r>
              <w:rPr>
                <w:rFonts w:hAnsi="黑体" w:eastAsia="黑体"/>
                <w:kern w:val="0"/>
                <w:sz w:val="21"/>
                <w:szCs w:val="21"/>
              </w:rPr>
              <w:t>表</w:t>
            </w:r>
            <w:r>
              <w:rPr>
                <w:rFonts w:eastAsia="黑体"/>
                <w:kern w:val="0"/>
                <w:sz w:val="21"/>
                <w:szCs w:val="21"/>
              </w:rPr>
              <w:t>1</w:t>
            </w:r>
            <w:r>
              <w:rPr>
                <w:rFonts w:hint="eastAsia" w:eastAsia="黑体"/>
                <w:kern w:val="0"/>
                <w:sz w:val="21"/>
                <w:szCs w:val="21"/>
              </w:rPr>
              <w:t>1</w:t>
            </w:r>
            <w:r>
              <w:rPr>
                <w:rFonts w:eastAsia="黑体"/>
                <w:kern w:val="0"/>
                <w:sz w:val="21"/>
                <w:szCs w:val="21"/>
              </w:rPr>
              <w:t xml:space="preserve">                        </w:t>
            </w:r>
            <w:r>
              <w:rPr>
                <w:rFonts w:hAnsi="黑体" w:eastAsia="黑体"/>
                <w:kern w:val="0"/>
                <w:sz w:val="21"/>
                <w:szCs w:val="21"/>
              </w:rPr>
              <w:t>现有工程主要原辅材料消耗一览表</w:t>
            </w:r>
          </w:p>
          <w:tbl>
            <w:tblPr>
              <w:tblStyle w:val="32"/>
              <w:tblW w:w="9544"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
            <w:tblGrid>
              <w:gridCol w:w="820"/>
              <w:gridCol w:w="2056"/>
              <w:gridCol w:w="1113"/>
              <w:gridCol w:w="1098"/>
              <w:gridCol w:w="445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序号</w:t>
                  </w:r>
                </w:p>
              </w:tc>
              <w:tc>
                <w:tcPr>
                  <w:tcW w:w="2056"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原辅材料名称</w:t>
                  </w:r>
                </w:p>
              </w:tc>
              <w:tc>
                <w:tcPr>
                  <w:tcW w:w="1113"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单位</w:t>
                  </w:r>
                </w:p>
              </w:tc>
              <w:tc>
                <w:tcPr>
                  <w:tcW w:w="1098" w:type="dxa"/>
                  <w:tcBorders>
                    <w:righ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消耗量</w:t>
                  </w:r>
                </w:p>
              </w:tc>
              <w:tc>
                <w:tcPr>
                  <w:tcW w:w="4457"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1</w:t>
                  </w:r>
                </w:p>
              </w:tc>
              <w:tc>
                <w:tcPr>
                  <w:tcW w:w="2056"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板材</w:t>
                  </w:r>
                </w:p>
              </w:tc>
              <w:tc>
                <w:tcPr>
                  <w:tcW w:w="1113" w:type="dxa"/>
                  <w:tcBorders>
                    <w:lef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t/a</w:t>
                  </w:r>
                </w:p>
              </w:tc>
              <w:tc>
                <w:tcPr>
                  <w:tcW w:w="1098" w:type="dxa"/>
                  <w:tcBorders>
                    <w:righ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250</w:t>
                  </w:r>
                </w:p>
              </w:tc>
              <w:tc>
                <w:tcPr>
                  <w:tcW w:w="4457"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邯郸钢铁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2</w:t>
                  </w:r>
                </w:p>
              </w:tc>
              <w:tc>
                <w:tcPr>
                  <w:tcW w:w="2056" w:type="dxa"/>
                  <w:tcBorders>
                    <w:lef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CO</w:t>
                  </w:r>
                  <w:r>
                    <w:rPr>
                      <w:rFonts w:eastAsiaTheme="minorEastAsia"/>
                      <w:bCs/>
                      <w:kern w:val="0"/>
                      <w:sz w:val="21"/>
                      <w:szCs w:val="21"/>
                      <w:vertAlign w:val="subscript"/>
                    </w:rPr>
                    <w:t>2</w:t>
                  </w:r>
                  <w:r>
                    <w:rPr>
                      <w:rFonts w:hAnsiTheme="minorEastAsia" w:eastAsiaTheme="minorEastAsia"/>
                      <w:bCs/>
                      <w:kern w:val="0"/>
                      <w:sz w:val="21"/>
                      <w:szCs w:val="21"/>
                    </w:rPr>
                    <w:t>焊丝</w:t>
                  </w:r>
                </w:p>
              </w:tc>
              <w:tc>
                <w:tcPr>
                  <w:tcW w:w="1113" w:type="dxa"/>
                  <w:tcBorders>
                    <w:lef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t/a</w:t>
                  </w:r>
                </w:p>
              </w:tc>
              <w:tc>
                <w:tcPr>
                  <w:tcW w:w="1098" w:type="dxa"/>
                  <w:tcBorders>
                    <w:righ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6</w:t>
                  </w:r>
                </w:p>
              </w:tc>
              <w:tc>
                <w:tcPr>
                  <w:tcW w:w="4457"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天津金桥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3</w:t>
                  </w:r>
                </w:p>
              </w:tc>
              <w:tc>
                <w:tcPr>
                  <w:tcW w:w="2056" w:type="dxa"/>
                  <w:tcBorders>
                    <w:lef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CN30</w:t>
                  </w:r>
                  <w:r>
                    <w:rPr>
                      <w:rFonts w:hAnsiTheme="minorEastAsia" w:eastAsiaTheme="minorEastAsia"/>
                      <w:bCs/>
                      <w:kern w:val="0"/>
                      <w:sz w:val="21"/>
                      <w:szCs w:val="21"/>
                    </w:rPr>
                    <w:t>隔离开关</w:t>
                  </w:r>
                </w:p>
              </w:tc>
              <w:tc>
                <w:tcPr>
                  <w:tcW w:w="1113"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个</w:t>
                  </w:r>
                  <w:r>
                    <w:rPr>
                      <w:rFonts w:eastAsiaTheme="minorEastAsia"/>
                      <w:bCs/>
                      <w:kern w:val="0"/>
                      <w:sz w:val="21"/>
                      <w:szCs w:val="21"/>
                    </w:rPr>
                    <w:t>/a</w:t>
                  </w:r>
                </w:p>
              </w:tc>
              <w:tc>
                <w:tcPr>
                  <w:tcW w:w="1098" w:type="dxa"/>
                  <w:tcBorders>
                    <w:righ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500</w:t>
                  </w:r>
                </w:p>
              </w:tc>
              <w:tc>
                <w:tcPr>
                  <w:tcW w:w="4457"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4</w:t>
                  </w:r>
                </w:p>
              </w:tc>
              <w:tc>
                <w:tcPr>
                  <w:tcW w:w="2056"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真空断路器</w:t>
                  </w:r>
                </w:p>
              </w:tc>
              <w:tc>
                <w:tcPr>
                  <w:tcW w:w="1113" w:type="dxa"/>
                  <w:tcBorders>
                    <w:left w:val="single" w:color="auto" w:sz="4" w:space="0"/>
                  </w:tcBorders>
                  <w:vAlign w:val="center"/>
                </w:tcPr>
                <w:p>
                  <w:pPr>
                    <w:spacing w:line="500" w:lineRule="exact"/>
                    <w:jc w:val="center"/>
                    <w:rPr>
                      <w:rFonts w:eastAsiaTheme="minorEastAsia"/>
                      <w:kern w:val="0"/>
                      <w:sz w:val="21"/>
                      <w:szCs w:val="21"/>
                    </w:rPr>
                  </w:pPr>
                  <w:r>
                    <w:rPr>
                      <w:rFonts w:hAnsiTheme="minorEastAsia" w:eastAsiaTheme="minorEastAsia"/>
                      <w:bCs/>
                      <w:kern w:val="0"/>
                      <w:sz w:val="21"/>
                      <w:szCs w:val="21"/>
                    </w:rPr>
                    <w:t>个</w:t>
                  </w:r>
                  <w:r>
                    <w:rPr>
                      <w:rFonts w:eastAsiaTheme="minorEastAsia"/>
                      <w:bCs/>
                      <w:kern w:val="0"/>
                      <w:sz w:val="21"/>
                      <w:szCs w:val="21"/>
                    </w:rPr>
                    <w:t>/a</w:t>
                  </w:r>
                </w:p>
              </w:tc>
              <w:tc>
                <w:tcPr>
                  <w:tcW w:w="1098" w:type="dxa"/>
                  <w:tcBorders>
                    <w:righ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500</w:t>
                  </w:r>
                </w:p>
              </w:tc>
              <w:tc>
                <w:tcPr>
                  <w:tcW w:w="4457"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5</w:t>
                  </w:r>
                </w:p>
              </w:tc>
              <w:tc>
                <w:tcPr>
                  <w:tcW w:w="2056"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空气断路器</w:t>
                  </w:r>
                </w:p>
              </w:tc>
              <w:tc>
                <w:tcPr>
                  <w:tcW w:w="1113" w:type="dxa"/>
                  <w:tcBorders>
                    <w:left w:val="single" w:color="auto" w:sz="4" w:space="0"/>
                  </w:tcBorders>
                  <w:vAlign w:val="center"/>
                </w:tcPr>
                <w:p>
                  <w:pPr>
                    <w:spacing w:line="500" w:lineRule="exact"/>
                    <w:jc w:val="center"/>
                    <w:rPr>
                      <w:rFonts w:eastAsiaTheme="minorEastAsia"/>
                      <w:kern w:val="0"/>
                      <w:sz w:val="21"/>
                      <w:szCs w:val="21"/>
                    </w:rPr>
                  </w:pPr>
                  <w:r>
                    <w:rPr>
                      <w:rFonts w:hAnsiTheme="minorEastAsia" w:eastAsiaTheme="minorEastAsia"/>
                      <w:bCs/>
                      <w:kern w:val="0"/>
                      <w:sz w:val="21"/>
                      <w:szCs w:val="21"/>
                    </w:rPr>
                    <w:t>个</w:t>
                  </w:r>
                  <w:r>
                    <w:rPr>
                      <w:rFonts w:eastAsiaTheme="minorEastAsia"/>
                      <w:bCs/>
                      <w:kern w:val="0"/>
                      <w:sz w:val="21"/>
                      <w:szCs w:val="21"/>
                    </w:rPr>
                    <w:t>/a</w:t>
                  </w:r>
                </w:p>
              </w:tc>
              <w:tc>
                <w:tcPr>
                  <w:tcW w:w="1098" w:type="dxa"/>
                  <w:tcBorders>
                    <w:righ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500</w:t>
                  </w:r>
                </w:p>
              </w:tc>
              <w:tc>
                <w:tcPr>
                  <w:tcW w:w="4457"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6</w:t>
                  </w:r>
                </w:p>
              </w:tc>
              <w:tc>
                <w:tcPr>
                  <w:tcW w:w="2056"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传感器</w:t>
                  </w:r>
                </w:p>
              </w:tc>
              <w:tc>
                <w:tcPr>
                  <w:tcW w:w="1113" w:type="dxa"/>
                  <w:tcBorders>
                    <w:left w:val="single" w:color="auto" w:sz="4" w:space="0"/>
                  </w:tcBorders>
                  <w:vAlign w:val="center"/>
                </w:tcPr>
                <w:p>
                  <w:pPr>
                    <w:spacing w:line="500" w:lineRule="exact"/>
                    <w:jc w:val="center"/>
                    <w:rPr>
                      <w:rFonts w:eastAsiaTheme="minorEastAsia"/>
                      <w:kern w:val="0"/>
                      <w:sz w:val="21"/>
                      <w:szCs w:val="21"/>
                    </w:rPr>
                  </w:pPr>
                  <w:r>
                    <w:rPr>
                      <w:rFonts w:hAnsiTheme="minorEastAsia" w:eastAsiaTheme="minorEastAsia"/>
                      <w:bCs/>
                      <w:kern w:val="0"/>
                      <w:sz w:val="21"/>
                      <w:szCs w:val="21"/>
                    </w:rPr>
                    <w:t>个</w:t>
                  </w:r>
                  <w:r>
                    <w:rPr>
                      <w:rFonts w:eastAsiaTheme="minorEastAsia"/>
                      <w:bCs/>
                      <w:kern w:val="0"/>
                      <w:sz w:val="21"/>
                      <w:szCs w:val="21"/>
                    </w:rPr>
                    <w:t>/a</w:t>
                  </w:r>
                </w:p>
              </w:tc>
              <w:tc>
                <w:tcPr>
                  <w:tcW w:w="1098" w:type="dxa"/>
                  <w:tcBorders>
                    <w:righ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500</w:t>
                  </w:r>
                </w:p>
              </w:tc>
              <w:tc>
                <w:tcPr>
                  <w:tcW w:w="4457"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7</w:t>
                  </w:r>
                </w:p>
              </w:tc>
              <w:tc>
                <w:tcPr>
                  <w:tcW w:w="2056"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变压器</w:t>
                  </w:r>
                </w:p>
              </w:tc>
              <w:tc>
                <w:tcPr>
                  <w:tcW w:w="1113" w:type="dxa"/>
                  <w:tcBorders>
                    <w:left w:val="single" w:color="auto" w:sz="4" w:space="0"/>
                  </w:tcBorders>
                  <w:vAlign w:val="center"/>
                </w:tcPr>
                <w:p>
                  <w:pPr>
                    <w:spacing w:line="500" w:lineRule="exact"/>
                    <w:jc w:val="center"/>
                    <w:rPr>
                      <w:rFonts w:eastAsiaTheme="minorEastAsia"/>
                      <w:kern w:val="0"/>
                      <w:sz w:val="21"/>
                      <w:szCs w:val="21"/>
                    </w:rPr>
                  </w:pPr>
                  <w:r>
                    <w:rPr>
                      <w:rFonts w:hAnsiTheme="minorEastAsia" w:eastAsiaTheme="minorEastAsia"/>
                      <w:bCs/>
                      <w:kern w:val="0"/>
                      <w:sz w:val="21"/>
                      <w:szCs w:val="21"/>
                    </w:rPr>
                    <w:t>个</w:t>
                  </w:r>
                  <w:r>
                    <w:rPr>
                      <w:rFonts w:eastAsiaTheme="minorEastAsia"/>
                      <w:bCs/>
                      <w:kern w:val="0"/>
                      <w:sz w:val="21"/>
                      <w:szCs w:val="21"/>
                    </w:rPr>
                    <w:t>/a</w:t>
                  </w:r>
                </w:p>
              </w:tc>
              <w:tc>
                <w:tcPr>
                  <w:tcW w:w="1098" w:type="dxa"/>
                  <w:tcBorders>
                    <w:righ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500</w:t>
                  </w:r>
                </w:p>
              </w:tc>
              <w:tc>
                <w:tcPr>
                  <w:tcW w:w="4457"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8</w:t>
                  </w:r>
                </w:p>
              </w:tc>
              <w:tc>
                <w:tcPr>
                  <w:tcW w:w="2056"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润滑油</w:t>
                  </w:r>
                  <w:r>
                    <w:rPr>
                      <w:rFonts w:hint="eastAsia" w:hAnsiTheme="minorEastAsia" w:eastAsiaTheme="minorEastAsia"/>
                      <w:bCs/>
                      <w:kern w:val="0"/>
                      <w:sz w:val="21"/>
                      <w:szCs w:val="21"/>
                    </w:rPr>
                    <w:t>、液压油</w:t>
                  </w:r>
                </w:p>
              </w:tc>
              <w:tc>
                <w:tcPr>
                  <w:tcW w:w="1113"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吨</w:t>
                  </w:r>
                  <w:r>
                    <w:rPr>
                      <w:rFonts w:eastAsiaTheme="minorEastAsia"/>
                      <w:bCs/>
                      <w:kern w:val="0"/>
                      <w:sz w:val="21"/>
                      <w:szCs w:val="21"/>
                    </w:rPr>
                    <w:t>/a</w:t>
                  </w:r>
                </w:p>
              </w:tc>
              <w:tc>
                <w:tcPr>
                  <w:tcW w:w="1098" w:type="dxa"/>
                  <w:tcBorders>
                    <w:right w:val="single" w:color="auto" w:sz="4" w:space="0"/>
                  </w:tcBorders>
                  <w:vAlign w:val="center"/>
                </w:tcPr>
                <w:p>
                  <w:pPr>
                    <w:spacing w:line="500" w:lineRule="exact"/>
                    <w:jc w:val="center"/>
                    <w:rPr>
                      <w:rFonts w:eastAsiaTheme="minorEastAsia"/>
                      <w:bCs/>
                      <w:kern w:val="0"/>
                      <w:sz w:val="21"/>
                      <w:szCs w:val="21"/>
                    </w:rPr>
                  </w:pPr>
                  <w:r>
                    <w:rPr>
                      <w:rFonts w:hint="eastAsia" w:eastAsiaTheme="minorEastAsia"/>
                      <w:bCs/>
                      <w:kern w:val="0"/>
                      <w:sz w:val="21"/>
                      <w:szCs w:val="21"/>
                    </w:rPr>
                    <w:t>0.34</w:t>
                  </w:r>
                </w:p>
              </w:tc>
              <w:tc>
                <w:tcPr>
                  <w:tcW w:w="4457" w:type="dxa"/>
                  <w:tcBorders>
                    <w:left w:val="single" w:color="auto" w:sz="4" w:space="0"/>
                  </w:tcBorders>
                  <w:vAlign w:val="center"/>
                </w:tcPr>
                <w:p>
                  <w:pPr>
                    <w:spacing w:line="500" w:lineRule="exact"/>
                    <w:jc w:val="center"/>
                    <w:rPr>
                      <w:rFonts w:eastAsiaTheme="minorEastAsia"/>
                      <w:b/>
                      <w:bCs/>
                      <w:kern w:val="0"/>
                      <w:sz w:val="21"/>
                      <w:szCs w:val="21"/>
                    </w:rPr>
                  </w:pPr>
                  <w:r>
                    <w:rPr>
                      <w:rFonts w:hAnsiTheme="minorEastAsia" w:eastAsiaTheme="minorEastAsia"/>
                      <w:bCs/>
                      <w:kern w:val="0"/>
                      <w:sz w:val="21"/>
                      <w:szCs w:val="21"/>
                    </w:rPr>
                    <w:t>外购，</w:t>
                  </w:r>
                  <w:r>
                    <w:rPr>
                      <w:rFonts w:hint="eastAsia" w:hAnsiTheme="minorEastAsia" w:eastAsiaTheme="minorEastAsia"/>
                      <w:bCs/>
                      <w:kern w:val="0"/>
                      <w:sz w:val="21"/>
                      <w:szCs w:val="21"/>
                    </w:rPr>
                    <w:t>润滑油</w:t>
                  </w:r>
                  <w:r>
                    <w:rPr>
                      <w:rFonts w:hAnsiTheme="minorEastAsia" w:eastAsiaTheme="minorEastAsia"/>
                      <w:bCs/>
                      <w:kern w:val="0"/>
                      <w:sz w:val="21"/>
                      <w:szCs w:val="21"/>
                    </w:rPr>
                    <w:t>用于设备养护</w:t>
                  </w:r>
                  <w:r>
                    <w:rPr>
                      <w:rFonts w:hint="eastAsia" w:hAnsiTheme="minorEastAsia" w:eastAsiaTheme="minorEastAsia"/>
                      <w:bCs/>
                      <w:kern w:val="0"/>
                      <w:sz w:val="21"/>
                      <w:szCs w:val="21"/>
                    </w:rPr>
                    <w:t>、液压油</w:t>
                  </w:r>
                  <w:r>
                    <w:rPr>
                      <w:rFonts w:hAnsiTheme="minorEastAsia" w:eastAsiaTheme="minorEastAsia"/>
                      <w:bCs/>
                      <w:kern w:val="0"/>
                      <w:sz w:val="21"/>
                      <w:szCs w:val="21"/>
                    </w:rPr>
                    <w:t>用于</w:t>
                  </w:r>
                  <w:r>
                    <w:rPr>
                      <w:rFonts w:hint="eastAsia" w:hAnsiTheme="minorEastAsia" w:eastAsiaTheme="minorEastAsia"/>
                      <w:bCs/>
                      <w:kern w:val="0"/>
                      <w:sz w:val="21"/>
                      <w:szCs w:val="21"/>
                    </w:rPr>
                    <w:t>折弯机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4" w:hRule="atLeast"/>
                <w:jc w:val="center"/>
              </w:trPr>
              <w:tc>
                <w:tcPr>
                  <w:tcW w:w="820" w:type="dxa"/>
                  <w:tcBorders>
                    <w:right w:val="single" w:color="auto" w:sz="4" w:space="0"/>
                  </w:tcBorders>
                  <w:vAlign w:val="center"/>
                </w:tcPr>
                <w:p>
                  <w:pPr>
                    <w:spacing w:line="500" w:lineRule="exact"/>
                    <w:jc w:val="center"/>
                    <w:rPr>
                      <w:rFonts w:eastAsiaTheme="minorEastAsia"/>
                      <w:bCs/>
                      <w:kern w:val="0"/>
                      <w:sz w:val="21"/>
                      <w:szCs w:val="21"/>
                    </w:rPr>
                  </w:pPr>
                  <w:r>
                    <w:rPr>
                      <w:rFonts w:hint="eastAsia" w:eastAsiaTheme="minorEastAsia"/>
                      <w:bCs/>
                      <w:kern w:val="0"/>
                      <w:sz w:val="21"/>
                      <w:szCs w:val="21"/>
                    </w:rPr>
                    <w:t>9</w:t>
                  </w:r>
                </w:p>
              </w:tc>
              <w:tc>
                <w:tcPr>
                  <w:tcW w:w="2056"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水</w:t>
                  </w:r>
                </w:p>
              </w:tc>
              <w:tc>
                <w:tcPr>
                  <w:tcW w:w="1113" w:type="dxa"/>
                  <w:tcBorders>
                    <w:left w:val="single" w:color="auto" w:sz="4" w:space="0"/>
                  </w:tcBorders>
                  <w:vAlign w:val="center"/>
                </w:tcPr>
                <w:p>
                  <w:pPr>
                    <w:spacing w:line="500" w:lineRule="exact"/>
                    <w:jc w:val="center"/>
                    <w:rPr>
                      <w:rFonts w:eastAsiaTheme="minorEastAsia"/>
                      <w:bCs/>
                      <w:kern w:val="0"/>
                      <w:sz w:val="21"/>
                      <w:szCs w:val="21"/>
                    </w:rPr>
                  </w:pPr>
                  <w:r>
                    <w:rPr>
                      <w:rFonts w:eastAsiaTheme="minorEastAsia"/>
                      <w:bCs/>
                      <w:kern w:val="0"/>
                      <w:sz w:val="21"/>
                      <w:szCs w:val="21"/>
                    </w:rPr>
                    <w:t>m</w:t>
                  </w:r>
                  <w:r>
                    <w:rPr>
                      <w:rFonts w:eastAsiaTheme="minorEastAsia"/>
                      <w:bCs/>
                      <w:kern w:val="0"/>
                      <w:sz w:val="21"/>
                      <w:szCs w:val="21"/>
                      <w:vertAlign w:val="superscript"/>
                    </w:rPr>
                    <w:t>3</w:t>
                  </w:r>
                  <w:r>
                    <w:rPr>
                      <w:rFonts w:eastAsiaTheme="minorEastAsia"/>
                      <w:bCs/>
                      <w:kern w:val="0"/>
                      <w:sz w:val="21"/>
                      <w:szCs w:val="21"/>
                    </w:rPr>
                    <w:t>/a</w:t>
                  </w:r>
                </w:p>
              </w:tc>
              <w:tc>
                <w:tcPr>
                  <w:tcW w:w="1098" w:type="dxa"/>
                  <w:tcBorders>
                    <w:right w:val="single" w:color="auto" w:sz="4" w:space="0"/>
                  </w:tcBorders>
                  <w:vAlign w:val="center"/>
                </w:tcPr>
                <w:p>
                  <w:pPr>
                    <w:spacing w:line="500" w:lineRule="exact"/>
                    <w:jc w:val="center"/>
                    <w:rPr>
                      <w:rFonts w:eastAsiaTheme="minorEastAsia"/>
                      <w:bCs/>
                      <w:kern w:val="0"/>
                      <w:sz w:val="21"/>
                      <w:szCs w:val="21"/>
                      <w:highlight w:val="yellow"/>
                    </w:rPr>
                  </w:pPr>
                  <w:r>
                    <w:rPr>
                      <w:rFonts w:eastAsiaTheme="minorEastAsia"/>
                      <w:bCs/>
                      <w:kern w:val="0"/>
                      <w:sz w:val="21"/>
                      <w:szCs w:val="21"/>
                    </w:rPr>
                    <w:t>360</w:t>
                  </w:r>
                </w:p>
              </w:tc>
              <w:tc>
                <w:tcPr>
                  <w:tcW w:w="4457"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瑞贝卡自来水厂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342" w:hRule="atLeast"/>
                <w:jc w:val="center"/>
              </w:trPr>
              <w:tc>
                <w:tcPr>
                  <w:tcW w:w="820" w:type="dxa"/>
                  <w:tcBorders>
                    <w:right w:val="single" w:color="auto" w:sz="4" w:space="0"/>
                  </w:tcBorders>
                  <w:vAlign w:val="center"/>
                </w:tcPr>
                <w:p>
                  <w:pPr>
                    <w:spacing w:line="500" w:lineRule="exact"/>
                    <w:jc w:val="center"/>
                    <w:rPr>
                      <w:rFonts w:eastAsiaTheme="minorEastAsia"/>
                      <w:bCs/>
                      <w:kern w:val="0"/>
                      <w:sz w:val="21"/>
                      <w:szCs w:val="21"/>
                    </w:rPr>
                  </w:pPr>
                  <w:r>
                    <w:rPr>
                      <w:rFonts w:hint="eastAsia" w:eastAsiaTheme="minorEastAsia"/>
                      <w:bCs/>
                      <w:kern w:val="0"/>
                      <w:sz w:val="21"/>
                      <w:szCs w:val="21"/>
                    </w:rPr>
                    <w:t>10</w:t>
                  </w:r>
                </w:p>
              </w:tc>
              <w:tc>
                <w:tcPr>
                  <w:tcW w:w="2056"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电</w:t>
                  </w:r>
                </w:p>
              </w:tc>
              <w:tc>
                <w:tcPr>
                  <w:tcW w:w="1113"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万</w:t>
                  </w:r>
                  <w:r>
                    <w:rPr>
                      <w:rFonts w:eastAsiaTheme="minorEastAsia"/>
                      <w:bCs/>
                      <w:kern w:val="0"/>
                      <w:sz w:val="21"/>
                      <w:szCs w:val="21"/>
                    </w:rPr>
                    <w:t>kW•h/a</w:t>
                  </w:r>
                </w:p>
              </w:tc>
              <w:tc>
                <w:tcPr>
                  <w:tcW w:w="1098" w:type="dxa"/>
                  <w:tcBorders>
                    <w:right w:val="single" w:color="auto" w:sz="4" w:space="0"/>
                  </w:tcBorders>
                  <w:vAlign w:val="center"/>
                </w:tcPr>
                <w:p>
                  <w:pPr>
                    <w:spacing w:line="500" w:lineRule="exact"/>
                    <w:jc w:val="center"/>
                    <w:rPr>
                      <w:rFonts w:eastAsiaTheme="minorEastAsia"/>
                      <w:bCs/>
                      <w:kern w:val="0"/>
                      <w:sz w:val="21"/>
                      <w:szCs w:val="21"/>
                    </w:rPr>
                  </w:pPr>
                  <w:r>
                    <w:rPr>
                      <w:rFonts w:hint="eastAsia" w:eastAsiaTheme="minorEastAsia"/>
                      <w:bCs/>
                      <w:kern w:val="0"/>
                      <w:sz w:val="21"/>
                      <w:szCs w:val="21"/>
                    </w:rPr>
                    <w:t>300</w:t>
                  </w:r>
                </w:p>
              </w:tc>
              <w:tc>
                <w:tcPr>
                  <w:tcW w:w="4457" w:type="dxa"/>
                  <w:tcBorders>
                    <w:left w:val="single" w:color="auto" w:sz="4" w:space="0"/>
                  </w:tcBorders>
                  <w:vAlign w:val="center"/>
                </w:tcPr>
                <w:p>
                  <w:pPr>
                    <w:spacing w:line="500" w:lineRule="exact"/>
                    <w:jc w:val="center"/>
                    <w:rPr>
                      <w:rFonts w:eastAsiaTheme="minorEastAsia"/>
                      <w:bCs/>
                      <w:kern w:val="0"/>
                      <w:sz w:val="21"/>
                      <w:szCs w:val="21"/>
                    </w:rPr>
                  </w:pPr>
                  <w:r>
                    <w:rPr>
                      <w:rFonts w:hAnsiTheme="minorEastAsia" w:eastAsiaTheme="minorEastAsia"/>
                      <w:bCs/>
                      <w:kern w:val="0"/>
                      <w:sz w:val="21"/>
                      <w:szCs w:val="21"/>
                    </w:rPr>
                    <w:t>东城区电业局</w:t>
                  </w:r>
                </w:p>
              </w:tc>
            </w:tr>
          </w:tbl>
          <w:p>
            <w:pPr>
              <w:adjustRightInd w:val="0"/>
              <w:spacing w:line="500" w:lineRule="exact"/>
              <w:rPr>
                <w:rFonts w:eastAsia="黑体"/>
                <w:szCs w:val="28"/>
              </w:rPr>
            </w:pPr>
            <w:r>
              <w:rPr>
                <w:rFonts w:hint="eastAsia" w:eastAsia="黑体"/>
                <w:szCs w:val="28"/>
              </w:rPr>
              <w:t>5</w:t>
            </w:r>
            <w:r>
              <w:rPr>
                <w:rFonts w:eastAsia="黑体"/>
                <w:szCs w:val="28"/>
              </w:rPr>
              <w:t>.</w:t>
            </w:r>
            <w:r>
              <w:rPr>
                <w:rFonts w:hint="eastAsia" w:eastAsia="黑体"/>
                <w:szCs w:val="28"/>
              </w:rPr>
              <w:t>现有工程</w:t>
            </w:r>
            <w:r>
              <w:rPr>
                <w:rFonts w:eastAsia="黑体"/>
                <w:szCs w:val="28"/>
              </w:rPr>
              <w:t>主要设备</w:t>
            </w:r>
          </w:p>
          <w:p>
            <w:pPr>
              <w:adjustRightInd w:val="0"/>
              <w:snapToGrid w:val="0"/>
              <w:spacing w:line="500" w:lineRule="exact"/>
              <w:ind w:firstLine="480" w:firstLineChars="200"/>
            </w:pPr>
            <w:r>
              <w:rPr>
                <w:rFonts w:hint="eastAsia"/>
              </w:rPr>
              <w:t>现有工程</w:t>
            </w:r>
            <w:r>
              <w:t>主要设备及情况见表</w:t>
            </w:r>
            <w:r>
              <w:rPr>
                <w:rFonts w:hint="eastAsia"/>
              </w:rPr>
              <w:t>12</w:t>
            </w:r>
            <w:r>
              <w:t>。</w:t>
            </w:r>
          </w:p>
          <w:p>
            <w:pPr>
              <w:autoSpaceDE w:val="0"/>
              <w:autoSpaceDN w:val="0"/>
              <w:adjustRightInd w:val="0"/>
              <w:snapToGrid w:val="0"/>
              <w:spacing w:line="400" w:lineRule="exact"/>
              <w:ind w:left="420"/>
              <w:rPr>
                <w:rFonts w:eastAsia="黑体"/>
                <w:sz w:val="21"/>
                <w:szCs w:val="21"/>
              </w:rPr>
            </w:pPr>
            <w:r>
              <w:rPr>
                <w:rFonts w:hAnsi="黑体" w:eastAsia="黑体"/>
                <w:sz w:val="21"/>
                <w:szCs w:val="21"/>
              </w:rPr>
              <w:t>表</w:t>
            </w:r>
            <w:r>
              <w:rPr>
                <w:rFonts w:eastAsia="黑体"/>
                <w:sz w:val="21"/>
                <w:szCs w:val="21"/>
              </w:rPr>
              <w:t>1</w:t>
            </w:r>
            <w:r>
              <w:rPr>
                <w:rFonts w:hint="eastAsia" w:eastAsia="黑体"/>
                <w:sz w:val="21"/>
                <w:szCs w:val="21"/>
              </w:rPr>
              <w:t>2</w:t>
            </w:r>
            <w:r>
              <w:rPr>
                <w:rFonts w:eastAsia="黑体"/>
                <w:sz w:val="21"/>
                <w:szCs w:val="21"/>
              </w:rPr>
              <w:t xml:space="preserve">                           </w:t>
            </w:r>
            <w:r>
              <w:rPr>
                <w:rFonts w:hAnsi="黑体" w:eastAsia="黑体"/>
                <w:sz w:val="21"/>
                <w:szCs w:val="21"/>
              </w:rPr>
              <w:t>现有工程主要生产设备一览表</w:t>
            </w:r>
          </w:p>
          <w:tbl>
            <w:tblPr>
              <w:tblStyle w:val="32"/>
              <w:tblW w:w="9544"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213"/>
              <w:gridCol w:w="1320"/>
              <w:gridCol w:w="2694"/>
              <w:gridCol w:w="1134"/>
              <w:gridCol w:w="992"/>
              <w:gridCol w:w="219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tblHeader/>
                <w:jc w:val="center"/>
              </w:trPr>
              <w:tc>
                <w:tcPr>
                  <w:tcW w:w="1213" w:type="dxa"/>
                  <w:vAlign w:val="center"/>
                </w:tcPr>
                <w:p>
                  <w:pPr>
                    <w:widowControl/>
                    <w:adjustRightInd w:val="0"/>
                    <w:snapToGrid w:val="0"/>
                    <w:jc w:val="center"/>
                    <w:rPr>
                      <w:rFonts w:eastAsiaTheme="minorEastAsia"/>
                      <w:b/>
                      <w:kern w:val="0"/>
                      <w:sz w:val="21"/>
                      <w:szCs w:val="21"/>
                    </w:rPr>
                  </w:pPr>
                  <w:r>
                    <w:rPr>
                      <w:rFonts w:hAnsiTheme="minorEastAsia" w:eastAsiaTheme="minorEastAsia"/>
                      <w:b/>
                      <w:kern w:val="0"/>
                      <w:sz w:val="21"/>
                      <w:szCs w:val="21"/>
                    </w:rPr>
                    <w:t>设备位置</w:t>
                  </w:r>
                </w:p>
              </w:tc>
              <w:tc>
                <w:tcPr>
                  <w:tcW w:w="1320" w:type="dxa"/>
                  <w:vAlign w:val="center"/>
                </w:tcPr>
                <w:p>
                  <w:pPr>
                    <w:widowControl/>
                    <w:adjustRightInd w:val="0"/>
                    <w:snapToGrid w:val="0"/>
                    <w:jc w:val="center"/>
                    <w:rPr>
                      <w:rFonts w:eastAsiaTheme="minorEastAsia"/>
                      <w:b/>
                      <w:kern w:val="0"/>
                      <w:sz w:val="21"/>
                      <w:szCs w:val="21"/>
                    </w:rPr>
                  </w:pPr>
                  <w:r>
                    <w:rPr>
                      <w:rFonts w:hAnsiTheme="minorEastAsia" w:eastAsiaTheme="minorEastAsia"/>
                      <w:b/>
                      <w:kern w:val="0"/>
                      <w:sz w:val="21"/>
                      <w:szCs w:val="21"/>
                    </w:rPr>
                    <w:t>名称</w:t>
                  </w:r>
                </w:p>
              </w:tc>
              <w:tc>
                <w:tcPr>
                  <w:tcW w:w="2694" w:type="dxa"/>
                  <w:vAlign w:val="center"/>
                </w:tcPr>
                <w:p>
                  <w:pPr>
                    <w:widowControl/>
                    <w:adjustRightInd w:val="0"/>
                    <w:snapToGrid w:val="0"/>
                    <w:jc w:val="center"/>
                    <w:rPr>
                      <w:rFonts w:eastAsiaTheme="minorEastAsia"/>
                      <w:b/>
                      <w:kern w:val="0"/>
                      <w:sz w:val="21"/>
                      <w:szCs w:val="21"/>
                    </w:rPr>
                  </w:pPr>
                  <w:r>
                    <w:rPr>
                      <w:rFonts w:hAnsiTheme="minorEastAsia" w:eastAsiaTheme="minorEastAsia"/>
                      <w:b/>
                      <w:kern w:val="0"/>
                      <w:sz w:val="21"/>
                      <w:szCs w:val="21"/>
                    </w:rPr>
                    <w:t>型号</w:t>
                  </w:r>
                </w:p>
              </w:tc>
              <w:tc>
                <w:tcPr>
                  <w:tcW w:w="1134" w:type="dxa"/>
                  <w:vAlign w:val="center"/>
                </w:tcPr>
                <w:p>
                  <w:pPr>
                    <w:widowControl/>
                    <w:adjustRightInd w:val="0"/>
                    <w:snapToGrid w:val="0"/>
                    <w:jc w:val="center"/>
                    <w:rPr>
                      <w:rFonts w:eastAsiaTheme="minorEastAsia"/>
                      <w:b/>
                      <w:kern w:val="0"/>
                      <w:sz w:val="21"/>
                      <w:szCs w:val="21"/>
                    </w:rPr>
                  </w:pPr>
                  <w:r>
                    <w:rPr>
                      <w:rFonts w:hAnsiTheme="minorEastAsia" w:eastAsiaTheme="minorEastAsia"/>
                      <w:b/>
                      <w:kern w:val="0"/>
                      <w:sz w:val="21"/>
                      <w:szCs w:val="21"/>
                    </w:rPr>
                    <w:t>单位</w:t>
                  </w:r>
                </w:p>
              </w:tc>
              <w:tc>
                <w:tcPr>
                  <w:tcW w:w="992" w:type="dxa"/>
                  <w:vAlign w:val="center"/>
                </w:tcPr>
                <w:p>
                  <w:pPr>
                    <w:widowControl/>
                    <w:adjustRightInd w:val="0"/>
                    <w:snapToGrid w:val="0"/>
                    <w:jc w:val="center"/>
                    <w:rPr>
                      <w:rFonts w:eastAsiaTheme="minorEastAsia"/>
                      <w:b/>
                      <w:kern w:val="0"/>
                      <w:sz w:val="21"/>
                      <w:szCs w:val="21"/>
                    </w:rPr>
                  </w:pPr>
                  <w:r>
                    <w:rPr>
                      <w:rFonts w:hAnsiTheme="minorEastAsia" w:eastAsiaTheme="minorEastAsia"/>
                      <w:b/>
                      <w:kern w:val="0"/>
                      <w:sz w:val="21"/>
                      <w:szCs w:val="21"/>
                    </w:rPr>
                    <w:t>数量</w:t>
                  </w:r>
                </w:p>
              </w:tc>
              <w:tc>
                <w:tcPr>
                  <w:tcW w:w="2191" w:type="dxa"/>
                  <w:vAlign w:val="center"/>
                </w:tcPr>
                <w:p>
                  <w:pPr>
                    <w:widowControl/>
                    <w:adjustRightInd w:val="0"/>
                    <w:snapToGrid w:val="0"/>
                    <w:jc w:val="center"/>
                    <w:rPr>
                      <w:rFonts w:eastAsiaTheme="minorEastAsia"/>
                      <w:b/>
                      <w:kern w:val="0"/>
                      <w:sz w:val="21"/>
                      <w:szCs w:val="21"/>
                    </w:rPr>
                  </w:pPr>
                  <w:r>
                    <w:rPr>
                      <w:rFonts w:hAnsiTheme="minorEastAsia" w:eastAsiaTheme="minorEastAsia"/>
                      <w:b/>
                      <w:kern w:val="0"/>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jc w:val="center"/>
              </w:trPr>
              <w:tc>
                <w:tcPr>
                  <w:tcW w:w="1213" w:type="dxa"/>
                  <w:vMerge w:val="restart"/>
                  <w:vAlign w:val="center"/>
                </w:tcPr>
                <w:p>
                  <w:pPr>
                    <w:widowControl/>
                    <w:adjustRightInd w:val="0"/>
                    <w:snapToGrid w:val="0"/>
                    <w:jc w:val="center"/>
                    <w:rPr>
                      <w:rFonts w:eastAsiaTheme="minorEastAsia"/>
                      <w:kern w:val="0"/>
                      <w:sz w:val="21"/>
                      <w:szCs w:val="21"/>
                    </w:rPr>
                  </w:pPr>
                  <w:r>
                    <w:rPr>
                      <w:rFonts w:hint="eastAsia" w:eastAsiaTheme="minorEastAsia"/>
                      <w:kern w:val="0"/>
                      <w:sz w:val="21"/>
                      <w:szCs w:val="21"/>
                    </w:rPr>
                    <w:t>生产车间</w:t>
                  </w:r>
                </w:p>
              </w:tc>
              <w:tc>
                <w:tcPr>
                  <w:tcW w:w="1320" w:type="dxa"/>
                  <w:vAlign w:val="center"/>
                </w:tcPr>
                <w:p>
                  <w:pPr>
                    <w:widowControl/>
                    <w:adjustRightInd w:val="0"/>
                    <w:snapToGrid w:val="0"/>
                    <w:jc w:val="center"/>
                    <w:rPr>
                      <w:rFonts w:eastAsiaTheme="minorEastAsia"/>
                      <w:kern w:val="0"/>
                      <w:sz w:val="21"/>
                      <w:szCs w:val="21"/>
                    </w:rPr>
                  </w:pPr>
                  <w:r>
                    <w:rPr>
                      <w:rFonts w:hAnsiTheme="minorEastAsia" w:eastAsiaTheme="minorEastAsia"/>
                      <w:kern w:val="0"/>
                      <w:sz w:val="21"/>
                      <w:szCs w:val="21"/>
                    </w:rPr>
                    <w:t>剪板机</w:t>
                  </w:r>
                </w:p>
              </w:tc>
              <w:tc>
                <w:tcPr>
                  <w:tcW w:w="2694" w:type="dxa"/>
                  <w:vAlign w:val="center"/>
                </w:tcPr>
                <w:p>
                  <w:pPr>
                    <w:adjustRightInd w:val="0"/>
                    <w:snapToGrid w:val="0"/>
                    <w:jc w:val="center"/>
                    <w:rPr>
                      <w:rFonts w:eastAsiaTheme="minorEastAsia"/>
                      <w:sz w:val="21"/>
                      <w:szCs w:val="21"/>
                    </w:rPr>
                  </w:pPr>
                  <w:r>
                    <w:rPr>
                      <w:rFonts w:eastAsiaTheme="minorEastAsia"/>
                      <w:sz w:val="21"/>
                      <w:szCs w:val="21"/>
                    </w:rPr>
                    <w:t>GC12Y</w:t>
                  </w:r>
                  <w:r>
                    <w:rPr>
                      <w:rFonts w:hint="eastAsia" w:eastAsiaTheme="minorEastAsia"/>
                      <w:sz w:val="21"/>
                      <w:szCs w:val="21"/>
                    </w:rPr>
                    <w:t>，</w:t>
                  </w:r>
                  <w:r>
                    <w:rPr>
                      <w:rFonts w:eastAsiaTheme="minorEastAsia"/>
                      <w:sz w:val="21"/>
                      <w:szCs w:val="21"/>
                    </w:rPr>
                    <w:t>8/3200</w:t>
                  </w:r>
                </w:p>
              </w:tc>
              <w:tc>
                <w:tcPr>
                  <w:tcW w:w="1134" w:type="dxa"/>
                  <w:vAlign w:val="center"/>
                </w:tcPr>
                <w:p>
                  <w:pPr>
                    <w:adjustRightInd w:val="0"/>
                    <w:snapToGrid w:val="0"/>
                    <w:jc w:val="center"/>
                    <w:rPr>
                      <w:rFonts w:eastAsiaTheme="minorEastAsia"/>
                      <w:sz w:val="21"/>
                      <w:szCs w:val="21"/>
                    </w:rPr>
                  </w:pPr>
                  <w:r>
                    <w:rPr>
                      <w:rFonts w:hAnsiTheme="minorEastAsia" w:eastAsiaTheme="minorEastAsia"/>
                      <w:kern w:val="0"/>
                      <w:sz w:val="21"/>
                      <w:szCs w:val="21"/>
                    </w:rPr>
                    <w:t>台</w:t>
                  </w:r>
                </w:p>
              </w:tc>
              <w:tc>
                <w:tcPr>
                  <w:tcW w:w="992" w:type="dxa"/>
                  <w:vAlign w:val="center"/>
                </w:tcPr>
                <w:p>
                  <w:pPr>
                    <w:adjustRightInd w:val="0"/>
                    <w:snapToGrid w:val="0"/>
                    <w:jc w:val="center"/>
                    <w:rPr>
                      <w:rFonts w:eastAsiaTheme="minorEastAsia"/>
                      <w:sz w:val="21"/>
                      <w:szCs w:val="21"/>
                    </w:rPr>
                  </w:pPr>
                  <w:r>
                    <w:rPr>
                      <w:rFonts w:eastAsiaTheme="minorEastAsia"/>
                      <w:sz w:val="21"/>
                      <w:szCs w:val="21"/>
                    </w:rPr>
                    <w:t>1</w:t>
                  </w:r>
                </w:p>
              </w:tc>
              <w:tc>
                <w:tcPr>
                  <w:tcW w:w="2191" w:type="dxa"/>
                  <w:vAlign w:val="center"/>
                </w:tcPr>
                <w:p>
                  <w:pPr>
                    <w:adjustRightInd w:val="0"/>
                    <w:snapToGrid w:val="0"/>
                    <w:jc w:val="center"/>
                    <w:rPr>
                      <w:rFonts w:eastAsiaTheme="minorEastAsia"/>
                      <w:sz w:val="21"/>
                      <w:szCs w:val="21"/>
                    </w:rPr>
                  </w:pPr>
                  <w:r>
                    <w:rPr>
                      <w:rFonts w:hint="eastAsia" w:eastAsiaTheme="minorEastAsia"/>
                      <w:sz w:val="21"/>
                      <w:szCs w:val="21"/>
                    </w:rPr>
                    <w:t>剪板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jc w:val="center"/>
              </w:trPr>
              <w:tc>
                <w:tcPr>
                  <w:tcW w:w="1213" w:type="dxa"/>
                  <w:vMerge w:val="continue"/>
                  <w:vAlign w:val="center"/>
                </w:tcPr>
                <w:p>
                  <w:pPr>
                    <w:widowControl/>
                    <w:adjustRightInd w:val="0"/>
                    <w:snapToGrid w:val="0"/>
                    <w:jc w:val="center"/>
                    <w:rPr>
                      <w:rFonts w:eastAsiaTheme="minorEastAsia"/>
                      <w:kern w:val="0"/>
                      <w:sz w:val="21"/>
                      <w:szCs w:val="21"/>
                    </w:rPr>
                  </w:pPr>
                </w:p>
              </w:tc>
              <w:tc>
                <w:tcPr>
                  <w:tcW w:w="1320" w:type="dxa"/>
                  <w:vMerge w:val="restart"/>
                  <w:vAlign w:val="center"/>
                </w:tcPr>
                <w:p>
                  <w:pPr>
                    <w:widowControl/>
                    <w:adjustRightInd w:val="0"/>
                    <w:snapToGrid w:val="0"/>
                    <w:jc w:val="center"/>
                    <w:rPr>
                      <w:rFonts w:eastAsiaTheme="minorEastAsia"/>
                      <w:kern w:val="0"/>
                      <w:sz w:val="21"/>
                      <w:szCs w:val="21"/>
                    </w:rPr>
                  </w:pPr>
                  <w:r>
                    <w:rPr>
                      <w:rFonts w:hAnsiTheme="minorEastAsia" w:eastAsiaTheme="minorEastAsia"/>
                      <w:kern w:val="0"/>
                      <w:sz w:val="21"/>
                      <w:szCs w:val="21"/>
                    </w:rPr>
                    <w:t>折弯机</w:t>
                  </w:r>
                </w:p>
              </w:tc>
              <w:tc>
                <w:tcPr>
                  <w:tcW w:w="2694" w:type="dxa"/>
                  <w:vAlign w:val="center"/>
                </w:tcPr>
                <w:p>
                  <w:pPr>
                    <w:adjustRightInd w:val="0"/>
                    <w:snapToGrid w:val="0"/>
                    <w:jc w:val="center"/>
                    <w:rPr>
                      <w:rFonts w:eastAsiaTheme="minorEastAsia"/>
                      <w:sz w:val="21"/>
                      <w:szCs w:val="21"/>
                    </w:rPr>
                  </w:pPr>
                  <w:r>
                    <w:rPr>
                      <w:rFonts w:eastAsiaTheme="minorEastAsia"/>
                      <w:sz w:val="21"/>
                      <w:szCs w:val="21"/>
                    </w:rPr>
                    <w:t>WE67Y-63/2500</w:t>
                  </w:r>
                </w:p>
              </w:tc>
              <w:tc>
                <w:tcPr>
                  <w:tcW w:w="1134" w:type="dxa"/>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台</w:t>
                  </w:r>
                </w:p>
              </w:tc>
              <w:tc>
                <w:tcPr>
                  <w:tcW w:w="992" w:type="dxa"/>
                  <w:vAlign w:val="center"/>
                </w:tcPr>
                <w:p>
                  <w:pPr>
                    <w:adjustRightInd w:val="0"/>
                    <w:snapToGrid w:val="0"/>
                    <w:jc w:val="center"/>
                    <w:rPr>
                      <w:rFonts w:eastAsiaTheme="minorEastAsia"/>
                      <w:sz w:val="21"/>
                      <w:szCs w:val="21"/>
                    </w:rPr>
                  </w:pPr>
                  <w:r>
                    <w:rPr>
                      <w:rFonts w:eastAsiaTheme="minorEastAsia"/>
                      <w:sz w:val="21"/>
                      <w:szCs w:val="21"/>
                    </w:rPr>
                    <w:t>1</w:t>
                  </w:r>
                </w:p>
              </w:tc>
              <w:tc>
                <w:tcPr>
                  <w:tcW w:w="2191" w:type="dxa"/>
                  <w:vAlign w:val="center"/>
                </w:tcPr>
                <w:p>
                  <w:pPr>
                    <w:adjustRightInd w:val="0"/>
                    <w:snapToGrid w:val="0"/>
                    <w:jc w:val="center"/>
                    <w:rPr>
                      <w:rFonts w:eastAsiaTheme="minorEastAsia"/>
                      <w:sz w:val="21"/>
                      <w:szCs w:val="21"/>
                    </w:rPr>
                  </w:pPr>
                  <w:r>
                    <w:rPr>
                      <w:rFonts w:hint="eastAsia" w:eastAsiaTheme="minor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jc w:val="center"/>
              </w:trPr>
              <w:tc>
                <w:tcPr>
                  <w:tcW w:w="1213" w:type="dxa"/>
                  <w:vMerge w:val="continue"/>
                  <w:vAlign w:val="center"/>
                </w:tcPr>
                <w:p>
                  <w:pPr>
                    <w:widowControl/>
                    <w:adjustRightInd w:val="0"/>
                    <w:snapToGrid w:val="0"/>
                    <w:jc w:val="center"/>
                    <w:rPr>
                      <w:rFonts w:eastAsiaTheme="minorEastAsia"/>
                      <w:kern w:val="0"/>
                      <w:sz w:val="21"/>
                      <w:szCs w:val="21"/>
                    </w:rPr>
                  </w:pPr>
                </w:p>
              </w:tc>
              <w:tc>
                <w:tcPr>
                  <w:tcW w:w="1320" w:type="dxa"/>
                  <w:vMerge w:val="continue"/>
                  <w:vAlign w:val="center"/>
                </w:tcPr>
                <w:p>
                  <w:pPr>
                    <w:adjustRightInd w:val="0"/>
                    <w:snapToGrid w:val="0"/>
                    <w:jc w:val="center"/>
                    <w:rPr>
                      <w:rFonts w:eastAsiaTheme="minorEastAsia"/>
                      <w:kern w:val="0"/>
                      <w:sz w:val="21"/>
                      <w:szCs w:val="21"/>
                    </w:rPr>
                  </w:pPr>
                </w:p>
              </w:tc>
              <w:tc>
                <w:tcPr>
                  <w:tcW w:w="2694" w:type="dxa"/>
                  <w:vAlign w:val="center"/>
                </w:tcPr>
                <w:p>
                  <w:pPr>
                    <w:adjustRightInd w:val="0"/>
                    <w:snapToGrid w:val="0"/>
                    <w:jc w:val="center"/>
                    <w:rPr>
                      <w:rFonts w:eastAsiaTheme="minorEastAsia"/>
                      <w:sz w:val="21"/>
                      <w:szCs w:val="21"/>
                    </w:rPr>
                  </w:pPr>
                  <w:r>
                    <w:rPr>
                      <w:rFonts w:eastAsiaTheme="minorEastAsia"/>
                      <w:sz w:val="21"/>
                      <w:szCs w:val="21"/>
                    </w:rPr>
                    <w:t>PR6C-63/2500</w:t>
                  </w:r>
                </w:p>
              </w:tc>
              <w:tc>
                <w:tcPr>
                  <w:tcW w:w="1134" w:type="dxa"/>
                  <w:vAlign w:val="center"/>
                </w:tcPr>
                <w:p>
                  <w:pPr>
                    <w:adjustRightInd w:val="0"/>
                    <w:snapToGrid w:val="0"/>
                    <w:jc w:val="center"/>
                    <w:rPr>
                      <w:rFonts w:eastAsiaTheme="minorEastAsia"/>
                      <w:kern w:val="0"/>
                      <w:sz w:val="21"/>
                      <w:szCs w:val="21"/>
                    </w:rPr>
                  </w:pPr>
                  <w:r>
                    <w:rPr>
                      <w:rFonts w:hAnsiTheme="minorEastAsia" w:eastAsiaTheme="minorEastAsia"/>
                      <w:sz w:val="21"/>
                      <w:szCs w:val="21"/>
                    </w:rPr>
                    <w:t>台</w:t>
                  </w:r>
                </w:p>
              </w:tc>
              <w:tc>
                <w:tcPr>
                  <w:tcW w:w="992" w:type="dxa"/>
                  <w:vAlign w:val="center"/>
                </w:tcPr>
                <w:p>
                  <w:pPr>
                    <w:adjustRightInd w:val="0"/>
                    <w:snapToGrid w:val="0"/>
                    <w:jc w:val="center"/>
                    <w:rPr>
                      <w:rFonts w:eastAsiaTheme="minorEastAsia"/>
                      <w:sz w:val="21"/>
                      <w:szCs w:val="21"/>
                    </w:rPr>
                  </w:pPr>
                  <w:r>
                    <w:rPr>
                      <w:rFonts w:eastAsiaTheme="minorEastAsia"/>
                      <w:sz w:val="21"/>
                      <w:szCs w:val="21"/>
                    </w:rPr>
                    <w:t>1</w:t>
                  </w:r>
                </w:p>
              </w:tc>
              <w:tc>
                <w:tcPr>
                  <w:tcW w:w="2191" w:type="dxa"/>
                  <w:vAlign w:val="center"/>
                </w:tcPr>
                <w:p>
                  <w:pPr>
                    <w:adjustRightInd w:val="0"/>
                    <w:snapToGrid w:val="0"/>
                    <w:jc w:val="center"/>
                    <w:rPr>
                      <w:rFonts w:eastAsiaTheme="minorEastAsia"/>
                      <w:sz w:val="21"/>
                      <w:szCs w:val="21"/>
                    </w:rPr>
                  </w:pPr>
                  <w:r>
                    <w:rPr>
                      <w:rFonts w:hint="eastAsia" w:eastAsiaTheme="minor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jc w:val="center"/>
              </w:trPr>
              <w:tc>
                <w:tcPr>
                  <w:tcW w:w="1213" w:type="dxa"/>
                  <w:vMerge w:val="continue"/>
                  <w:vAlign w:val="center"/>
                </w:tcPr>
                <w:p>
                  <w:pPr>
                    <w:widowControl/>
                    <w:adjustRightInd w:val="0"/>
                    <w:snapToGrid w:val="0"/>
                    <w:jc w:val="center"/>
                    <w:rPr>
                      <w:rFonts w:eastAsiaTheme="minorEastAsia"/>
                      <w:kern w:val="0"/>
                      <w:sz w:val="21"/>
                      <w:szCs w:val="21"/>
                    </w:rPr>
                  </w:pPr>
                </w:p>
              </w:tc>
              <w:tc>
                <w:tcPr>
                  <w:tcW w:w="1320" w:type="dxa"/>
                  <w:vMerge w:val="continue"/>
                  <w:vAlign w:val="center"/>
                </w:tcPr>
                <w:p>
                  <w:pPr>
                    <w:widowControl/>
                    <w:adjustRightInd w:val="0"/>
                    <w:snapToGrid w:val="0"/>
                    <w:jc w:val="center"/>
                    <w:rPr>
                      <w:rFonts w:eastAsiaTheme="minorEastAsia"/>
                      <w:kern w:val="0"/>
                      <w:sz w:val="21"/>
                      <w:szCs w:val="21"/>
                    </w:rPr>
                  </w:pPr>
                </w:p>
              </w:tc>
              <w:tc>
                <w:tcPr>
                  <w:tcW w:w="2694" w:type="dxa"/>
                  <w:vAlign w:val="center"/>
                </w:tcPr>
                <w:p>
                  <w:pPr>
                    <w:adjustRightInd w:val="0"/>
                    <w:snapToGrid w:val="0"/>
                    <w:jc w:val="center"/>
                    <w:rPr>
                      <w:rFonts w:eastAsiaTheme="minorEastAsia"/>
                      <w:sz w:val="21"/>
                      <w:szCs w:val="21"/>
                    </w:rPr>
                  </w:pPr>
                  <w:r>
                    <w:rPr>
                      <w:rFonts w:eastAsiaTheme="minorEastAsia"/>
                      <w:sz w:val="21"/>
                      <w:szCs w:val="21"/>
                    </w:rPr>
                    <w:t>W067K160/3200</w:t>
                  </w:r>
                  <w:r>
                    <w:rPr>
                      <w:rFonts w:hint="eastAsia" w:eastAsiaTheme="minorEastAsia"/>
                      <w:sz w:val="21"/>
                      <w:szCs w:val="21"/>
                    </w:rPr>
                    <w:t>，</w:t>
                  </w:r>
                  <w:r>
                    <w:rPr>
                      <w:rFonts w:eastAsiaTheme="minorEastAsia"/>
                      <w:sz w:val="21"/>
                      <w:szCs w:val="21"/>
                    </w:rPr>
                    <w:t>1500×3100</w:t>
                  </w:r>
                </w:p>
              </w:tc>
              <w:tc>
                <w:tcPr>
                  <w:tcW w:w="1134" w:type="dxa"/>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台</w:t>
                  </w:r>
                </w:p>
              </w:tc>
              <w:tc>
                <w:tcPr>
                  <w:tcW w:w="992" w:type="dxa"/>
                  <w:vAlign w:val="center"/>
                </w:tcPr>
                <w:p>
                  <w:pPr>
                    <w:adjustRightInd w:val="0"/>
                    <w:snapToGrid w:val="0"/>
                    <w:jc w:val="center"/>
                    <w:rPr>
                      <w:rFonts w:eastAsiaTheme="minorEastAsia"/>
                      <w:sz w:val="21"/>
                      <w:szCs w:val="21"/>
                    </w:rPr>
                  </w:pPr>
                  <w:r>
                    <w:rPr>
                      <w:rFonts w:eastAsiaTheme="minorEastAsia"/>
                      <w:sz w:val="21"/>
                      <w:szCs w:val="21"/>
                    </w:rPr>
                    <w:t>1</w:t>
                  </w:r>
                </w:p>
              </w:tc>
              <w:tc>
                <w:tcPr>
                  <w:tcW w:w="2191" w:type="dxa"/>
                  <w:vAlign w:val="center"/>
                </w:tcPr>
                <w:p>
                  <w:pPr>
                    <w:adjustRightInd w:val="0"/>
                    <w:snapToGrid w:val="0"/>
                    <w:jc w:val="center"/>
                    <w:rPr>
                      <w:rFonts w:eastAsiaTheme="minorEastAsia"/>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jc w:val="center"/>
              </w:trPr>
              <w:tc>
                <w:tcPr>
                  <w:tcW w:w="1213" w:type="dxa"/>
                  <w:vMerge w:val="continue"/>
                  <w:vAlign w:val="center"/>
                </w:tcPr>
                <w:p>
                  <w:pPr>
                    <w:widowControl/>
                    <w:adjustRightInd w:val="0"/>
                    <w:snapToGrid w:val="0"/>
                    <w:jc w:val="center"/>
                    <w:rPr>
                      <w:rFonts w:eastAsiaTheme="minorEastAsia"/>
                      <w:kern w:val="0"/>
                      <w:sz w:val="21"/>
                      <w:szCs w:val="21"/>
                    </w:rPr>
                  </w:pPr>
                </w:p>
              </w:tc>
              <w:tc>
                <w:tcPr>
                  <w:tcW w:w="1320" w:type="dxa"/>
                  <w:vAlign w:val="center"/>
                </w:tcPr>
                <w:p>
                  <w:pPr>
                    <w:widowControl/>
                    <w:adjustRightInd w:val="0"/>
                    <w:snapToGrid w:val="0"/>
                    <w:jc w:val="center"/>
                    <w:rPr>
                      <w:rFonts w:eastAsiaTheme="minorEastAsia"/>
                      <w:kern w:val="0"/>
                      <w:sz w:val="21"/>
                      <w:szCs w:val="21"/>
                    </w:rPr>
                  </w:pPr>
                  <w:r>
                    <w:rPr>
                      <w:rFonts w:hAnsiTheme="minorEastAsia" w:eastAsiaTheme="minorEastAsia"/>
                      <w:kern w:val="0"/>
                      <w:sz w:val="21"/>
                      <w:szCs w:val="21"/>
                    </w:rPr>
                    <w:t>冲床</w:t>
                  </w:r>
                </w:p>
              </w:tc>
              <w:tc>
                <w:tcPr>
                  <w:tcW w:w="2694" w:type="dxa"/>
                  <w:vAlign w:val="center"/>
                </w:tcPr>
                <w:p>
                  <w:pPr>
                    <w:adjustRightInd w:val="0"/>
                    <w:snapToGrid w:val="0"/>
                    <w:jc w:val="center"/>
                    <w:rPr>
                      <w:rFonts w:eastAsiaTheme="minorEastAsia"/>
                      <w:sz w:val="21"/>
                      <w:szCs w:val="21"/>
                    </w:rPr>
                  </w:pPr>
                  <w:r>
                    <w:rPr>
                      <w:rFonts w:eastAsiaTheme="minorEastAsia"/>
                      <w:sz w:val="21"/>
                      <w:szCs w:val="21"/>
                    </w:rPr>
                    <w:t>GB21-60T</w:t>
                  </w:r>
                  <w:r>
                    <w:rPr>
                      <w:rFonts w:hint="eastAsia" w:eastAsiaTheme="minorEastAsia"/>
                      <w:sz w:val="21"/>
                      <w:szCs w:val="21"/>
                    </w:rPr>
                    <w:t>，</w:t>
                  </w:r>
                  <w:r>
                    <w:rPr>
                      <w:rFonts w:eastAsiaTheme="minorEastAsia"/>
                      <w:sz w:val="21"/>
                      <w:szCs w:val="21"/>
                    </w:rPr>
                    <w:t>60吨</w:t>
                  </w:r>
                </w:p>
              </w:tc>
              <w:tc>
                <w:tcPr>
                  <w:tcW w:w="1134" w:type="dxa"/>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台</w:t>
                  </w:r>
                </w:p>
              </w:tc>
              <w:tc>
                <w:tcPr>
                  <w:tcW w:w="992" w:type="dxa"/>
                  <w:vAlign w:val="center"/>
                </w:tcPr>
                <w:p>
                  <w:pPr>
                    <w:adjustRightInd w:val="0"/>
                    <w:snapToGrid w:val="0"/>
                    <w:jc w:val="center"/>
                    <w:rPr>
                      <w:rFonts w:eastAsiaTheme="minorEastAsia"/>
                      <w:sz w:val="21"/>
                      <w:szCs w:val="21"/>
                    </w:rPr>
                  </w:pPr>
                  <w:r>
                    <w:rPr>
                      <w:rFonts w:eastAsiaTheme="minorEastAsia"/>
                      <w:sz w:val="21"/>
                      <w:szCs w:val="21"/>
                    </w:rPr>
                    <w:t>2</w:t>
                  </w:r>
                </w:p>
              </w:tc>
              <w:tc>
                <w:tcPr>
                  <w:tcW w:w="2191" w:type="dxa"/>
                  <w:vAlign w:val="center"/>
                </w:tcPr>
                <w:p>
                  <w:pPr>
                    <w:adjustRightInd w:val="0"/>
                    <w:snapToGrid w:val="0"/>
                    <w:jc w:val="center"/>
                    <w:rPr>
                      <w:rFonts w:eastAsiaTheme="minorEastAsia"/>
                      <w:sz w:val="21"/>
                      <w:szCs w:val="21"/>
                    </w:rPr>
                  </w:pPr>
                  <w:r>
                    <w:rPr>
                      <w:rFonts w:hint="eastAsia" w:eastAsiaTheme="minor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jc w:val="center"/>
              </w:trPr>
              <w:tc>
                <w:tcPr>
                  <w:tcW w:w="1213" w:type="dxa"/>
                  <w:vMerge w:val="continue"/>
                  <w:vAlign w:val="center"/>
                </w:tcPr>
                <w:p>
                  <w:pPr>
                    <w:widowControl/>
                    <w:adjustRightInd w:val="0"/>
                    <w:snapToGrid w:val="0"/>
                    <w:jc w:val="center"/>
                    <w:rPr>
                      <w:rFonts w:eastAsiaTheme="minorEastAsia"/>
                      <w:kern w:val="0"/>
                      <w:sz w:val="21"/>
                      <w:szCs w:val="21"/>
                    </w:rPr>
                  </w:pPr>
                </w:p>
              </w:tc>
              <w:tc>
                <w:tcPr>
                  <w:tcW w:w="1320" w:type="dxa"/>
                  <w:vAlign w:val="center"/>
                </w:tcPr>
                <w:p>
                  <w:pPr>
                    <w:widowControl/>
                    <w:adjustRightInd w:val="0"/>
                    <w:snapToGrid w:val="0"/>
                    <w:jc w:val="center"/>
                    <w:rPr>
                      <w:rFonts w:eastAsiaTheme="minorEastAsia"/>
                      <w:bCs/>
                      <w:kern w:val="0"/>
                      <w:sz w:val="21"/>
                      <w:szCs w:val="21"/>
                    </w:rPr>
                  </w:pPr>
                  <w:r>
                    <w:rPr>
                      <w:rFonts w:hAnsiTheme="minorEastAsia" w:eastAsiaTheme="minorEastAsia"/>
                      <w:bCs/>
                      <w:kern w:val="0"/>
                      <w:sz w:val="21"/>
                      <w:szCs w:val="21"/>
                    </w:rPr>
                    <w:t>焊机</w:t>
                  </w:r>
                </w:p>
              </w:tc>
              <w:tc>
                <w:tcPr>
                  <w:tcW w:w="2694" w:type="dxa"/>
                  <w:vAlign w:val="center"/>
                </w:tcPr>
                <w:p>
                  <w:pPr>
                    <w:adjustRightInd w:val="0"/>
                    <w:snapToGrid w:val="0"/>
                    <w:jc w:val="center"/>
                    <w:rPr>
                      <w:rFonts w:eastAsiaTheme="minorEastAsia"/>
                      <w:bCs/>
                      <w:sz w:val="21"/>
                      <w:szCs w:val="21"/>
                    </w:rPr>
                  </w:pPr>
                  <w:r>
                    <w:rPr>
                      <w:rFonts w:eastAsiaTheme="minorEastAsia"/>
                      <w:sz w:val="21"/>
                      <w:szCs w:val="21"/>
                    </w:rPr>
                    <w:t>E-350</w:t>
                  </w:r>
                </w:p>
              </w:tc>
              <w:tc>
                <w:tcPr>
                  <w:tcW w:w="1134" w:type="dxa"/>
                  <w:vAlign w:val="center"/>
                </w:tcPr>
                <w:p>
                  <w:pPr>
                    <w:adjustRightInd w:val="0"/>
                    <w:snapToGrid w:val="0"/>
                    <w:jc w:val="center"/>
                    <w:rPr>
                      <w:rFonts w:eastAsiaTheme="minorEastAsia"/>
                      <w:bCs/>
                      <w:kern w:val="0"/>
                      <w:sz w:val="21"/>
                      <w:szCs w:val="21"/>
                    </w:rPr>
                  </w:pPr>
                  <w:r>
                    <w:rPr>
                      <w:rFonts w:hAnsiTheme="minorEastAsia" w:eastAsiaTheme="minorEastAsia"/>
                      <w:bCs/>
                      <w:kern w:val="0"/>
                      <w:sz w:val="21"/>
                      <w:szCs w:val="21"/>
                    </w:rPr>
                    <w:t>台</w:t>
                  </w:r>
                </w:p>
              </w:tc>
              <w:tc>
                <w:tcPr>
                  <w:tcW w:w="992" w:type="dxa"/>
                  <w:vAlign w:val="center"/>
                </w:tcPr>
                <w:p>
                  <w:pPr>
                    <w:adjustRightInd w:val="0"/>
                    <w:snapToGrid w:val="0"/>
                    <w:jc w:val="center"/>
                    <w:rPr>
                      <w:rFonts w:eastAsiaTheme="minorEastAsia"/>
                      <w:bCs/>
                      <w:sz w:val="21"/>
                      <w:szCs w:val="21"/>
                    </w:rPr>
                  </w:pPr>
                  <w:r>
                    <w:rPr>
                      <w:rFonts w:eastAsiaTheme="minorEastAsia"/>
                      <w:bCs/>
                      <w:sz w:val="21"/>
                      <w:szCs w:val="21"/>
                    </w:rPr>
                    <w:t>5</w:t>
                  </w:r>
                </w:p>
              </w:tc>
              <w:tc>
                <w:tcPr>
                  <w:tcW w:w="2191"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二保焊</w:t>
                  </w:r>
                  <w:r>
                    <w:rPr>
                      <w:rFonts w:hint="eastAsia" w:hAnsiTheme="minorEastAsia" w:eastAsiaTheme="minorEastAsia"/>
                      <w:bCs/>
                      <w:sz w:val="21"/>
                      <w:szCs w:val="21"/>
                    </w:rPr>
                    <w:t>，焊接工序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97" w:hRule="atLeast"/>
                <w:jc w:val="center"/>
              </w:trPr>
              <w:tc>
                <w:tcPr>
                  <w:tcW w:w="1213" w:type="dxa"/>
                  <w:vMerge w:val="continue"/>
                  <w:vAlign w:val="center"/>
                </w:tcPr>
                <w:p>
                  <w:pPr>
                    <w:widowControl/>
                    <w:adjustRightInd w:val="0"/>
                    <w:snapToGrid w:val="0"/>
                    <w:jc w:val="center"/>
                    <w:rPr>
                      <w:rFonts w:eastAsiaTheme="minorEastAsia"/>
                      <w:kern w:val="0"/>
                      <w:sz w:val="21"/>
                      <w:szCs w:val="21"/>
                    </w:rPr>
                  </w:pPr>
                </w:p>
              </w:tc>
              <w:tc>
                <w:tcPr>
                  <w:tcW w:w="1320" w:type="dxa"/>
                  <w:vAlign w:val="center"/>
                </w:tcPr>
                <w:p>
                  <w:pPr>
                    <w:widowControl/>
                    <w:adjustRightInd w:val="0"/>
                    <w:snapToGrid w:val="0"/>
                    <w:jc w:val="center"/>
                    <w:rPr>
                      <w:rFonts w:hAnsiTheme="minorEastAsia" w:eastAsiaTheme="minorEastAsia"/>
                      <w:bCs/>
                      <w:kern w:val="0"/>
                      <w:sz w:val="21"/>
                      <w:szCs w:val="21"/>
                    </w:rPr>
                  </w:pPr>
                  <w:r>
                    <w:rPr>
                      <w:rFonts w:hint="eastAsia" w:hAnsiTheme="minorEastAsia" w:eastAsiaTheme="minorEastAsia"/>
                      <w:bCs/>
                      <w:kern w:val="0"/>
                      <w:sz w:val="21"/>
                      <w:szCs w:val="21"/>
                    </w:rPr>
                    <w:t>手持砂轮机</w:t>
                  </w:r>
                </w:p>
              </w:tc>
              <w:tc>
                <w:tcPr>
                  <w:tcW w:w="2694" w:type="dxa"/>
                  <w:vAlign w:val="center"/>
                </w:tcPr>
                <w:p>
                  <w:pPr>
                    <w:adjustRightInd w:val="0"/>
                    <w:snapToGrid w:val="0"/>
                    <w:jc w:val="center"/>
                    <w:rPr>
                      <w:rFonts w:eastAsiaTheme="minorEastAsia"/>
                      <w:sz w:val="21"/>
                      <w:szCs w:val="21"/>
                    </w:rPr>
                  </w:pPr>
                  <w:r>
                    <w:rPr>
                      <w:rFonts w:hint="eastAsia" w:eastAsiaTheme="minorEastAsia"/>
                      <w:sz w:val="21"/>
                      <w:szCs w:val="21"/>
                    </w:rPr>
                    <w:t>SIM-FF05-100B</w:t>
                  </w:r>
                </w:p>
              </w:tc>
              <w:tc>
                <w:tcPr>
                  <w:tcW w:w="1134" w:type="dxa"/>
                  <w:vAlign w:val="center"/>
                </w:tcPr>
                <w:p>
                  <w:pPr>
                    <w:adjustRightInd w:val="0"/>
                    <w:snapToGrid w:val="0"/>
                    <w:jc w:val="center"/>
                    <w:rPr>
                      <w:rFonts w:hAnsiTheme="minorEastAsia" w:eastAsiaTheme="minorEastAsia"/>
                      <w:bCs/>
                      <w:kern w:val="0"/>
                      <w:sz w:val="21"/>
                      <w:szCs w:val="21"/>
                    </w:rPr>
                  </w:pPr>
                  <w:r>
                    <w:rPr>
                      <w:rFonts w:hint="eastAsia" w:hAnsiTheme="minorEastAsia" w:eastAsiaTheme="minorEastAsia"/>
                      <w:bCs/>
                      <w:kern w:val="0"/>
                      <w:sz w:val="21"/>
                      <w:szCs w:val="21"/>
                    </w:rPr>
                    <w:t>台</w:t>
                  </w:r>
                </w:p>
              </w:tc>
              <w:tc>
                <w:tcPr>
                  <w:tcW w:w="992" w:type="dxa"/>
                  <w:vAlign w:val="center"/>
                </w:tcPr>
                <w:p>
                  <w:pPr>
                    <w:adjustRightInd w:val="0"/>
                    <w:snapToGrid w:val="0"/>
                    <w:jc w:val="center"/>
                    <w:rPr>
                      <w:rFonts w:eastAsiaTheme="minorEastAsia"/>
                      <w:bCs/>
                      <w:sz w:val="21"/>
                      <w:szCs w:val="21"/>
                    </w:rPr>
                  </w:pPr>
                  <w:r>
                    <w:rPr>
                      <w:rFonts w:hint="eastAsia" w:eastAsiaTheme="minorEastAsia"/>
                      <w:bCs/>
                      <w:sz w:val="21"/>
                      <w:szCs w:val="21"/>
                    </w:rPr>
                    <w:t>2</w:t>
                  </w:r>
                </w:p>
              </w:tc>
              <w:tc>
                <w:tcPr>
                  <w:tcW w:w="2191" w:type="dxa"/>
                  <w:vAlign w:val="center"/>
                </w:tcPr>
                <w:p>
                  <w:pPr>
                    <w:adjustRightInd w:val="0"/>
                    <w:snapToGrid w:val="0"/>
                    <w:jc w:val="center"/>
                    <w:rPr>
                      <w:rFonts w:hAnsiTheme="minorEastAsia" w:eastAsiaTheme="minorEastAsia"/>
                      <w:bCs/>
                      <w:sz w:val="21"/>
                      <w:szCs w:val="21"/>
                    </w:rPr>
                  </w:pPr>
                  <w:r>
                    <w:rPr>
                      <w:rFonts w:hint="eastAsia" w:hAnsiTheme="minorEastAsia" w:eastAsiaTheme="minorEastAsia"/>
                      <w:bCs/>
                      <w:sz w:val="21"/>
                      <w:szCs w:val="21"/>
                    </w:rPr>
                    <w:t>打磨工序</w:t>
                  </w:r>
                </w:p>
              </w:tc>
            </w:tr>
          </w:tbl>
          <w:p>
            <w:pPr>
              <w:spacing w:line="500" w:lineRule="exact"/>
              <w:rPr>
                <w:rFonts w:eastAsia="黑体"/>
                <w:kern w:val="0"/>
              </w:rPr>
            </w:pPr>
            <w:r>
              <w:rPr>
                <w:rFonts w:hint="eastAsia" w:eastAsia="黑体"/>
                <w:kern w:val="0"/>
              </w:rPr>
              <w:t>6</w:t>
            </w:r>
            <w:r>
              <w:rPr>
                <w:rFonts w:eastAsia="黑体"/>
                <w:kern w:val="0"/>
              </w:rPr>
              <w:t>.</w:t>
            </w:r>
            <w:r>
              <w:rPr>
                <w:rFonts w:hint="eastAsia" w:eastAsia="黑体"/>
                <w:kern w:val="0"/>
              </w:rPr>
              <w:t>现有工程工艺流程及产污环节简述</w:t>
            </w:r>
          </w:p>
          <w:p>
            <w:pPr>
              <w:spacing w:line="500" w:lineRule="exact"/>
              <w:ind w:firstLine="480" w:firstLineChars="200"/>
              <w:rPr>
                <w:rFonts w:eastAsiaTheme="minorEastAsia"/>
                <w:kern w:val="0"/>
              </w:rPr>
            </w:pPr>
            <w:r>
              <w:rPr>
                <w:rFonts w:hint="eastAsia" w:eastAsiaTheme="minorEastAsia"/>
                <w:kern w:val="0"/>
              </w:rPr>
              <w:t>现有工程</w:t>
            </w:r>
            <w:r>
              <w:rPr>
                <w:rFonts w:eastAsiaTheme="minorEastAsia"/>
                <w:kern w:val="0"/>
              </w:rPr>
              <w:t>许昌市威豪电气设备有限公司YBM系列智能型预装式变电站项目</w:t>
            </w:r>
            <w:r>
              <w:rPr>
                <w:rFonts w:hint="eastAsia" w:eastAsiaTheme="minorEastAsia"/>
                <w:kern w:val="0"/>
              </w:rPr>
              <w:t>的具体工艺流程及产污环节见下图。</w:t>
            </w:r>
          </w:p>
          <w:p>
            <w:r>
              <w:rPr>
                <w:sz w:val="21"/>
              </w:rPr>
              <w:pict>
                <v:shape id="_x0000_s1917" o:spid="_x0000_s1917" o:spt="202" type="#_x0000_t202" style="position:absolute;left:0pt;margin-left:111.7pt;margin-top:121.8pt;height:25.5pt;width:84.35pt;z-index:251665408;v-text-anchor:middle;mso-width-relative:page;mso-height-relative:page;" filled="f" coordsize="21600,21600">
                  <v:path/>
                  <v:fill on="f" focussize="0,0"/>
                  <v:stroke joinstyle="miter"/>
                  <v:imagedata o:title=""/>
                  <o:lock v:ext="edit"/>
                  <v:textbox inset="0mm,0mm,0mm,0mm">
                    <w:txbxContent>
                      <w:p>
                        <w:pPr>
                          <w:spacing w:line="220" w:lineRule="exact"/>
                          <w:jc w:val="center"/>
                          <w:rPr>
                            <w:sz w:val="21"/>
                            <w:szCs w:val="21"/>
                          </w:rPr>
                        </w:pPr>
                        <w:r>
                          <w:rPr>
                            <w:rFonts w:hint="eastAsia"/>
                            <w:sz w:val="21"/>
                            <w:szCs w:val="21"/>
                          </w:rPr>
                          <w:t>开关、断路器、传感器、变压器等</w:t>
                        </w:r>
                      </w:p>
                    </w:txbxContent>
                  </v:textbox>
                </v:shape>
              </w:pict>
            </w:r>
            <w:r>
              <w:rPr>
                <w:sz w:val="21"/>
              </w:rPr>
              <w:pict>
                <v:group id="_x0000_s1743" o:spid="_x0000_s1743" o:spt="203" style="height:136.55pt;width:473.4pt;" coordorigin="881,1168" coordsize="9468,2731" editas="canvas">
                  <o:lock v:ext="edit"/>
                  <v:shape id="_x0000_s1744" o:spid="_x0000_s1744" o:spt="75" type="#_x0000_t75" style="position:absolute;left:881;top:1168;height:2731;width:9468;" filled="f" o:preferrelative="f" stroked="f" coordsize="21600,21600">
                    <v:path/>
                    <v:fill on="f" focussize="0,0"/>
                    <v:stroke on="f" joinstyle="miter"/>
                    <v:imagedata o:title=""/>
                    <o:lock v:ext="edit" text="t" aspectratio="t"/>
                  </v:shape>
                  <v:shape id="_x0000_s1746" o:spid="_x0000_s1746" o:spt="202" type="#_x0000_t202" style="position:absolute;left:1669;top:1964;height:318;width:1100;v-text-anchor:middle;" filled="f" coordsize="21600,21600">
                    <v:path/>
                    <v:fill on="f" focussize="0,0"/>
                    <v:stroke joinstyle="miter"/>
                    <v:imagedata o:title=""/>
                    <o:lock v:ext="edit"/>
                    <v:textbox inset="0mm,0mm,0mm,0mm">
                      <w:txbxContent>
                        <w:p>
                          <w:pPr>
                            <w:jc w:val="center"/>
                            <w:rPr>
                              <w:szCs w:val="21"/>
                            </w:rPr>
                          </w:pPr>
                          <w:r>
                            <w:rPr>
                              <w:rFonts w:hint="eastAsia"/>
                              <w:szCs w:val="21"/>
                            </w:rPr>
                            <w:t>原材料</w:t>
                          </w:r>
                        </w:p>
                      </w:txbxContent>
                    </v:textbox>
                  </v:shape>
                  <v:shape id="_x0000_s1747" o:spid="_x0000_s1747" o:spt="202" type="#_x0000_t202" style="position:absolute;left:3284;top:1965;height:317;width:1100;v-text-anchor:middle;" filled="f" coordsize="21600,21600">
                    <v:path/>
                    <v:fill on="f" focussize="0,0"/>
                    <v:stroke joinstyle="miter"/>
                    <v:imagedata o:title=""/>
                    <o:lock v:ext="edit"/>
                    <v:textbox inset="0mm,0mm,0mm,0mm">
                      <w:txbxContent>
                        <w:p>
                          <w:pPr>
                            <w:jc w:val="center"/>
                            <w:rPr>
                              <w:szCs w:val="21"/>
                            </w:rPr>
                          </w:pPr>
                          <w:r>
                            <w:rPr>
                              <w:rFonts w:hint="eastAsia"/>
                              <w:szCs w:val="21"/>
                            </w:rPr>
                            <w:t>剪板</w:t>
                          </w:r>
                        </w:p>
                      </w:txbxContent>
                    </v:textbox>
                  </v:shape>
                  <v:shape id="_x0000_s1748" o:spid="_x0000_s1748" o:spt="202" type="#_x0000_t202" style="position:absolute;left:4900;top:1964;height:318;width:1101;v-text-anchor:middle;" filled="f" coordsize="21600,21600">
                    <v:path/>
                    <v:fill on="f" focussize="0,0"/>
                    <v:stroke joinstyle="miter"/>
                    <v:imagedata o:title=""/>
                    <o:lock v:ext="edit"/>
                    <v:textbox inset="0mm,0mm,0mm,0mm">
                      <w:txbxContent>
                        <w:p>
                          <w:pPr>
                            <w:jc w:val="center"/>
                            <w:rPr>
                              <w:szCs w:val="21"/>
                            </w:rPr>
                          </w:pPr>
                          <w:r>
                            <w:rPr>
                              <w:rFonts w:hint="eastAsia"/>
                              <w:szCs w:val="21"/>
                            </w:rPr>
                            <w:t>塔冲</w:t>
                          </w:r>
                        </w:p>
                      </w:txbxContent>
                    </v:textbox>
                  </v:shape>
                  <v:shape id="_x0000_s1749" o:spid="_x0000_s1749" o:spt="202" type="#_x0000_t202" style="position:absolute;left:6539;top:1964;height:318;width:1099;v-text-anchor:middle;" filled="f" coordsize="21600,21600">
                    <v:path/>
                    <v:fill on="f" focussize="0,0"/>
                    <v:stroke joinstyle="miter"/>
                    <v:imagedata o:title=""/>
                    <o:lock v:ext="edit"/>
                    <v:textbox inset="0mm,0mm,0mm,0mm">
                      <w:txbxContent>
                        <w:p>
                          <w:pPr>
                            <w:jc w:val="center"/>
                            <w:rPr>
                              <w:szCs w:val="21"/>
                            </w:rPr>
                          </w:pPr>
                          <w:r>
                            <w:rPr>
                              <w:rFonts w:hint="eastAsia"/>
                              <w:szCs w:val="21"/>
                            </w:rPr>
                            <w:t>折弯</w:t>
                          </w:r>
                        </w:p>
                      </w:txbxContent>
                    </v:textbox>
                  </v:shape>
                  <v:shape id="_x0000_s1750" o:spid="_x0000_s1750" o:spt="202" type="#_x0000_t202" style="position:absolute;left:3449;top:2740;height:319;width:1100;v-text-anchor:middle;" filled="f" coordsize="21600,21600">
                    <v:path/>
                    <v:fill on="f" focussize="0,0"/>
                    <v:stroke joinstyle="miter"/>
                    <v:imagedata o:title=""/>
                    <o:lock v:ext="edit"/>
                    <v:textbox inset="0mm,0mm,0mm,0mm">
                      <w:txbxContent>
                        <w:p>
                          <w:pPr>
                            <w:jc w:val="center"/>
                            <w:rPr>
                              <w:szCs w:val="21"/>
                            </w:rPr>
                          </w:pPr>
                          <w:r>
                            <w:rPr>
                              <w:rFonts w:hint="eastAsia"/>
                              <w:szCs w:val="21"/>
                            </w:rPr>
                            <w:t>组装</w:t>
                          </w:r>
                        </w:p>
                      </w:txbxContent>
                    </v:textbox>
                  </v:shape>
                  <v:shape id="_x0000_s1751" o:spid="_x0000_s1751" o:spt="202" type="#_x0000_t202" style="position:absolute;left:1891;top:2736;height:315;width:1099;v-text-anchor:middle;" filled="f" coordsize="21600,21600">
                    <v:path/>
                    <v:fill on="f" focussize="0,0"/>
                    <v:stroke joinstyle="miter"/>
                    <v:imagedata o:title=""/>
                    <o:lock v:ext="edit"/>
                    <v:textbox inset="0mm,0mm,0mm,0mm">
                      <w:txbxContent>
                        <w:p>
                          <w:pPr>
                            <w:jc w:val="center"/>
                            <w:rPr>
                              <w:szCs w:val="21"/>
                            </w:rPr>
                          </w:pPr>
                          <w:r>
                            <w:rPr>
                              <w:rFonts w:hint="eastAsia"/>
                              <w:szCs w:val="21"/>
                            </w:rPr>
                            <w:t>检验发货</w:t>
                          </w:r>
                        </w:p>
                      </w:txbxContent>
                    </v:textbox>
                  </v:shape>
                  <v:shape id="_x0000_s1752" o:spid="_x0000_s1752" o:spt="202" type="#_x0000_t202" style="position:absolute;left:8182;top:2738;height:317;width:1101;v-text-anchor:middle;" filled="f" coordsize="21600,21600">
                    <v:path/>
                    <v:fill on="f" focussize="0,0"/>
                    <v:stroke joinstyle="miter"/>
                    <v:imagedata o:title=""/>
                    <o:lock v:ext="edit"/>
                    <v:textbox inset="0mm,0mm,0mm,0mm">
                      <w:txbxContent>
                        <w:p>
                          <w:pPr>
                            <w:jc w:val="center"/>
                            <w:rPr>
                              <w:szCs w:val="21"/>
                            </w:rPr>
                          </w:pPr>
                          <w:r>
                            <w:rPr>
                              <w:rFonts w:hint="eastAsia"/>
                              <w:szCs w:val="21"/>
                            </w:rPr>
                            <w:t>焊接</w:t>
                          </w:r>
                        </w:p>
                      </w:txbxContent>
                    </v:textbox>
                  </v:shape>
                  <v:shape id="_x0000_s1753" o:spid="_x0000_s1753" o:spt="202" type="#_x0000_t202" style="position:absolute;left:8152;top:1965;height:319;width:1100;v-text-anchor:middle;" filled="f" coordsize="21600,21600">
                    <v:path/>
                    <v:fill on="f" focussize="0,0"/>
                    <v:stroke joinstyle="miter"/>
                    <v:imagedata o:title=""/>
                    <o:lock v:ext="edit"/>
                    <v:textbox inset="0mm,0mm,0mm,0mm">
                      <w:txbxContent>
                        <w:p>
                          <w:pPr>
                            <w:jc w:val="center"/>
                            <w:rPr>
                              <w:szCs w:val="21"/>
                            </w:rPr>
                          </w:pPr>
                          <w:r>
                            <w:rPr>
                              <w:rFonts w:hint="eastAsia"/>
                              <w:szCs w:val="21"/>
                            </w:rPr>
                            <w:t>钣金</w:t>
                          </w:r>
                        </w:p>
                      </w:txbxContent>
                    </v:textbox>
                  </v:shape>
                  <v:shape id="_x0000_s1754" o:spid="_x0000_s1754" o:spt="32" type="#_x0000_t32" style="position:absolute;left:2769;top:2123;height:1;width:515;" o:connectortype="straight" filled="f" coordsize="21600,21600">
                    <v:path arrowok="t"/>
                    <v:fill on="f" focussize="0,0"/>
                    <v:stroke endarrow="block"/>
                    <v:imagedata o:title=""/>
                    <o:lock v:ext="edit"/>
                  </v:shape>
                  <v:shape id="_x0000_s1755" o:spid="_x0000_s1755" o:spt="32" type="#_x0000_t32" style="position:absolute;left:4384;top:2121;height:1;width:516;" o:connectortype="straight" filled="f" coordsize="21600,21600">
                    <v:path arrowok="t"/>
                    <v:fill on="f" focussize="0,0"/>
                    <v:stroke endarrow="block"/>
                    <v:imagedata o:title=""/>
                    <o:lock v:ext="edit"/>
                  </v:shape>
                  <v:shape id="_x0000_s1756" o:spid="_x0000_s1756" o:spt="32" type="#_x0000_t32" style="position:absolute;left:6001;top:2121;height:1;width:515;" o:connectortype="straight" filled="f" coordsize="21600,21600">
                    <v:path arrowok="t"/>
                    <v:fill on="f" focussize="0,0"/>
                    <v:stroke endarrow="block"/>
                    <v:imagedata o:title=""/>
                    <o:lock v:ext="edit"/>
                  </v:shape>
                  <v:shape id="_x0000_s1757" o:spid="_x0000_s1757" o:spt="32" type="#_x0000_t32" style="position:absolute;left:7638;top:2119;height:2;width:514;" o:connectortype="straight" filled="f" coordsize="21600,21600">
                    <v:path arrowok="t"/>
                    <v:fill on="f" focussize="0,0"/>
                    <v:stroke endarrow="block"/>
                    <v:imagedata o:title=""/>
                    <o:lock v:ext="edit"/>
                  </v:shape>
                  <v:shape id="_x0000_s1758" o:spid="_x0000_s1758" o:spt="32" type="#_x0000_t32" style="position:absolute;left:8743;top:2302;height:436;width:2;" o:connectortype="straight" filled="f" coordsize="21600,21600">
                    <v:path arrowok="t"/>
                    <v:fill on="f" focussize="0,0"/>
                    <v:stroke endarrow="block"/>
                    <v:imagedata o:title=""/>
                    <o:lock v:ext="edit"/>
                  </v:shape>
                  <v:shape id="_x0000_s1759" o:spid="_x0000_s1759" o:spt="32" type="#_x0000_t32" style="position:absolute;left:7707;top:2910;flip:x;height:1;width:460;" o:connectortype="straight" filled="f" coordsize="21600,21600">
                    <v:path arrowok="t"/>
                    <v:fill on="f" focussize="0,0"/>
                    <v:stroke endarrow="block"/>
                    <v:imagedata o:title=""/>
                    <o:lock v:ext="edit"/>
                  </v:shape>
                  <v:shape id="_x0000_s1760" o:spid="_x0000_s1760" o:spt="32" type="#_x0000_t32" style="position:absolute;left:2990;top:2911;flip:x;height:1;width:460;" o:connectortype="straight" filled="f" coordsize="21600,21600">
                    <v:path arrowok="t"/>
                    <v:fill on="f" focussize="0,0"/>
                    <v:stroke endarrow="block"/>
                    <v:imagedata o:title=""/>
                    <o:lock v:ext="edit"/>
                  </v:shape>
                  <v:shape id="_x0000_s1761" o:spid="_x0000_s1761" o:spt="32" type="#_x0000_t32" style="position:absolute;left:3869;top:1485;flip:y;height:480;width:1;" o:connectortype="straight" filled="f" coordsize="21600,21600">
                    <v:path arrowok="t"/>
                    <v:fill on="f" focussize="0,0"/>
                    <v:stroke dashstyle="dash" endarrow="block"/>
                    <v:imagedata o:title=""/>
                    <o:lock v:ext="edit"/>
                  </v:shape>
                  <v:shape id="_x0000_s1762" o:spid="_x0000_s1762" o:spt="32" type="#_x0000_t32" style="position:absolute;left:5490;top:1458;flip:y;height:480;width:1;" o:connectortype="straight" filled="f" coordsize="21600,21600">
                    <v:path arrowok="t"/>
                    <v:fill on="f" focussize="0,0"/>
                    <v:stroke dashstyle="dash" endarrow="block"/>
                    <v:imagedata o:title=""/>
                    <o:lock v:ext="edit"/>
                  </v:shape>
                  <v:shape id="_x0000_s1764" o:spid="_x0000_s1764" o:spt="202" type="#_x0000_t202" style="position:absolute;left:6592;top:1168;height:317;width:1100;v-text-anchor:middle;" filled="f" stroked="f" coordsize="21600,21600">
                    <v:path/>
                    <v:fill on="f" focussize="0,0"/>
                    <v:stroke on="f" joinstyle="miter"/>
                    <v:imagedata o:title=""/>
                    <o:lock v:ext="edit"/>
                    <v:textbox inset="0mm,0mm,0mm,0mm">
                      <w:txbxContent>
                        <w:p>
                          <w:pPr>
                            <w:jc w:val="center"/>
                            <w:rPr>
                              <w:szCs w:val="21"/>
                            </w:rPr>
                          </w:pPr>
                        </w:p>
                      </w:txbxContent>
                    </v:textbox>
                  </v:shape>
                  <v:shape id="_x0000_s1765" o:spid="_x0000_s1765" o:spt="202" type="#_x0000_t202" style="position:absolute;left:4900;top:1168;height:317;width:1100;v-text-anchor:middle;" filled="f" stroked="f" coordsize="21600,21600">
                    <v:path/>
                    <v:fill on="f" focussize="0,0"/>
                    <v:stroke on="f" joinstyle="miter"/>
                    <v:imagedata o:title=""/>
                    <o:lock v:ext="edit"/>
                    <v:textbox inset="0mm,0mm,0mm,0mm">
                      <w:txbxContent>
                        <w:p>
                          <w:pPr>
                            <w:jc w:val="center"/>
                            <w:rPr>
                              <w:szCs w:val="21"/>
                            </w:rPr>
                          </w:pPr>
                          <w:r>
                            <w:rPr>
                              <w:rFonts w:hint="eastAsia"/>
                              <w:szCs w:val="21"/>
                            </w:rPr>
                            <w:t>噪声、固废</w:t>
                          </w:r>
                        </w:p>
                      </w:txbxContent>
                    </v:textbox>
                  </v:shape>
                  <v:shape id="_x0000_s1766" o:spid="_x0000_s1766" o:spt="202" type="#_x0000_t202" style="position:absolute;left:3284;top:1168;height:317;width:1100;v-text-anchor:middle;" filled="f" stroked="f" coordsize="21600,21600">
                    <v:path/>
                    <v:fill on="f" focussize="0,0"/>
                    <v:stroke on="f" joinstyle="miter"/>
                    <v:imagedata o:title=""/>
                    <o:lock v:ext="edit"/>
                    <v:textbox inset="0mm,0mm,0mm,0mm">
                      <w:txbxContent>
                        <w:p>
                          <w:pPr>
                            <w:jc w:val="center"/>
                            <w:rPr>
                              <w:szCs w:val="21"/>
                            </w:rPr>
                          </w:pPr>
                          <w:r>
                            <w:rPr>
                              <w:rFonts w:hint="eastAsia"/>
                              <w:szCs w:val="21"/>
                            </w:rPr>
                            <w:t>噪声、固废</w:t>
                          </w:r>
                        </w:p>
                      </w:txbxContent>
                    </v:textbox>
                  </v:shape>
                  <v:shape id="_x0000_s1767" o:spid="_x0000_s1767" o:spt="32" type="#_x0000_t32" style="position:absolute;left:8820;top:3072;height:510;width:1;" o:connectortype="straight" filled="f" coordsize="21600,21600">
                    <v:path arrowok="t"/>
                    <v:fill on="f" focussize="0,0"/>
                    <v:stroke dashstyle="dash" endarrow="block"/>
                    <v:imagedata o:title=""/>
                    <o:lock v:ext="edit"/>
                  </v:shape>
                  <v:shape id="_x0000_s1768" o:spid="_x0000_s1768" o:spt="202" type="#_x0000_t202" style="position:absolute;left:8260;top:3582;height:317;width:1100;v-text-anchor:middle;" filled="f" stroked="f" coordsize="21600,21600">
                    <v:path/>
                    <v:fill on="f" focussize="0,0"/>
                    <v:stroke on="f" joinstyle="miter"/>
                    <v:imagedata o:title=""/>
                    <o:lock v:ext="edit"/>
                    <v:textbox inset="0mm,0mm,0mm,0mm">
                      <w:txbxContent>
                        <w:p>
                          <w:pPr>
                            <w:jc w:val="center"/>
                            <w:rPr>
                              <w:szCs w:val="21"/>
                            </w:rPr>
                          </w:pPr>
                          <w:r>
                            <w:rPr>
                              <w:rFonts w:hint="eastAsia"/>
                              <w:szCs w:val="21"/>
                            </w:rPr>
                            <w:t>粉尘、噪声</w:t>
                          </w:r>
                        </w:p>
                      </w:txbxContent>
                    </v:textbox>
                  </v:shape>
                  <v:shape id="_x0000_s1885" o:spid="_x0000_s1885" o:spt="202" type="#_x0000_t202" style="position:absolute;left:6592;top:2736;height:319;width:1100;v-text-anchor:middle;" filled="f" coordsize="21600,21600">
                    <v:path/>
                    <v:fill on="f" focussize="0,0"/>
                    <v:stroke joinstyle="miter"/>
                    <v:imagedata o:title=""/>
                    <o:lock v:ext="edit"/>
                    <v:textbox inset="0mm,0mm,0mm,0mm">
                      <w:txbxContent>
                        <w:p>
                          <w:pPr>
                            <w:jc w:val="center"/>
                            <w:rPr>
                              <w:szCs w:val="21"/>
                            </w:rPr>
                          </w:pPr>
                          <w:r>
                            <w:rPr>
                              <w:rFonts w:hint="eastAsia"/>
                              <w:szCs w:val="21"/>
                            </w:rPr>
                            <w:t>打磨</w:t>
                          </w:r>
                        </w:p>
                      </w:txbxContent>
                    </v:textbox>
                  </v:shape>
                  <v:shape id="_x0000_s1886" o:spid="_x0000_s1886" o:spt="32" type="#_x0000_t32" style="position:absolute;left:6132;top:2912;flip:x;height:1;width:460;" o:connectortype="straight" filled="f" coordsize="21600,21600">
                    <v:path arrowok="t"/>
                    <v:fill on="f" focussize="0,0"/>
                    <v:stroke endarrow="block"/>
                    <v:imagedata o:title=""/>
                    <o:lock v:ext="edit"/>
                  </v:shape>
                  <v:shape id="_x0000_s1887" o:spid="_x0000_s1887" o:spt="32" type="#_x0000_t32" style="position:absolute;left:7144;top:3072;height:510;width:1;" o:connectortype="straight" filled="f" coordsize="21600,21600">
                    <v:path arrowok="t"/>
                    <v:fill on="f" focussize="0,0"/>
                    <v:stroke dashstyle="dash" endarrow="block"/>
                    <v:imagedata o:title=""/>
                    <o:lock v:ext="edit"/>
                  </v:shape>
                  <v:shape id="_x0000_s1888" o:spid="_x0000_s1888" o:spt="202" type="#_x0000_t202" style="position:absolute;left:6606;top:3582;height:317;width:1100;v-text-anchor:middle;" filled="f" stroked="f" coordsize="21600,21600">
                    <v:path/>
                    <v:fill on="f" focussize="0,0"/>
                    <v:stroke on="f" joinstyle="miter"/>
                    <v:imagedata o:title=""/>
                    <o:lock v:ext="edit"/>
                    <v:textbox inset="0mm,0mm,0mm,0mm">
                      <w:txbxContent>
                        <w:p>
                          <w:pPr>
                            <w:jc w:val="center"/>
                            <w:rPr>
                              <w:szCs w:val="21"/>
                            </w:rPr>
                          </w:pPr>
                          <w:r>
                            <w:rPr>
                              <w:rFonts w:hint="eastAsia"/>
                              <w:szCs w:val="21"/>
                            </w:rPr>
                            <w:t>粉尘、噪声</w:t>
                          </w:r>
                        </w:p>
                      </w:txbxContent>
                    </v:textbox>
                  </v:shape>
                  <v:shape id="_x0000_s1897" o:spid="_x0000_s1897" o:spt="202" type="#_x0000_t202" style="position:absolute;left:5032;top:2753;height:319;width:1100;v-text-anchor:middle;" filled="f" coordsize="21600,21600">
                    <v:path/>
                    <v:fill on="f" focussize="0,0"/>
                    <v:stroke joinstyle="miter"/>
                    <v:imagedata o:title=""/>
                    <o:lock v:ext="edit"/>
                    <v:textbox inset="0mm,0mm,0mm,0mm">
                      <w:txbxContent>
                        <w:p>
                          <w:pPr>
                            <w:jc w:val="center"/>
                            <w:rPr>
                              <w:szCs w:val="21"/>
                            </w:rPr>
                          </w:pPr>
                          <w:r>
                            <w:rPr>
                              <w:rFonts w:hint="eastAsia"/>
                              <w:szCs w:val="21"/>
                            </w:rPr>
                            <w:t>外协喷塑</w:t>
                          </w:r>
                        </w:p>
                      </w:txbxContent>
                    </v:textbox>
                  </v:shape>
                  <v:shape id="_x0000_s1898" o:spid="_x0000_s1898" o:spt="32" type="#_x0000_t32" style="position:absolute;left:4549;top:2913;flip:x;height:1;width:460;" o:connectortype="straight" filled="f" coordsize="21600,21600">
                    <v:path arrowok="t"/>
                    <v:fill on="f" focussize="0,0"/>
                    <v:stroke endarrow="block"/>
                    <v:imagedata o:title=""/>
                    <o:lock v:ext="edit"/>
                  </v:shape>
                  <v:shape id="_x0000_s1916" o:spid="_x0000_s1916" o:spt="32" type="#_x0000_t32" style="position:absolute;left:3993;top:3041;flip:y;height:399;width:1;" o:connectortype="straight" filled="f" coordsize="21600,21600">
                    <v:path arrowok="t"/>
                    <v:fill on="f" focussize="0,0"/>
                    <v:stroke endarrow="block"/>
                    <v:imagedata o:title=""/>
                    <o:lock v:ext="edit"/>
                  </v:shape>
                  <w10:wrap type="none"/>
                  <w10:anchorlock/>
                </v:group>
              </w:pict>
            </w:r>
          </w:p>
          <w:p>
            <w:pPr>
              <w:jc w:val="center"/>
              <w:rPr>
                <w:rFonts w:ascii="黑体" w:hAnsi="黑体" w:eastAsia="黑体"/>
                <w:b/>
                <w:sz w:val="21"/>
                <w:szCs w:val="21"/>
              </w:rPr>
            </w:pPr>
            <w:r>
              <w:rPr>
                <w:rFonts w:hint="eastAsia" w:ascii="黑体" w:hAnsi="黑体" w:eastAsia="黑体"/>
                <w:b/>
                <w:sz w:val="21"/>
                <w:szCs w:val="21"/>
              </w:rPr>
              <w:t xml:space="preserve">图1     </w:t>
            </w:r>
            <w:r>
              <w:rPr>
                <w:rFonts w:ascii="黑体" w:hAnsi="黑体" w:eastAsia="黑体"/>
                <w:b/>
                <w:sz w:val="21"/>
                <w:szCs w:val="21"/>
              </w:rPr>
              <w:t>YBM系列智能型预装式变电站</w:t>
            </w:r>
            <w:r>
              <w:rPr>
                <w:rFonts w:hint="eastAsia" w:ascii="黑体" w:hAnsi="黑体" w:eastAsia="黑体"/>
                <w:b/>
                <w:sz w:val="21"/>
                <w:szCs w:val="21"/>
              </w:rPr>
              <w:t>工艺流程及产污环节示意图</w:t>
            </w:r>
          </w:p>
          <w:p>
            <w:pPr>
              <w:tabs>
                <w:tab w:val="left" w:pos="2640"/>
              </w:tabs>
              <w:spacing w:line="500" w:lineRule="exact"/>
              <w:ind w:firstLine="480" w:firstLineChars="200"/>
              <w:rPr>
                <w:rFonts w:eastAsiaTheme="minorEastAsia"/>
              </w:rPr>
            </w:pPr>
            <w:r>
              <w:rPr>
                <w:rFonts w:hint="eastAsia" w:eastAsiaTheme="minorEastAsia"/>
              </w:rPr>
              <w:t>工艺流程简述：</w:t>
            </w:r>
            <w:r>
              <w:rPr>
                <w:rFonts w:eastAsiaTheme="minorEastAsia"/>
              </w:rPr>
              <w:tab/>
            </w:r>
          </w:p>
          <w:p>
            <w:pPr>
              <w:numPr>
                <w:ilvl w:val="0"/>
                <w:numId w:val="2"/>
              </w:numPr>
              <w:spacing w:line="500" w:lineRule="exact"/>
              <w:ind w:firstLine="480" w:firstLineChars="200"/>
              <w:rPr>
                <w:rFonts w:eastAsiaTheme="minorEastAsia"/>
              </w:rPr>
            </w:pPr>
            <w:r>
              <w:rPr>
                <w:rFonts w:hint="eastAsia" w:eastAsiaTheme="minorEastAsia"/>
              </w:rPr>
              <w:t>剪板：</w:t>
            </w:r>
            <w:r>
              <w:rPr>
                <w:rFonts w:hint="eastAsia" w:eastAsiaTheme="minorEastAsia"/>
                <w:bCs/>
              </w:rPr>
              <w:t>针对产品需要，会对板材进行剪板。</w:t>
            </w:r>
          </w:p>
          <w:p>
            <w:pPr>
              <w:numPr>
                <w:ilvl w:val="0"/>
                <w:numId w:val="2"/>
              </w:numPr>
              <w:spacing w:line="500" w:lineRule="exact"/>
              <w:ind w:firstLine="480" w:firstLineChars="200"/>
              <w:rPr>
                <w:rFonts w:eastAsiaTheme="minorEastAsia"/>
              </w:rPr>
            </w:pPr>
            <w:r>
              <w:rPr>
                <w:rFonts w:hint="eastAsia" w:eastAsiaTheme="minorEastAsia"/>
              </w:rPr>
              <w:t>塔冲：</w:t>
            </w:r>
            <w:r>
              <w:rPr>
                <w:rFonts w:hint="eastAsia" w:eastAsiaTheme="minorEastAsia"/>
                <w:bCs/>
              </w:rPr>
              <w:t>对板材进行冲床、压铆等加工。</w:t>
            </w:r>
          </w:p>
          <w:p>
            <w:pPr>
              <w:numPr>
                <w:ilvl w:val="0"/>
                <w:numId w:val="2"/>
              </w:numPr>
              <w:spacing w:line="500" w:lineRule="exact"/>
              <w:ind w:firstLine="480" w:firstLineChars="200"/>
              <w:rPr>
                <w:rFonts w:eastAsiaTheme="minorEastAsia"/>
              </w:rPr>
            </w:pPr>
            <w:r>
              <w:rPr>
                <w:rFonts w:hint="eastAsia" w:eastAsiaTheme="minorEastAsia"/>
              </w:rPr>
              <w:t>折弯：根据产品要求，使用折弯机对板材进行折弯。</w:t>
            </w:r>
          </w:p>
          <w:p>
            <w:pPr>
              <w:spacing w:line="500" w:lineRule="exact"/>
              <w:ind w:firstLine="480" w:firstLineChars="200"/>
              <w:rPr>
                <w:rFonts w:eastAsiaTheme="minorEastAsia"/>
              </w:rPr>
            </w:pPr>
            <w:r>
              <w:rPr>
                <w:rFonts w:hint="eastAsia" w:eastAsiaTheme="minorEastAsia"/>
              </w:rPr>
              <w:t>（5）焊接：成型后的产品使用焊机进行焊接固定。本项目焊接类型有</w:t>
            </w:r>
            <w:r>
              <w:rPr>
                <w:rFonts w:eastAsiaTheme="minorEastAsia"/>
              </w:rPr>
              <w:t>CO</w:t>
            </w:r>
            <w:r>
              <w:rPr>
                <w:rFonts w:eastAsiaTheme="minorEastAsia"/>
                <w:vertAlign w:val="subscript"/>
              </w:rPr>
              <w:t>2</w:t>
            </w:r>
            <w:r>
              <w:rPr>
                <w:rFonts w:hint="eastAsia" w:eastAsiaTheme="minorEastAsia"/>
              </w:rPr>
              <w:t>保护电弧焊。</w:t>
            </w:r>
          </w:p>
          <w:p>
            <w:pPr>
              <w:spacing w:line="500" w:lineRule="exact"/>
              <w:ind w:firstLine="480" w:firstLineChars="200"/>
              <w:rPr>
                <w:rFonts w:eastAsiaTheme="minorEastAsia"/>
              </w:rPr>
            </w:pPr>
            <w:r>
              <w:rPr>
                <w:rFonts w:hint="eastAsia" w:eastAsiaTheme="minorEastAsia"/>
              </w:rPr>
              <w:t>（6）打磨：人工使用砂轮机去掉焊接工序工件上产生的焊点。</w:t>
            </w:r>
          </w:p>
          <w:p>
            <w:pPr>
              <w:spacing w:line="500" w:lineRule="exact"/>
              <w:ind w:firstLine="480" w:firstLineChars="200"/>
              <w:rPr>
                <w:rFonts w:eastAsiaTheme="minorEastAsia"/>
              </w:rPr>
            </w:pPr>
            <w:r>
              <w:rPr>
                <w:rFonts w:hint="eastAsia" w:eastAsiaTheme="minorEastAsia"/>
              </w:rPr>
              <w:t>（7）组装：打磨过的产品喷塑采取承包给外公司处理的方式，喷塑处理过后的产品再运回厂区在组装车间进行组装，而后检验发货，或在成品库存放。</w:t>
            </w:r>
          </w:p>
          <w:p>
            <w:pPr>
              <w:spacing w:line="500" w:lineRule="exact"/>
              <w:ind w:firstLine="480" w:firstLineChars="200"/>
              <w:rPr>
                <w:rFonts w:hAnsiTheme="minorEastAsia" w:eastAsiaTheme="minorEastAsia"/>
              </w:rPr>
            </w:pPr>
            <w:r>
              <w:rPr>
                <w:rFonts w:hint="eastAsia" w:eastAsiaTheme="minorEastAsia"/>
              </w:rPr>
              <w:t>现有工程不在厂区内对产品进行表面喷塑处理，</w:t>
            </w:r>
            <w:r>
              <w:rPr>
                <w:rFonts w:hint="eastAsia" w:hAnsiTheme="minorEastAsia" w:eastAsiaTheme="minorEastAsia"/>
              </w:rPr>
              <w:t>喷塑合作协议见附件</w:t>
            </w:r>
            <w:r>
              <w:rPr>
                <w:rFonts w:hAnsiTheme="minorEastAsia" w:eastAsiaTheme="minorEastAsia"/>
              </w:rPr>
              <w:t>6</w:t>
            </w:r>
            <w:r>
              <w:rPr>
                <w:rFonts w:hint="eastAsia" w:hAnsiTheme="minorEastAsia" w:eastAsiaTheme="minorEastAsia"/>
              </w:rPr>
              <w:t>。</w:t>
            </w:r>
          </w:p>
          <w:p>
            <w:pPr>
              <w:spacing w:line="500" w:lineRule="exact"/>
              <w:rPr>
                <w:rFonts w:eastAsia="黑体"/>
                <w:kern w:val="0"/>
              </w:rPr>
            </w:pPr>
            <w:r>
              <w:rPr>
                <w:rFonts w:hint="eastAsia" w:eastAsia="黑体"/>
                <w:kern w:val="0"/>
              </w:rPr>
              <w:t>7.现有工程主要污染物排放情况及已采取的污染防治措施</w:t>
            </w:r>
          </w:p>
          <w:p>
            <w:pPr>
              <w:spacing w:line="500" w:lineRule="exact"/>
              <w:ind w:firstLine="480" w:firstLineChars="200"/>
              <w:rPr>
                <w:rFonts w:hAnsiTheme="minorEastAsia" w:eastAsiaTheme="minorEastAsia"/>
                <w:kern w:val="0"/>
              </w:rPr>
            </w:pPr>
            <w:r>
              <w:rPr>
                <w:rFonts w:hAnsiTheme="minorEastAsia" w:eastAsiaTheme="minorEastAsia"/>
                <w:kern w:val="0"/>
              </w:rPr>
              <w:t>现有工程主要污染</w:t>
            </w:r>
            <w:r>
              <w:rPr>
                <w:rFonts w:hint="eastAsia" w:hAnsiTheme="minorEastAsia" w:eastAsiaTheme="minorEastAsia"/>
                <w:kern w:val="0"/>
              </w:rPr>
              <w:t>物排放情况</w:t>
            </w:r>
            <w:r>
              <w:rPr>
                <w:rFonts w:hAnsiTheme="minorEastAsia" w:eastAsiaTheme="minorEastAsia"/>
                <w:kern w:val="0"/>
              </w:rPr>
              <w:t>及已采取的污染防治措施如下：</w:t>
            </w:r>
          </w:p>
          <w:p>
            <w:pPr>
              <w:spacing w:line="500" w:lineRule="exact"/>
              <w:ind w:firstLine="420" w:firstLineChars="200"/>
              <w:rPr>
                <w:rFonts w:eastAsia="黑体"/>
                <w:kern w:val="0"/>
                <w:sz w:val="21"/>
                <w:szCs w:val="21"/>
              </w:rPr>
            </w:pPr>
            <w:r>
              <w:rPr>
                <w:rFonts w:hAnsi="黑体" w:eastAsia="黑体"/>
                <w:kern w:val="0"/>
                <w:sz w:val="21"/>
                <w:szCs w:val="21"/>
              </w:rPr>
              <w:t>表</w:t>
            </w:r>
            <w:r>
              <w:rPr>
                <w:rFonts w:eastAsia="黑体"/>
                <w:kern w:val="0"/>
                <w:sz w:val="21"/>
                <w:szCs w:val="21"/>
              </w:rPr>
              <w:t>1</w:t>
            </w:r>
            <w:r>
              <w:rPr>
                <w:rFonts w:hint="eastAsia" w:eastAsia="黑体"/>
                <w:kern w:val="0"/>
                <w:sz w:val="21"/>
                <w:szCs w:val="21"/>
              </w:rPr>
              <w:t>3</w:t>
            </w:r>
            <w:r>
              <w:rPr>
                <w:rFonts w:eastAsia="黑体"/>
                <w:kern w:val="0"/>
                <w:sz w:val="21"/>
                <w:szCs w:val="21"/>
              </w:rPr>
              <w:t xml:space="preserve">       </w:t>
            </w:r>
            <w:r>
              <w:rPr>
                <w:rFonts w:hAnsi="黑体" w:eastAsia="黑体"/>
                <w:kern w:val="0"/>
                <w:sz w:val="21"/>
                <w:szCs w:val="21"/>
              </w:rPr>
              <w:t>现有工程主要污染</w:t>
            </w:r>
            <w:r>
              <w:rPr>
                <w:rFonts w:hint="eastAsia" w:hAnsi="黑体" w:eastAsia="黑体"/>
                <w:kern w:val="0"/>
                <w:sz w:val="21"/>
                <w:szCs w:val="21"/>
              </w:rPr>
              <w:t>物</w:t>
            </w:r>
            <w:r>
              <w:rPr>
                <w:rFonts w:hAnsi="黑体" w:eastAsia="黑体"/>
                <w:kern w:val="0"/>
                <w:sz w:val="21"/>
                <w:szCs w:val="21"/>
              </w:rPr>
              <w:t>排放情况及已采取的污染防治措施一览表</w:t>
            </w:r>
          </w:p>
          <w:tbl>
            <w:tblPr>
              <w:tblStyle w:val="33"/>
              <w:tblW w:w="954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470"/>
              <w:gridCol w:w="1136"/>
              <w:gridCol w:w="1132"/>
              <w:gridCol w:w="5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09" w:type="dxa"/>
                  <w:gridSpan w:val="2"/>
                  <w:vAlign w:val="center"/>
                </w:tcPr>
                <w:p>
                  <w:pPr>
                    <w:jc w:val="center"/>
                    <w:rPr>
                      <w:rFonts w:eastAsiaTheme="minorEastAsia"/>
                      <w:kern w:val="0"/>
                      <w:sz w:val="21"/>
                      <w:szCs w:val="21"/>
                    </w:rPr>
                  </w:pPr>
                  <w:r>
                    <w:rPr>
                      <w:rFonts w:hAnsiTheme="minorEastAsia" w:eastAsiaTheme="minorEastAsia"/>
                      <w:kern w:val="0"/>
                      <w:sz w:val="21"/>
                      <w:szCs w:val="21"/>
                    </w:rPr>
                    <w:t>污染物</w:t>
                  </w:r>
                </w:p>
              </w:tc>
              <w:tc>
                <w:tcPr>
                  <w:tcW w:w="1136" w:type="dxa"/>
                  <w:vAlign w:val="center"/>
                </w:tcPr>
                <w:p>
                  <w:pPr>
                    <w:jc w:val="center"/>
                    <w:rPr>
                      <w:rFonts w:eastAsiaTheme="minorEastAsia"/>
                      <w:kern w:val="0"/>
                      <w:sz w:val="21"/>
                      <w:szCs w:val="21"/>
                    </w:rPr>
                  </w:pPr>
                  <w:r>
                    <w:rPr>
                      <w:rFonts w:hint="eastAsia" w:eastAsiaTheme="minorEastAsia"/>
                      <w:kern w:val="0"/>
                      <w:sz w:val="21"/>
                      <w:szCs w:val="21"/>
                    </w:rPr>
                    <w:t>产生量</w:t>
                  </w:r>
                  <w:r>
                    <w:rPr>
                      <w:rFonts w:eastAsiaTheme="minorEastAsia"/>
                      <w:kern w:val="0"/>
                      <w:sz w:val="21"/>
                      <w:szCs w:val="21"/>
                    </w:rPr>
                    <w:t>t/a</w:t>
                  </w:r>
                </w:p>
              </w:tc>
              <w:tc>
                <w:tcPr>
                  <w:tcW w:w="1132" w:type="dxa"/>
                  <w:vAlign w:val="center"/>
                </w:tcPr>
                <w:p>
                  <w:pPr>
                    <w:jc w:val="center"/>
                    <w:rPr>
                      <w:rFonts w:eastAsiaTheme="minorEastAsia"/>
                      <w:kern w:val="0"/>
                      <w:sz w:val="21"/>
                      <w:szCs w:val="21"/>
                    </w:rPr>
                  </w:pPr>
                  <w:r>
                    <w:rPr>
                      <w:rFonts w:hint="eastAsia" w:eastAsiaTheme="minorEastAsia"/>
                      <w:kern w:val="0"/>
                      <w:sz w:val="21"/>
                      <w:szCs w:val="21"/>
                    </w:rPr>
                    <w:t>排放量</w:t>
                  </w:r>
                  <w:r>
                    <w:rPr>
                      <w:rFonts w:eastAsiaTheme="minorEastAsia"/>
                      <w:kern w:val="0"/>
                      <w:sz w:val="21"/>
                      <w:szCs w:val="21"/>
                    </w:rPr>
                    <w:t>t/a</w:t>
                  </w:r>
                </w:p>
              </w:tc>
              <w:tc>
                <w:tcPr>
                  <w:tcW w:w="5167" w:type="dxa"/>
                  <w:vAlign w:val="center"/>
                </w:tcPr>
                <w:p>
                  <w:pPr>
                    <w:jc w:val="center"/>
                    <w:rPr>
                      <w:rFonts w:eastAsiaTheme="minorEastAsia"/>
                      <w:kern w:val="0"/>
                      <w:sz w:val="21"/>
                      <w:szCs w:val="21"/>
                    </w:rPr>
                  </w:pPr>
                  <w:r>
                    <w:rPr>
                      <w:rFonts w:hint="eastAsia" w:eastAsiaTheme="minorEastAsia"/>
                      <w:kern w:val="0"/>
                      <w:sz w:val="21"/>
                      <w:szCs w:val="21"/>
                    </w:rPr>
                    <w:t>已采取的污染防治措施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39" w:type="dxa"/>
                  <w:vMerge w:val="restart"/>
                  <w:vAlign w:val="center"/>
                </w:tcPr>
                <w:p>
                  <w:pPr>
                    <w:jc w:val="center"/>
                    <w:rPr>
                      <w:rFonts w:eastAsiaTheme="minorEastAsia"/>
                      <w:kern w:val="0"/>
                      <w:sz w:val="21"/>
                      <w:szCs w:val="21"/>
                    </w:rPr>
                  </w:pPr>
                  <w:r>
                    <w:rPr>
                      <w:rFonts w:hint="eastAsia" w:eastAsiaTheme="minorEastAsia"/>
                      <w:kern w:val="0"/>
                      <w:sz w:val="21"/>
                      <w:szCs w:val="21"/>
                    </w:rPr>
                    <w:t>废气</w:t>
                  </w:r>
                </w:p>
              </w:tc>
              <w:tc>
                <w:tcPr>
                  <w:tcW w:w="1470" w:type="dxa"/>
                  <w:vAlign w:val="center"/>
                </w:tcPr>
                <w:p>
                  <w:pPr>
                    <w:jc w:val="center"/>
                    <w:rPr>
                      <w:rFonts w:eastAsiaTheme="minorEastAsia"/>
                      <w:kern w:val="0"/>
                      <w:sz w:val="21"/>
                      <w:szCs w:val="21"/>
                    </w:rPr>
                  </w:pPr>
                  <w:r>
                    <w:rPr>
                      <w:rFonts w:eastAsiaTheme="minorEastAsia"/>
                      <w:kern w:val="0"/>
                      <w:sz w:val="21"/>
                      <w:szCs w:val="21"/>
                    </w:rPr>
                    <w:t>焊接烟尘</w:t>
                  </w:r>
                </w:p>
              </w:tc>
              <w:tc>
                <w:tcPr>
                  <w:tcW w:w="1136" w:type="dxa"/>
                  <w:vAlign w:val="center"/>
                </w:tcPr>
                <w:p>
                  <w:pPr>
                    <w:jc w:val="center"/>
                    <w:rPr>
                      <w:rFonts w:eastAsiaTheme="minorEastAsia"/>
                      <w:kern w:val="0"/>
                      <w:sz w:val="21"/>
                      <w:szCs w:val="21"/>
                    </w:rPr>
                  </w:pPr>
                  <w:r>
                    <w:rPr>
                      <w:rFonts w:hint="eastAsia" w:eastAsiaTheme="minorEastAsia"/>
                      <w:kern w:val="0"/>
                      <w:sz w:val="21"/>
                      <w:szCs w:val="21"/>
                    </w:rPr>
                    <w:t>0.048</w:t>
                  </w:r>
                </w:p>
              </w:tc>
              <w:tc>
                <w:tcPr>
                  <w:tcW w:w="1132" w:type="dxa"/>
                  <w:vAlign w:val="center"/>
                </w:tcPr>
                <w:p>
                  <w:pPr>
                    <w:jc w:val="center"/>
                    <w:rPr>
                      <w:rFonts w:eastAsiaTheme="minorEastAsia"/>
                      <w:kern w:val="0"/>
                      <w:sz w:val="21"/>
                      <w:szCs w:val="21"/>
                    </w:rPr>
                  </w:pPr>
                  <w:r>
                    <w:rPr>
                      <w:rFonts w:hint="eastAsia" w:eastAsiaTheme="minorEastAsia"/>
                      <w:kern w:val="0"/>
                      <w:sz w:val="21"/>
                      <w:szCs w:val="21"/>
                    </w:rPr>
                    <w:t>0.0096</w:t>
                  </w:r>
                  <w:r>
                    <w:rPr>
                      <w:rFonts w:eastAsiaTheme="minorEastAsia"/>
                      <w:kern w:val="0"/>
                      <w:sz w:val="21"/>
                      <w:szCs w:val="21"/>
                      <w:vertAlign w:val="superscript"/>
                    </w:rPr>
                    <w:t>[1]</w:t>
                  </w:r>
                </w:p>
              </w:tc>
              <w:tc>
                <w:tcPr>
                  <w:tcW w:w="5167" w:type="dxa"/>
                  <w:vAlign w:val="center"/>
                </w:tcPr>
                <w:p>
                  <w:pPr>
                    <w:jc w:val="center"/>
                    <w:rPr>
                      <w:rFonts w:eastAsiaTheme="minorEastAsia"/>
                      <w:kern w:val="0"/>
                      <w:sz w:val="21"/>
                      <w:szCs w:val="21"/>
                    </w:rPr>
                  </w:pPr>
                  <w:r>
                    <w:rPr>
                      <w:rFonts w:hint="eastAsia" w:eastAsiaTheme="minorEastAsia"/>
                      <w:kern w:val="0"/>
                      <w:sz w:val="21"/>
                      <w:szCs w:val="21"/>
                    </w:rPr>
                    <w:t>采用移动式焊接烟尘净化器处理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39" w:type="dxa"/>
                  <w:vMerge w:val="continue"/>
                  <w:vAlign w:val="center"/>
                </w:tcPr>
                <w:p>
                  <w:pPr>
                    <w:jc w:val="center"/>
                    <w:rPr>
                      <w:rFonts w:eastAsiaTheme="minorEastAsia"/>
                      <w:kern w:val="0"/>
                      <w:sz w:val="21"/>
                      <w:szCs w:val="21"/>
                    </w:rPr>
                  </w:pPr>
                </w:p>
              </w:tc>
              <w:tc>
                <w:tcPr>
                  <w:tcW w:w="1470" w:type="dxa"/>
                  <w:vAlign w:val="center"/>
                </w:tcPr>
                <w:p>
                  <w:pPr>
                    <w:jc w:val="center"/>
                    <w:rPr>
                      <w:rFonts w:eastAsiaTheme="minorEastAsia"/>
                      <w:kern w:val="0"/>
                      <w:sz w:val="21"/>
                      <w:szCs w:val="21"/>
                    </w:rPr>
                  </w:pPr>
                  <w:r>
                    <w:rPr>
                      <w:rFonts w:hint="eastAsia" w:eastAsiaTheme="minorEastAsia"/>
                      <w:kern w:val="0"/>
                      <w:sz w:val="21"/>
                      <w:szCs w:val="21"/>
                    </w:rPr>
                    <w:t>打磨粉尘</w:t>
                  </w:r>
                </w:p>
              </w:tc>
              <w:tc>
                <w:tcPr>
                  <w:tcW w:w="1136" w:type="dxa"/>
                  <w:vAlign w:val="center"/>
                </w:tcPr>
                <w:p>
                  <w:pPr>
                    <w:jc w:val="center"/>
                    <w:rPr>
                      <w:rFonts w:eastAsiaTheme="minorEastAsia"/>
                      <w:kern w:val="0"/>
                      <w:sz w:val="21"/>
                      <w:szCs w:val="21"/>
                    </w:rPr>
                  </w:pPr>
                  <w:r>
                    <w:rPr>
                      <w:rFonts w:eastAsiaTheme="minorEastAsia"/>
                      <w:kern w:val="0"/>
                      <w:sz w:val="21"/>
                      <w:szCs w:val="21"/>
                    </w:rPr>
                    <w:t>0.02</w:t>
                  </w:r>
                  <w:r>
                    <w:rPr>
                      <w:rFonts w:eastAsiaTheme="minorEastAsia"/>
                      <w:kern w:val="0"/>
                      <w:sz w:val="21"/>
                      <w:szCs w:val="21"/>
                      <w:vertAlign w:val="superscript"/>
                    </w:rPr>
                    <w:t>[</w:t>
                  </w:r>
                  <w:r>
                    <w:rPr>
                      <w:rFonts w:hint="eastAsia" w:eastAsiaTheme="minorEastAsia"/>
                      <w:kern w:val="0"/>
                      <w:sz w:val="21"/>
                      <w:szCs w:val="21"/>
                      <w:vertAlign w:val="superscript"/>
                    </w:rPr>
                    <w:t>2</w:t>
                  </w:r>
                  <w:r>
                    <w:rPr>
                      <w:rFonts w:eastAsiaTheme="minorEastAsia"/>
                      <w:kern w:val="0"/>
                      <w:sz w:val="21"/>
                      <w:szCs w:val="21"/>
                      <w:vertAlign w:val="superscript"/>
                    </w:rPr>
                    <w:t>]</w:t>
                  </w:r>
                </w:p>
              </w:tc>
              <w:tc>
                <w:tcPr>
                  <w:tcW w:w="1132" w:type="dxa"/>
                  <w:vAlign w:val="center"/>
                </w:tcPr>
                <w:p>
                  <w:pPr>
                    <w:jc w:val="center"/>
                    <w:rPr>
                      <w:rFonts w:eastAsiaTheme="minorEastAsia"/>
                      <w:kern w:val="0"/>
                      <w:sz w:val="21"/>
                      <w:szCs w:val="21"/>
                    </w:rPr>
                  </w:pPr>
                  <w:r>
                    <w:rPr>
                      <w:rFonts w:eastAsiaTheme="minorEastAsia"/>
                      <w:kern w:val="0"/>
                      <w:sz w:val="21"/>
                      <w:szCs w:val="21"/>
                    </w:rPr>
                    <w:t>0.02</w:t>
                  </w:r>
                </w:p>
              </w:tc>
              <w:tc>
                <w:tcPr>
                  <w:tcW w:w="5167" w:type="dxa"/>
                  <w:vAlign w:val="center"/>
                </w:tcPr>
                <w:p>
                  <w:pPr>
                    <w:jc w:val="center"/>
                    <w:rPr>
                      <w:rFonts w:eastAsiaTheme="minorEastAsia"/>
                      <w:kern w:val="0"/>
                      <w:sz w:val="21"/>
                      <w:szCs w:val="21"/>
                    </w:rPr>
                  </w:pPr>
                  <w:r>
                    <w:rPr>
                      <w:rFonts w:hint="eastAsia" w:eastAsiaTheme="minorEastAsia"/>
                      <w:kern w:val="0"/>
                      <w:sz w:val="21"/>
                      <w:szCs w:val="21"/>
                    </w:rPr>
                    <w:t>未进行处理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39" w:type="dxa"/>
                  <w:vMerge w:val="restart"/>
                  <w:vAlign w:val="center"/>
                </w:tcPr>
                <w:p>
                  <w:pPr>
                    <w:jc w:val="center"/>
                    <w:rPr>
                      <w:rFonts w:eastAsiaTheme="minorEastAsia"/>
                      <w:kern w:val="0"/>
                      <w:sz w:val="21"/>
                      <w:szCs w:val="21"/>
                    </w:rPr>
                  </w:pPr>
                  <w:r>
                    <w:rPr>
                      <w:rFonts w:hint="eastAsia" w:eastAsiaTheme="minorEastAsia"/>
                      <w:kern w:val="0"/>
                      <w:sz w:val="21"/>
                      <w:szCs w:val="21"/>
                    </w:rPr>
                    <w:t>废水</w:t>
                  </w:r>
                </w:p>
              </w:tc>
              <w:tc>
                <w:tcPr>
                  <w:tcW w:w="1470" w:type="dxa"/>
                  <w:vAlign w:val="center"/>
                </w:tcPr>
                <w:p>
                  <w:pPr>
                    <w:jc w:val="center"/>
                    <w:rPr>
                      <w:rFonts w:eastAsiaTheme="minorEastAsia"/>
                      <w:kern w:val="0"/>
                      <w:sz w:val="21"/>
                      <w:szCs w:val="21"/>
                    </w:rPr>
                  </w:pPr>
                  <w:r>
                    <w:rPr>
                      <w:rFonts w:hint="eastAsia" w:eastAsiaTheme="minorEastAsia"/>
                      <w:kern w:val="0"/>
                      <w:sz w:val="21"/>
                      <w:szCs w:val="21"/>
                    </w:rPr>
                    <w:t>生活污水</w:t>
                  </w:r>
                </w:p>
              </w:tc>
              <w:tc>
                <w:tcPr>
                  <w:tcW w:w="1136" w:type="dxa"/>
                  <w:vAlign w:val="center"/>
                </w:tcPr>
                <w:p>
                  <w:pPr>
                    <w:jc w:val="center"/>
                    <w:rPr>
                      <w:rFonts w:eastAsiaTheme="minorEastAsia"/>
                      <w:kern w:val="0"/>
                      <w:sz w:val="21"/>
                      <w:szCs w:val="21"/>
                    </w:rPr>
                  </w:pPr>
                  <w:r>
                    <w:rPr>
                      <w:rFonts w:hint="eastAsia" w:eastAsiaTheme="minorEastAsia"/>
                      <w:kern w:val="0"/>
                      <w:sz w:val="21"/>
                      <w:szCs w:val="21"/>
                    </w:rPr>
                    <w:t>/</w:t>
                  </w:r>
                </w:p>
              </w:tc>
              <w:tc>
                <w:tcPr>
                  <w:tcW w:w="1132" w:type="dxa"/>
                  <w:vAlign w:val="center"/>
                </w:tcPr>
                <w:p>
                  <w:pPr>
                    <w:jc w:val="center"/>
                    <w:rPr>
                      <w:rFonts w:eastAsiaTheme="minorEastAsia"/>
                      <w:kern w:val="0"/>
                      <w:sz w:val="21"/>
                      <w:szCs w:val="21"/>
                    </w:rPr>
                  </w:pPr>
                  <w:r>
                    <w:rPr>
                      <w:rFonts w:hint="eastAsia" w:eastAsiaTheme="minorEastAsia"/>
                      <w:kern w:val="0"/>
                      <w:sz w:val="21"/>
                      <w:szCs w:val="21"/>
                    </w:rPr>
                    <w:t>288</w:t>
                  </w:r>
                </w:p>
              </w:tc>
              <w:tc>
                <w:tcPr>
                  <w:tcW w:w="5167" w:type="dxa"/>
                  <w:vMerge w:val="restart"/>
                  <w:vAlign w:val="center"/>
                </w:tcPr>
                <w:p>
                  <w:pPr>
                    <w:jc w:val="center"/>
                    <w:rPr>
                      <w:rFonts w:eastAsiaTheme="minorEastAsia"/>
                      <w:kern w:val="0"/>
                      <w:sz w:val="21"/>
                      <w:szCs w:val="21"/>
                    </w:rPr>
                  </w:pPr>
                  <w:r>
                    <w:rPr>
                      <w:rFonts w:hint="eastAsia" w:eastAsiaTheme="minorEastAsia"/>
                      <w:kern w:val="0"/>
                      <w:sz w:val="21"/>
                      <w:szCs w:val="21"/>
                    </w:rPr>
                    <w:t>经化粪池（1座，6m</w:t>
                  </w:r>
                  <w:r>
                    <w:rPr>
                      <w:rFonts w:hint="eastAsia" w:eastAsiaTheme="minorEastAsia"/>
                      <w:kern w:val="0"/>
                      <w:sz w:val="21"/>
                      <w:szCs w:val="21"/>
                      <w:vertAlign w:val="superscript"/>
                    </w:rPr>
                    <w:t>3</w:t>
                  </w:r>
                  <w:r>
                    <w:rPr>
                      <w:rFonts w:hint="eastAsia" w:eastAsiaTheme="minorEastAsia"/>
                      <w:kern w:val="0"/>
                      <w:sz w:val="21"/>
                      <w:szCs w:val="21"/>
                    </w:rPr>
                    <w:t>）处理后经市政污水管网进入许昌瑞贝卡污水净化有限公司处理，最终排入清潩河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39" w:type="dxa"/>
                  <w:vMerge w:val="continue"/>
                  <w:vAlign w:val="center"/>
                </w:tcPr>
                <w:p>
                  <w:pPr>
                    <w:jc w:val="center"/>
                    <w:rPr>
                      <w:rFonts w:eastAsiaTheme="minorEastAsia"/>
                      <w:kern w:val="0"/>
                      <w:sz w:val="21"/>
                      <w:szCs w:val="21"/>
                    </w:rPr>
                  </w:pPr>
                </w:p>
              </w:tc>
              <w:tc>
                <w:tcPr>
                  <w:tcW w:w="1470" w:type="dxa"/>
                  <w:vAlign w:val="center"/>
                </w:tcPr>
                <w:p>
                  <w:pPr>
                    <w:jc w:val="center"/>
                    <w:rPr>
                      <w:rFonts w:eastAsiaTheme="minorEastAsia"/>
                      <w:kern w:val="0"/>
                      <w:sz w:val="21"/>
                      <w:szCs w:val="21"/>
                    </w:rPr>
                  </w:pPr>
                  <w:r>
                    <w:rPr>
                      <w:rFonts w:eastAsiaTheme="minorEastAsia"/>
                      <w:kern w:val="0"/>
                      <w:sz w:val="21"/>
                      <w:szCs w:val="21"/>
                    </w:rPr>
                    <w:t>COD</w:t>
                  </w:r>
                </w:p>
              </w:tc>
              <w:tc>
                <w:tcPr>
                  <w:tcW w:w="1136" w:type="dxa"/>
                  <w:vAlign w:val="center"/>
                </w:tcPr>
                <w:p>
                  <w:pPr>
                    <w:jc w:val="center"/>
                    <w:rPr>
                      <w:rFonts w:eastAsiaTheme="minorEastAsia"/>
                      <w:kern w:val="0"/>
                      <w:sz w:val="21"/>
                      <w:szCs w:val="21"/>
                    </w:rPr>
                  </w:pPr>
                  <w:r>
                    <w:rPr>
                      <w:rFonts w:hint="eastAsia" w:eastAsiaTheme="minorEastAsia"/>
                      <w:kern w:val="0"/>
                      <w:sz w:val="21"/>
                      <w:szCs w:val="21"/>
                    </w:rPr>
                    <w:t>/</w:t>
                  </w:r>
                </w:p>
              </w:tc>
              <w:tc>
                <w:tcPr>
                  <w:tcW w:w="1132" w:type="dxa"/>
                  <w:vAlign w:val="center"/>
                </w:tcPr>
                <w:p>
                  <w:pPr>
                    <w:jc w:val="center"/>
                    <w:rPr>
                      <w:rFonts w:eastAsiaTheme="minorEastAsia"/>
                      <w:kern w:val="0"/>
                      <w:sz w:val="21"/>
                      <w:szCs w:val="21"/>
                    </w:rPr>
                  </w:pPr>
                  <w:r>
                    <w:rPr>
                      <w:rFonts w:hint="eastAsia" w:eastAsiaTheme="minorEastAsia"/>
                      <w:kern w:val="0"/>
                      <w:sz w:val="21"/>
                      <w:szCs w:val="21"/>
                    </w:rPr>
                    <w:t>0.0268</w:t>
                  </w:r>
                </w:p>
              </w:tc>
              <w:tc>
                <w:tcPr>
                  <w:tcW w:w="5167" w:type="dxa"/>
                  <w:vMerge w:val="continue"/>
                  <w:vAlign w:val="center"/>
                </w:tcPr>
                <w:p>
                  <w:pPr>
                    <w:jc w:val="center"/>
                    <w:rPr>
                      <w:rFonts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39" w:type="dxa"/>
                  <w:vMerge w:val="continue"/>
                  <w:vAlign w:val="center"/>
                </w:tcPr>
                <w:p>
                  <w:pPr>
                    <w:jc w:val="center"/>
                    <w:rPr>
                      <w:rFonts w:eastAsiaTheme="minorEastAsia"/>
                      <w:kern w:val="0"/>
                      <w:sz w:val="21"/>
                      <w:szCs w:val="21"/>
                    </w:rPr>
                  </w:pPr>
                </w:p>
              </w:tc>
              <w:tc>
                <w:tcPr>
                  <w:tcW w:w="1470" w:type="dxa"/>
                  <w:vAlign w:val="center"/>
                </w:tcPr>
                <w:p>
                  <w:pPr>
                    <w:jc w:val="center"/>
                    <w:rPr>
                      <w:rFonts w:eastAsiaTheme="minorEastAsia"/>
                      <w:kern w:val="0"/>
                      <w:sz w:val="21"/>
                      <w:szCs w:val="21"/>
                    </w:rPr>
                  </w:pPr>
                  <w:r>
                    <w:rPr>
                      <w:rFonts w:hint="eastAsia" w:eastAsiaTheme="minorEastAsia"/>
                      <w:kern w:val="0"/>
                      <w:sz w:val="21"/>
                      <w:szCs w:val="21"/>
                    </w:rPr>
                    <w:t>氨氮</w:t>
                  </w:r>
                </w:p>
              </w:tc>
              <w:tc>
                <w:tcPr>
                  <w:tcW w:w="1136" w:type="dxa"/>
                  <w:vAlign w:val="center"/>
                </w:tcPr>
                <w:p>
                  <w:pPr>
                    <w:jc w:val="center"/>
                    <w:rPr>
                      <w:rFonts w:eastAsiaTheme="minorEastAsia"/>
                      <w:kern w:val="0"/>
                      <w:sz w:val="21"/>
                      <w:szCs w:val="21"/>
                    </w:rPr>
                  </w:pPr>
                  <w:r>
                    <w:rPr>
                      <w:rFonts w:hint="eastAsia" w:eastAsiaTheme="minorEastAsia"/>
                      <w:kern w:val="0"/>
                      <w:sz w:val="21"/>
                      <w:szCs w:val="21"/>
                    </w:rPr>
                    <w:t>/</w:t>
                  </w:r>
                </w:p>
              </w:tc>
              <w:tc>
                <w:tcPr>
                  <w:tcW w:w="1132" w:type="dxa"/>
                  <w:vAlign w:val="center"/>
                </w:tcPr>
                <w:p>
                  <w:pPr>
                    <w:jc w:val="center"/>
                    <w:rPr>
                      <w:rFonts w:eastAsiaTheme="minorEastAsia"/>
                      <w:kern w:val="0"/>
                      <w:sz w:val="21"/>
                      <w:szCs w:val="21"/>
                    </w:rPr>
                  </w:pPr>
                  <w:r>
                    <w:rPr>
                      <w:rFonts w:hint="eastAsia" w:eastAsiaTheme="minorEastAsia"/>
                      <w:kern w:val="0"/>
                      <w:sz w:val="21"/>
                      <w:szCs w:val="21"/>
                    </w:rPr>
                    <w:t>0.0070</w:t>
                  </w:r>
                </w:p>
              </w:tc>
              <w:tc>
                <w:tcPr>
                  <w:tcW w:w="5167" w:type="dxa"/>
                  <w:vMerge w:val="continue"/>
                  <w:vAlign w:val="center"/>
                </w:tcPr>
                <w:p>
                  <w:pPr>
                    <w:jc w:val="center"/>
                    <w:rPr>
                      <w:rFonts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39" w:type="dxa"/>
                  <w:vAlign w:val="center"/>
                </w:tcPr>
                <w:p>
                  <w:pPr>
                    <w:jc w:val="center"/>
                    <w:rPr>
                      <w:rFonts w:eastAsiaTheme="minorEastAsia"/>
                      <w:kern w:val="0"/>
                      <w:sz w:val="21"/>
                      <w:szCs w:val="21"/>
                    </w:rPr>
                  </w:pPr>
                  <w:r>
                    <w:rPr>
                      <w:rFonts w:hint="eastAsia" w:eastAsiaTheme="minorEastAsia"/>
                      <w:kern w:val="0"/>
                      <w:sz w:val="21"/>
                      <w:szCs w:val="21"/>
                    </w:rPr>
                    <w:t>噪声</w:t>
                  </w:r>
                </w:p>
              </w:tc>
              <w:tc>
                <w:tcPr>
                  <w:tcW w:w="1470" w:type="dxa"/>
                  <w:vAlign w:val="center"/>
                </w:tcPr>
                <w:p>
                  <w:pPr>
                    <w:jc w:val="center"/>
                    <w:rPr>
                      <w:rFonts w:eastAsiaTheme="minorEastAsia"/>
                      <w:kern w:val="0"/>
                      <w:sz w:val="21"/>
                      <w:szCs w:val="21"/>
                    </w:rPr>
                  </w:pPr>
                  <w:r>
                    <w:rPr>
                      <w:rFonts w:hint="eastAsia" w:eastAsiaTheme="minorEastAsia"/>
                      <w:kern w:val="0"/>
                      <w:sz w:val="21"/>
                      <w:szCs w:val="21"/>
                    </w:rPr>
                    <w:t>高噪声设备</w:t>
                  </w:r>
                </w:p>
              </w:tc>
              <w:tc>
                <w:tcPr>
                  <w:tcW w:w="1136" w:type="dxa"/>
                  <w:vAlign w:val="center"/>
                </w:tcPr>
                <w:p>
                  <w:pPr>
                    <w:jc w:val="center"/>
                    <w:rPr>
                      <w:rFonts w:eastAsiaTheme="minorEastAsia"/>
                      <w:kern w:val="0"/>
                      <w:sz w:val="21"/>
                      <w:szCs w:val="21"/>
                    </w:rPr>
                  </w:pPr>
                  <w:r>
                    <w:rPr>
                      <w:rFonts w:hint="eastAsia" w:eastAsiaTheme="minorEastAsia"/>
                      <w:kern w:val="0"/>
                      <w:sz w:val="21"/>
                      <w:szCs w:val="21"/>
                    </w:rPr>
                    <w:t>/</w:t>
                  </w:r>
                </w:p>
              </w:tc>
              <w:tc>
                <w:tcPr>
                  <w:tcW w:w="1132" w:type="dxa"/>
                  <w:vAlign w:val="center"/>
                </w:tcPr>
                <w:p>
                  <w:pPr>
                    <w:jc w:val="center"/>
                    <w:rPr>
                      <w:rFonts w:eastAsiaTheme="minorEastAsia"/>
                      <w:kern w:val="0"/>
                      <w:sz w:val="21"/>
                      <w:szCs w:val="21"/>
                    </w:rPr>
                  </w:pPr>
                  <w:r>
                    <w:rPr>
                      <w:rFonts w:hint="eastAsia" w:eastAsiaTheme="minorEastAsia"/>
                      <w:kern w:val="0"/>
                      <w:sz w:val="21"/>
                      <w:szCs w:val="21"/>
                    </w:rPr>
                    <w:t>/</w:t>
                  </w:r>
                </w:p>
              </w:tc>
              <w:tc>
                <w:tcPr>
                  <w:tcW w:w="5167" w:type="dxa"/>
                  <w:vAlign w:val="center"/>
                </w:tcPr>
                <w:p>
                  <w:pPr>
                    <w:jc w:val="center"/>
                    <w:rPr>
                      <w:rFonts w:eastAsiaTheme="minorEastAsia"/>
                      <w:kern w:val="0"/>
                      <w:sz w:val="21"/>
                      <w:szCs w:val="21"/>
                    </w:rPr>
                  </w:pPr>
                  <w:r>
                    <w:rPr>
                      <w:rFonts w:hint="eastAsia" w:eastAsiaTheme="minorEastAsia"/>
                      <w:kern w:val="0"/>
                      <w:sz w:val="21"/>
                      <w:szCs w:val="21"/>
                    </w:rPr>
                    <w:t>厂房隔声、基础减振</w:t>
                  </w:r>
                  <w:r>
                    <w:rPr>
                      <w:rFonts w:eastAsiaTheme="minorEastAsia"/>
                      <w:kern w:val="0"/>
                      <w:sz w:val="21"/>
                      <w:szCs w:val="21"/>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39" w:type="dxa"/>
                  <w:vMerge w:val="restart"/>
                  <w:vAlign w:val="center"/>
                </w:tcPr>
                <w:p>
                  <w:pPr>
                    <w:jc w:val="center"/>
                    <w:rPr>
                      <w:rFonts w:eastAsiaTheme="minorEastAsia"/>
                      <w:kern w:val="0"/>
                      <w:sz w:val="21"/>
                      <w:szCs w:val="21"/>
                    </w:rPr>
                  </w:pPr>
                  <w:r>
                    <w:rPr>
                      <w:rFonts w:hint="eastAsia" w:eastAsiaTheme="minorEastAsia"/>
                      <w:kern w:val="0"/>
                      <w:sz w:val="21"/>
                      <w:szCs w:val="21"/>
                    </w:rPr>
                    <w:t>固废</w:t>
                  </w:r>
                </w:p>
              </w:tc>
              <w:tc>
                <w:tcPr>
                  <w:tcW w:w="1470" w:type="dxa"/>
                  <w:vAlign w:val="center"/>
                </w:tcPr>
                <w:p>
                  <w:pPr>
                    <w:jc w:val="center"/>
                    <w:rPr>
                      <w:rFonts w:eastAsiaTheme="minorEastAsia"/>
                      <w:kern w:val="0"/>
                      <w:sz w:val="21"/>
                      <w:szCs w:val="21"/>
                    </w:rPr>
                  </w:pPr>
                  <w:r>
                    <w:rPr>
                      <w:rFonts w:hint="eastAsia" w:eastAsiaTheme="minorEastAsia"/>
                      <w:kern w:val="0"/>
                      <w:sz w:val="21"/>
                      <w:szCs w:val="21"/>
                    </w:rPr>
                    <w:t>废边角料</w:t>
                  </w:r>
                </w:p>
              </w:tc>
              <w:tc>
                <w:tcPr>
                  <w:tcW w:w="1136" w:type="dxa"/>
                  <w:vAlign w:val="center"/>
                </w:tcPr>
                <w:p>
                  <w:pPr>
                    <w:jc w:val="center"/>
                    <w:rPr>
                      <w:rFonts w:eastAsiaTheme="minorEastAsia"/>
                      <w:kern w:val="0"/>
                      <w:sz w:val="21"/>
                      <w:szCs w:val="21"/>
                    </w:rPr>
                  </w:pPr>
                  <w:r>
                    <w:rPr>
                      <w:rFonts w:hint="eastAsia" w:eastAsiaTheme="minorEastAsia"/>
                      <w:kern w:val="0"/>
                      <w:sz w:val="21"/>
                      <w:szCs w:val="21"/>
                    </w:rPr>
                    <w:t>3</w:t>
                  </w:r>
                </w:p>
              </w:tc>
              <w:tc>
                <w:tcPr>
                  <w:tcW w:w="1132" w:type="dxa"/>
                  <w:vAlign w:val="center"/>
                </w:tcPr>
                <w:p>
                  <w:pPr>
                    <w:jc w:val="center"/>
                    <w:rPr>
                      <w:rFonts w:eastAsiaTheme="minorEastAsia"/>
                      <w:kern w:val="0"/>
                      <w:sz w:val="21"/>
                      <w:szCs w:val="21"/>
                    </w:rPr>
                  </w:pPr>
                  <w:r>
                    <w:rPr>
                      <w:rFonts w:hint="eastAsia" w:eastAsiaTheme="minorEastAsia"/>
                      <w:kern w:val="0"/>
                      <w:sz w:val="21"/>
                      <w:szCs w:val="21"/>
                    </w:rPr>
                    <w:t>0</w:t>
                  </w:r>
                </w:p>
              </w:tc>
              <w:tc>
                <w:tcPr>
                  <w:tcW w:w="5167" w:type="dxa"/>
                  <w:vAlign w:val="center"/>
                </w:tcPr>
                <w:p>
                  <w:pPr>
                    <w:jc w:val="center"/>
                    <w:rPr>
                      <w:rFonts w:eastAsiaTheme="minorEastAsia"/>
                      <w:kern w:val="0"/>
                      <w:sz w:val="21"/>
                      <w:szCs w:val="21"/>
                    </w:rPr>
                  </w:pPr>
                  <w:r>
                    <w:rPr>
                      <w:rFonts w:hint="eastAsia" w:eastAsiaTheme="minorEastAsia"/>
                      <w:kern w:val="0"/>
                      <w:sz w:val="21"/>
                      <w:szCs w:val="21"/>
                    </w:rPr>
                    <w:t>露天堆放（位于2#仓房东侧）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39" w:type="dxa"/>
                  <w:vMerge w:val="continue"/>
                  <w:vAlign w:val="center"/>
                </w:tcPr>
                <w:p>
                  <w:pPr>
                    <w:jc w:val="center"/>
                    <w:rPr>
                      <w:rFonts w:eastAsiaTheme="minorEastAsia"/>
                      <w:kern w:val="0"/>
                      <w:sz w:val="21"/>
                      <w:szCs w:val="21"/>
                    </w:rPr>
                  </w:pPr>
                </w:p>
              </w:tc>
              <w:tc>
                <w:tcPr>
                  <w:tcW w:w="1470" w:type="dxa"/>
                  <w:vAlign w:val="center"/>
                </w:tcPr>
                <w:p>
                  <w:pPr>
                    <w:jc w:val="center"/>
                    <w:rPr>
                      <w:rFonts w:eastAsiaTheme="minorEastAsia"/>
                      <w:kern w:val="0"/>
                      <w:sz w:val="21"/>
                      <w:szCs w:val="21"/>
                    </w:rPr>
                  </w:pPr>
                  <w:r>
                    <w:rPr>
                      <w:rFonts w:hint="eastAsia" w:eastAsiaTheme="minorEastAsia"/>
                      <w:kern w:val="0"/>
                      <w:sz w:val="21"/>
                      <w:szCs w:val="21"/>
                    </w:rPr>
                    <w:t>废润滑油、液压油</w:t>
                  </w:r>
                </w:p>
              </w:tc>
              <w:tc>
                <w:tcPr>
                  <w:tcW w:w="1136" w:type="dxa"/>
                  <w:vAlign w:val="center"/>
                </w:tcPr>
                <w:p>
                  <w:pPr>
                    <w:jc w:val="center"/>
                    <w:rPr>
                      <w:rFonts w:eastAsiaTheme="minorEastAsia"/>
                      <w:kern w:val="0"/>
                      <w:sz w:val="21"/>
                      <w:szCs w:val="21"/>
                    </w:rPr>
                  </w:pPr>
                  <w:r>
                    <w:rPr>
                      <w:rFonts w:hint="eastAsia" w:eastAsiaTheme="minorEastAsia"/>
                      <w:kern w:val="0"/>
                      <w:sz w:val="21"/>
                      <w:szCs w:val="21"/>
                    </w:rPr>
                    <w:t>0.3</w:t>
                  </w:r>
                  <w:r>
                    <w:rPr>
                      <w:rFonts w:hint="eastAsia" w:eastAsiaTheme="minorEastAsia"/>
                      <w:kern w:val="0"/>
                      <w:sz w:val="21"/>
                      <w:szCs w:val="21"/>
                      <w:lang w:val="en-US" w:eastAsia="zh-CN"/>
                    </w:rPr>
                    <w:t>4</w:t>
                  </w:r>
                </w:p>
              </w:tc>
              <w:tc>
                <w:tcPr>
                  <w:tcW w:w="1132" w:type="dxa"/>
                  <w:vAlign w:val="center"/>
                </w:tcPr>
                <w:p>
                  <w:pPr>
                    <w:jc w:val="center"/>
                    <w:rPr>
                      <w:rFonts w:eastAsiaTheme="minorEastAsia"/>
                      <w:kern w:val="0"/>
                      <w:sz w:val="21"/>
                      <w:szCs w:val="21"/>
                    </w:rPr>
                  </w:pPr>
                  <w:r>
                    <w:rPr>
                      <w:rFonts w:hint="eastAsia" w:eastAsiaTheme="minorEastAsia"/>
                      <w:kern w:val="0"/>
                      <w:sz w:val="21"/>
                      <w:szCs w:val="21"/>
                    </w:rPr>
                    <w:t>0</w:t>
                  </w:r>
                </w:p>
              </w:tc>
              <w:tc>
                <w:tcPr>
                  <w:tcW w:w="5167" w:type="dxa"/>
                  <w:vAlign w:val="center"/>
                </w:tcPr>
                <w:p>
                  <w:pPr>
                    <w:jc w:val="center"/>
                    <w:rPr>
                      <w:rFonts w:eastAsiaTheme="minorEastAsia"/>
                      <w:kern w:val="0"/>
                      <w:sz w:val="21"/>
                      <w:szCs w:val="21"/>
                    </w:rPr>
                  </w:pPr>
                  <w:r>
                    <w:rPr>
                      <w:rFonts w:hint="eastAsia" w:eastAsiaTheme="minorEastAsia"/>
                      <w:kern w:val="0"/>
                      <w:sz w:val="21"/>
                      <w:szCs w:val="21"/>
                    </w:rPr>
                    <w:t>1座4m</w:t>
                  </w:r>
                  <w:r>
                    <w:rPr>
                      <w:rFonts w:hint="eastAsia" w:eastAsiaTheme="minorEastAsia"/>
                      <w:kern w:val="0"/>
                      <w:sz w:val="21"/>
                      <w:szCs w:val="21"/>
                      <w:vertAlign w:val="superscript"/>
                    </w:rPr>
                    <w:t>2</w:t>
                  </w:r>
                  <w:r>
                    <w:rPr>
                      <w:rFonts w:hint="eastAsia" w:eastAsiaTheme="minorEastAsia"/>
                      <w:kern w:val="0"/>
                      <w:sz w:val="21"/>
                      <w:szCs w:val="21"/>
                    </w:rPr>
                    <w:t>的危险废物暂存间（位于1#仓房东侧）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39" w:type="dxa"/>
                  <w:vMerge w:val="continue"/>
                  <w:vAlign w:val="center"/>
                </w:tcPr>
                <w:p>
                  <w:pPr>
                    <w:jc w:val="center"/>
                    <w:rPr>
                      <w:rFonts w:eastAsiaTheme="minorEastAsia"/>
                      <w:kern w:val="0"/>
                      <w:sz w:val="21"/>
                      <w:szCs w:val="21"/>
                    </w:rPr>
                  </w:pPr>
                </w:p>
              </w:tc>
              <w:tc>
                <w:tcPr>
                  <w:tcW w:w="1470" w:type="dxa"/>
                  <w:vAlign w:val="center"/>
                </w:tcPr>
                <w:p>
                  <w:pPr>
                    <w:jc w:val="center"/>
                    <w:rPr>
                      <w:rFonts w:eastAsiaTheme="minorEastAsia"/>
                      <w:kern w:val="0"/>
                      <w:sz w:val="21"/>
                      <w:szCs w:val="21"/>
                    </w:rPr>
                  </w:pPr>
                  <w:r>
                    <w:rPr>
                      <w:rFonts w:hint="eastAsia" w:eastAsiaTheme="minorEastAsia"/>
                      <w:kern w:val="0"/>
                      <w:sz w:val="21"/>
                      <w:szCs w:val="21"/>
                    </w:rPr>
                    <w:t>生活垃圾</w:t>
                  </w:r>
                </w:p>
              </w:tc>
              <w:tc>
                <w:tcPr>
                  <w:tcW w:w="1136" w:type="dxa"/>
                  <w:vAlign w:val="center"/>
                </w:tcPr>
                <w:p>
                  <w:pPr>
                    <w:jc w:val="center"/>
                    <w:rPr>
                      <w:rFonts w:eastAsiaTheme="minorEastAsia"/>
                      <w:kern w:val="0"/>
                      <w:sz w:val="21"/>
                      <w:szCs w:val="21"/>
                    </w:rPr>
                  </w:pPr>
                  <w:r>
                    <w:rPr>
                      <w:rFonts w:hint="eastAsia" w:eastAsiaTheme="minorEastAsia"/>
                      <w:kern w:val="0"/>
                      <w:sz w:val="21"/>
                      <w:szCs w:val="21"/>
                    </w:rPr>
                    <w:t>3.6</w:t>
                  </w:r>
                </w:p>
              </w:tc>
              <w:tc>
                <w:tcPr>
                  <w:tcW w:w="1132" w:type="dxa"/>
                  <w:vAlign w:val="center"/>
                </w:tcPr>
                <w:p>
                  <w:pPr>
                    <w:jc w:val="center"/>
                    <w:rPr>
                      <w:rFonts w:eastAsiaTheme="minorEastAsia"/>
                      <w:kern w:val="0"/>
                      <w:sz w:val="21"/>
                      <w:szCs w:val="21"/>
                    </w:rPr>
                  </w:pPr>
                  <w:r>
                    <w:rPr>
                      <w:rFonts w:hint="eastAsia" w:eastAsiaTheme="minorEastAsia"/>
                      <w:kern w:val="0"/>
                      <w:sz w:val="21"/>
                      <w:szCs w:val="21"/>
                    </w:rPr>
                    <w:t>3.6</w:t>
                  </w:r>
                </w:p>
              </w:tc>
              <w:tc>
                <w:tcPr>
                  <w:tcW w:w="5167" w:type="dxa"/>
                  <w:vAlign w:val="center"/>
                </w:tcPr>
                <w:p>
                  <w:pPr>
                    <w:jc w:val="center"/>
                    <w:rPr>
                      <w:rFonts w:eastAsiaTheme="minorEastAsia"/>
                      <w:kern w:val="0"/>
                      <w:sz w:val="21"/>
                      <w:szCs w:val="21"/>
                    </w:rPr>
                  </w:pPr>
                  <w:r>
                    <w:rPr>
                      <w:rFonts w:hint="eastAsia" w:eastAsiaTheme="minorEastAsia"/>
                      <w:kern w:val="0"/>
                      <w:sz w:val="21"/>
                      <w:szCs w:val="21"/>
                    </w:rPr>
                    <w:t>垃圾桶6个，由环卫部门定情清运</w:t>
                  </w:r>
                </w:p>
              </w:tc>
            </w:tr>
          </w:tbl>
          <w:p>
            <w:pPr>
              <w:spacing w:line="500" w:lineRule="exact"/>
              <w:ind w:firstLine="480" w:firstLineChars="200"/>
            </w:pPr>
            <w:r>
              <w:rPr>
                <w:rFonts w:hint="eastAsia"/>
              </w:rPr>
              <w:t>备注：</w:t>
            </w:r>
            <w:r>
              <w:t>[1]</w:t>
            </w:r>
            <w:r>
              <w:rPr>
                <w:rFonts w:hint="eastAsia"/>
              </w:rPr>
              <w:t xml:space="preserve"> 根据现有工程环评报告，焊接烟尘产生量为</w:t>
            </w:r>
            <w:r>
              <w:t>48kg/a</w:t>
            </w:r>
            <w:r>
              <w:rPr>
                <w:rFonts w:hint="eastAsia"/>
              </w:rPr>
              <w:t>，焊接有效工作时间为</w:t>
            </w:r>
            <w:r>
              <w:t>6h/d</w:t>
            </w:r>
            <w:r>
              <w:rPr>
                <w:rFonts w:hint="eastAsia"/>
              </w:rPr>
              <w:t>。根据现场查看，厂区内现有工程焊接烟尘经移动式焊接烟尘净化器处理后在车间无组织排放，处理效率按</w:t>
            </w:r>
            <w:r>
              <w:t>80%</w:t>
            </w:r>
            <w:r>
              <w:rPr>
                <w:rFonts w:hint="eastAsia"/>
              </w:rPr>
              <w:t>计，则现有工程焊接烟尘排放量为</w:t>
            </w:r>
            <w:r>
              <w:t>9.6kg/a</w:t>
            </w:r>
            <w:r>
              <w:rPr>
                <w:rFonts w:hint="eastAsia"/>
              </w:rPr>
              <w:t>（</w:t>
            </w:r>
            <w:r>
              <w:t>0.005kg/h</w:t>
            </w:r>
            <w:r>
              <w:rPr>
                <w:rFonts w:hint="eastAsia"/>
              </w:rPr>
              <w:t>）。</w:t>
            </w:r>
          </w:p>
          <w:p>
            <w:pPr>
              <w:spacing w:line="500" w:lineRule="exact"/>
              <w:ind w:firstLine="480" w:firstLineChars="200"/>
            </w:pPr>
            <w:r>
              <w:t xml:space="preserve"> [</w:t>
            </w:r>
            <w:r>
              <w:rPr>
                <w:rFonts w:hint="eastAsia"/>
              </w:rPr>
              <w:t>2</w:t>
            </w:r>
            <w:r>
              <w:t>]</w:t>
            </w:r>
            <w:r>
              <w:rPr>
                <w:rFonts w:hint="eastAsia"/>
              </w:rPr>
              <w:t>板材在进行焊接后，为保证产品表面光滑美观，需要对焊点进行打磨。打磨采用手持砂轮机进行打磨，打磨过程中会产生一定的金属粉尘。参照《第一次全国污染源普查工业产排污系数手册》及生产经验，打磨工序粉尘产生量约为</w:t>
            </w:r>
            <w:r>
              <w:t>1kg/t</w:t>
            </w:r>
            <w:r>
              <w:rPr>
                <w:rFonts w:hint="eastAsia"/>
              </w:rPr>
              <w:t>，根据建设单位提供资料，现有工程打磨处理的焊点总量约为</w:t>
            </w:r>
            <w:r>
              <w:t>20t/a</w:t>
            </w:r>
            <w:r>
              <w:rPr>
                <w:rFonts w:hint="eastAsia"/>
              </w:rPr>
              <w:t>，打磨有效工作时间为6</w:t>
            </w:r>
            <w:r>
              <w:t>h/d</w:t>
            </w:r>
            <w:r>
              <w:rPr>
                <w:rFonts w:hint="eastAsia"/>
              </w:rPr>
              <w:t>，则现有工程打磨粉尘产生量为</w:t>
            </w:r>
            <w:r>
              <w:t>20kg/a</w:t>
            </w:r>
            <w:r>
              <w:rPr>
                <w:rFonts w:hint="eastAsia"/>
              </w:rPr>
              <w:t>（0.01</w:t>
            </w:r>
            <w:r>
              <w:t>kg/h</w:t>
            </w:r>
            <w:r>
              <w:rPr>
                <w:rFonts w:hint="eastAsia"/>
              </w:rPr>
              <w:t>）。根据现场查看，厂区内现有工程打磨粉尘未采取污染防治措施。</w:t>
            </w:r>
          </w:p>
          <w:p>
            <w:pPr>
              <w:spacing w:line="500" w:lineRule="exact"/>
              <w:ind w:firstLine="480" w:firstLineChars="200"/>
            </w:pPr>
            <w:r>
              <w:rPr>
                <w:rFonts w:hint="eastAsia"/>
              </w:rPr>
              <w:t>根据现有工程竣工环境保护验收监测报告，现有工程污染物达标排放情况如下：</w:t>
            </w:r>
          </w:p>
          <w:p>
            <w:pPr>
              <w:spacing w:line="500" w:lineRule="exact"/>
              <w:ind w:firstLine="480" w:firstLineChars="200"/>
              <w:rPr>
                <w:rFonts w:hAnsiTheme="minorEastAsia" w:eastAsiaTheme="minorEastAsia"/>
                <w:kern w:val="0"/>
              </w:rPr>
            </w:pPr>
            <w:r>
              <w:rPr>
                <w:rFonts w:hint="eastAsia" w:hAnsiTheme="minorEastAsia" w:eastAsiaTheme="minorEastAsia"/>
                <w:kern w:val="0"/>
              </w:rPr>
              <w:t>1.废水</w:t>
            </w:r>
          </w:p>
          <w:p>
            <w:pPr>
              <w:spacing w:line="500" w:lineRule="exact"/>
              <w:ind w:firstLine="480" w:firstLineChars="200"/>
              <w:rPr>
                <w:rFonts w:hAnsiTheme="minorEastAsia" w:eastAsiaTheme="minorEastAsia"/>
                <w:kern w:val="0"/>
              </w:rPr>
            </w:pPr>
            <w:r>
              <w:rPr>
                <w:rFonts w:hint="eastAsia" w:hAnsiTheme="minorEastAsia" w:eastAsiaTheme="minorEastAsia"/>
                <w:kern w:val="0"/>
              </w:rPr>
              <w:t>废水总排口监测结果：pH7.6~8.2、COD60.2~93.0mg/L、SS112~149 mg/L、氨氮18.4~24.4 mg/L、BOD</w:t>
            </w:r>
            <w:r>
              <w:rPr>
                <w:rFonts w:hint="eastAsia" w:hAnsiTheme="minorEastAsia" w:eastAsiaTheme="minorEastAsia"/>
                <w:kern w:val="0"/>
                <w:vertAlign w:val="subscript"/>
              </w:rPr>
              <w:t>5</w:t>
            </w:r>
            <w:r>
              <w:rPr>
                <w:rFonts w:hint="eastAsia" w:hAnsiTheme="minorEastAsia" w:eastAsiaTheme="minorEastAsia"/>
                <w:kern w:val="0"/>
              </w:rPr>
              <w:t>14.1~20.6 mg/L，均符合《污水综合排放标准》（GB8978-1996）表4二级要求及许昌瑞贝卡污水净化公司进水水质要求。</w:t>
            </w:r>
          </w:p>
          <w:p>
            <w:pPr>
              <w:spacing w:line="500" w:lineRule="exact"/>
              <w:ind w:firstLine="480" w:firstLineChars="200"/>
              <w:rPr>
                <w:rFonts w:hAnsiTheme="minorEastAsia" w:eastAsiaTheme="minorEastAsia"/>
                <w:kern w:val="0"/>
              </w:rPr>
            </w:pPr>
            <w:r>
              <w:rPr>
                <w:rFonts w:hint="eastAsia" w:hAnsiTheme="minorEastAsia" w:eastAsiaTheme="minorEastAsia"/>
                <w:kern w:val="0"/>
              </w:rPr>
              <w:t>2.噪声</w:t>
            </w:r>
          </w:p>
          <w:p>
            <w:pPr>
              <w:spacing w:line="500" w:lineRule="exact"/>
              <w:ind w:firstLine="480" w:firstLineChars="200"/>
              <w:rPr>
                <w:rFonts w:eastAsiaTheme="minorEastAsia"/>
                <w:kern w:val="0"/>
              </w:rPr>
            </w:pPr>
            <w:r>
              <w:rPr>
                <w:rFonts w:hint="eastAsia" w:hAnsiTheme="minorEastAsia" w:eastAsiaTheme="minorEastAsia"/>
                <w:kern w:val="0"/>
              </w:rPr>
              <w:t>厂房噪声监测结果：昼间东厂界53.9~56.6dB(A)</w:t>
            </w:r>
            <w:r>
              <w:rPr>
                <w:rFonts w:hAnsiTheme="minorEastAsia" w:eastAsiaTheme="minorEastAsia"/>
                <w:kern w:val="0"/>
              </w:rPr>
              <w:t xml:space="preserve"> </w:t>
            </w:r>
            <w:r>
              <w:rPr>
                <w:rFonts w:hint="eastAsia" w:hAnsiTheme="minorEastAsia" w:eastAsiaTheme="minorEastAsia"/>
                <w:kern w:val="0"/>
              </w:rPr>
              <w:t>，北厂界53.6~54.3dB(A)</w:t>
            </w:r>
            <w:r>
              <w:rPr>
                <w:rFonts w:hAnsiTheme="minorEastAsia" w:eastAsiaTheme="minorEastAsia"/>
                <w:kern w:val="0"/>
              </w:rPr>
              <w:t xml:space="preserve"> </w:t>
            </w:r>
            <w:r>
              <w:rPr>
                <w:rFonts w:hint="eastAsia" w:hAnsiTheme="minorEastAsia" w:eastAsiaTheme="minorEastAsia"/>
                <w:kern w:val="0"/>
              </w:rPr>
              <w:t>，西厂界52.6~56.9dB(A)</w:t>
            </w:r>
            <w:r>
              <w:rPr>
                <w:rFonts w:hAnsiTheme="minorEastAsia" w:eastAsiaTheme="minorEastAsia"/>
                <w:kern w:val="0"/>
              </w:rPr>
              <w:t xml:space="preserve"> </w:t>
            </w:r>
            <w:r>
              <w:rPr>
                <w:rFonts w:hint="eastAsia" w:hAnsiTheme="minorEastAsia" w:eastAsiaTheme="minorEastAsia"/>
                <w:kern w:val="0"/>
              </w:rPr>
              <w:t>，南厂界57.6~59.7dB(A)</w:t>
            </w:r>
            <w:r>
              <w:rPr>
                <w:rFonts w:hint="eastAsia" w:eastAsiaTheme="minorEastAsia"/>
                <w:kern w:val="0"/>
              </w:rPr>
              <w:t>；夜间东厂界46.3~47.5dB(A)</w:t>
            </w:r>
            <w:r>
              <w:rPr>
                <w:rFonts w:eastAsiaTheme="minorEastAsia"/>
                <w:kern w:val="0"/>
              </w:rPr>
              <w:t xml:space="preserve"> </w:t>
            </w:r>
            <w:r>
              <w:rPr>
                <w:rFonts w:hint="eastAsia" w:eastAsiaTheme="minorEastAsia"/>
                <w:kern w:val="0"/>
              </w:rPr>
              <w:t>，北厂界45.3~45.6dB(A)</w:t>
            </w:r>
            <w:r>
              <w:rPr>
                <w:rFonts w:eastAsiaTheme="minorEastAsia"/>
                <w:kern w:val="0"/>
              </w:rPr>
              <w:t xml:space="preserve"> </w:t>
            </w:r>
            <w:r>
              <w:rPr>
                <w:rFonts w:hint="eastAsia" w:eastAsiaTheme="minorEastAsia"/>
                <w:kern w:val="0"/>
              </w:rPr>
              <w:t>，西厂界46.3~47.8dB(A)</w:t>
            </w:r>
            <w:r>
              <w:rPr>
                <w:rFonts w:eastAsiaTheme="minorEastAsia"/>
                <w:kern w:val="0"/>
              </w:rPr>
              <w:t xml:space="preserve"> </w:t>
            </w:r>
            <w:r>
              <w:rPr>
                <w:rFonts w:hint="eastAsia" w:eastAsiaTheme="minorEastAsia"/>
                <w:kern w:val="0"/>
              </w:rPr>
              <w:t>，南厂界48.4~48.5dB(A)，均达到《工业企业厂界环境噪声排放标准》（GB12348-2008）表1中2类标准。</w:t>
            </w:r>
          </w:p>
          <w:p>
            <w:pPr>
              <w:spacing w:line="500" w:lineRule="exact"/>
              <w:ind w:firstLine="480" w:firstLineChars="200"/>
              <w:rPr>
                <w:rFonts w:eastAsiaTheme="minorEastAsia"/>
                <w:kern w:val="0"/>
              </w:rPr>
            </w:pPr>
            <w:r>
              <w:rPr>
                <w:rFonts w:hint="eastAsia" w:eastAsiaTheme="minorEastAsia"/>
                <w:kern w:val="0"/>
              </w:rPr>
              <w:t>3.固废</w:t>
            </w:r>
          </w:p>
          <w:p>
            <w:pPr>
              <w:spacing w:line="500" w:lineRule="exact"/>
              <w:ind w:firstLine="480" w:firstLineChars="200"/>
              <w:rPr>
                <w:rFonts w:eastAsiaTheme="minorEastAsia"/>
                <w:kern w:val="0"/>
              </w:rPr>
            </w:pPr>
            <w:r>
              <w:rPr>
                <w:rFonts w:hint="eastAsia" w:eastAsiaTheme="minorEastAsia"/>
                <w:kern w:val="0"/>
              </w:rPr>
              <w:t>现有工程</w:t>
            </w:r>
            <w:r>
              <w:rPr>
                <w:rFonts w:eastAsiaTheme="minorEastAsia"/>
                <w:kern w:val="0"/>
              </w:rPr>
              <w:t>产生的固体废物有机械加工工序产生的的废边角料、设备维护更换的废润滑油和废液压油、员工生活产生的生活垃圾。</w:t>
            </w:r>
          </w:p>
          <w:p>
            <w:pPr>
              <w:spacing w:line="500" w:lineRule="exact"/>
              <w:ind w:firstLine="480" w:firstLineChars="200"/>
              <w:rPr>
                <w:rFonts w:eastAsiaTheme="minorEastAsia"/>
                <w:kern w:val="0"/>
              </w:rPr>
            </w:pPr>
            <w:r>
              <w:rPr>
                <w:rFonts w:eastAsiaTheme="minorEastAsia"/>
                <w:kern w:val="0"/>
              </w:rPr>
              <w:t>（1）</w:t>
            </w:r>
            <w:r>
              <w:rPr>
                <w:rFonts w:hint="eastAsia" w:eastAsiaTheme="minorEastAsia"/>
                <w:kern w:val="0"/>
              </w:rPr>
              <w:t>废边角料</w:t>
            </w:r>
          </w:p>
          <w:p>
            <w:pPr>
              <w:spacing w:line="500" w:lineRule="exact"/>
              <w:ind w:firstLine="480" w:firstLineChars="200"/>
              <w:rPr>
                <w:rFonts w:eastAsiaTheme="minorEastAsia"/>
                <w:kern w:val="0"/>
              </w:rPr>
            </w:pPr>
            <w:r>
              <w:rPr>
                <w:rFonts w:hint="eastAsia" w:eastAsiaTheme="minorEastAsia"/>
                <w:kern w:val="0"/>
              </w:rPr>
              <w:t>现有工程机械加工工序</w:t>
            </w:r>
            <w:r>
              <w:rPr>
                <w:rFonts w:eastAsiaTheme="minorEastAsia"/>
                <w:kern w:val="0"/>
              </w:rPr>
              <w:t>废边角料</w:t>
            </w:r>
            <w:r>
              <w:rPr>
                <w:rFonts w:hint="eastAsia" w:eastAsiaTheme="minorEastAsia"/>
                <w:kern w:val="0"/>
              </w:rPr>
              <w:t>产生量约为3t/a，集中收集后定期外售。</w:t>
            </w:r>
          </w:p>
          <w:p>
            <w:pPr>
              <w:spacing w:line="500" w:lineRule="exact"/>
              <w:ind w:firstLine="480" w:firstLineChars="200"/>
              <w:rPr>
                <w:rFonts w:eastAsiaTheme="minorEastAsia"/>
                <w:kern w:val="0"/>
              </w:rPr>
            </w:pPr>
            <w:r>
              <w:rPr>
                <w:rFonts w:hint="eastAsia" w:eastAsiaTheme="minorEastAsia"/>
                <w:kern w:val="0"/>
              </w:rPr>
              <w:t>（2）设备维护更换的废润滑油、废液压油</w:t>
            </w:r>
          </w:p>
          <w:p>
            <w:pPr>
              <w:spacing w:line="500" w:lineRule="exact"/>
              <w:ind w:firstLine="480" w:firstLineChars="200"/>
              <w:rPr>
                <w:rFonts w:eastAsiaTheme="minorEastAsia"/>
                <w:kern w:val="0"/>
              </w:rPr>
            </w:pPr>
            <w:r>
              <w:rPr>
                <w:rFonts w:hint="eastAsia" w:eastAsiaTheme="minorEastAsia"/>
                <w:kern w:val="0"/>
              </w:rPr>
              <w:t>生产设备采用润滑油进行养护，折弯机会使用液压油，均每一年更换一次，废润滑油、液压油的产生量约为0.34t/a。废润滑油、废液压油暂存于危废暂存间内，定期交由有资质的濮阳市安吉利环保科技有限公司处置（协议见附件8）。</w:t>
            </w:r>
          </w:p>
          <w:p>
            <w:pPr>
              <w:spacing w:line="500" w:lineRule="exact"/>
              <w:ind w:firstLine="480" w:firstLineChars="200"/>
              <w:rPr>
                <w:rFonts w:eastAsiaTheme="minorEastAsia"/>
                <w:kern w:val="0"/>
              </w:rPr>
            </w:pPr>
            <w:r>
              <w:rPr>
                <w:rFonts w:eastAsiaTheme="minorEastAsia"/>
                <w:kern w:val="0"/>
              </w:rPr>
              <w:t>（</w:t>
            </w:r>
            <w:r>
              <w:rPr>
                <w:rFonts w:hint="eastAsia" w:eastAsiaTheme="minorEastAsia"/>
                <w:kern w:val="0"/>
              </w:rPr>
              <w:t>3</w:t>
            </w:r>
            <w:r>
              <w:rPr>
                <w:rFonts w:eastAsiaTheme="minorEastAsia"/>
                <w:kern w:val="0"/>
              </w:rPr>
              <w:t>）生活垃圾</w:t>
            </w:r>
          </w:p>
          <w:p>
            <w:pPr>
              <w:spacing w:line="500" w:lineRule="exact"/>
              <w:ind w:firstLine="480" w:firstLineChars="200"/>
              <w:rPr>
                <w:rFonts w:eastAsiaTheme="minorEastAsia"/>
                <w:kern w:val="0"/>
              </w:rPr>
            </w:pPr>
            <w:r>
              <w:rPr>
                <w:rFonts w:hint="eastAsia" w:eastAsiaTheme="minorEastAsia"/>
                <w:kern w:val="0"/>
              </w:rPr>
              <w:t>现有工程员工</w:t>
            </w:r>
            <w:r>
              <w:rPr>
                <w:rFonts w:eastAsiaTheme="minorEastAsia"/>
                <w:kern w:val="0"/>
              </w:rPr>
              <w:t>人数为</w:t>
            </w:r>
            <w:r>
              <w:rPr>
                <w:rFonts w:hint="eastAsia" w:eastAsiaTheme="minorEastAsia"/>
                <w:kern w:val="0"/>
              </w:rPr>
              <w:t>40</w:t>
            </w:r>
            <w:r>
              <w:rPr>
                <w:rFonts w:eastAsiaTheme="minorEastAsia"/>
                <w:kern w:val="0"/>
              </w:rPr>
              <w:t>人，员工生活垃圾年产量为</w:t>
            </w:r>
            <w:r>
              <w:rPr>
                <w:rFonts w:hint="eastAsia" w:eastAsiaTheme="minorEastAsia"/>
                <w:kern w:val="0"/>
              </w:rPr>
              <w:t>3.6</w:t>
            </w:r>
            <w:r>
              <w:rPr>
                <w:rFonts w:eastAsiaTheme="minorEastAsia"/>
                <w:kern w:val="0"/>
              </w:rPr>
              <w:t>t/a。生活垃圾集中收集后，</w:t>
            </w:r>
            <w:r>
              <w:rPr>
                <w:rFonts w:hint="eastAsia" w:eastAsiaTheme="minorEastAsia"/>
                <w:kern w:val="0"/>
              </w:rPr>
              <w:t>交由环卫部门定期清运。</w:t>
            </w:r>
          </w:p>
          <w:p>
            <w:pPr>
              <w:spacing w:line="500" w:lineRule="exact"/>
              <w:ind w:firstLine="480" w:firstLineChars="200"/>
              <w:rPr>
                <w:rFonts w:eastAsiaTheme="minorEastAsia"/>
                <w:kern w:val="0"/>
              </w:rPr>
            </w:pPr>
            <w:r>
              <w:rPr>
                <w:rFonts w:hint="eastAsia" w:eastAsiaTheme="minorEastAsia"/>
                <w:kern w:val="0"/>
              </w:rPr>
              <w:t>综上，现有工程固废采取以上措施后均得到合理有效的处理，对环境的影响较小。</w:t>
            </w:r>
          </w:p>
          <w:p>
            <w:pPr>
              <w:spacing w:line="500" w:lineRule="exact"/>
              <w:rPr>
                <w:rFonts w:hAnsi="黑体" w:eastAsia="黑体"/>
                <w:kern w:val="0"/>
              </w:rPr>
            </w:pPr>
            <w:r>
              <w:rPr>
                <w:rFonts w:eastAsia="黑体"/>
                <w:kern w:val="0"/>
              </w:rPr>
              <w:t>8.</w:t>
            </w:r>
            <w:r>
              <w:rPr>
                <w:rFonts w:eastAsia="黑体"/>
              </w:rPr>
              <w:t xml:space="preserve"> </w:t>
            </w:r>
            <w:r>
              <w:rPr>
                <w:rFonts w:hAnsi="黑体" w:eastAsia="黑体"/>
                <w:kern w:val="0"/>
              </w:rPr>
              <w:t>现有工程存在的环保问题及整改措施</w:t>
            </w:r>
          </w:p>
          <w:p>
            <w:pPr>
              <w:keepNext/>
              <w:keepLines/>
              <w:spacing w:line="520" w:lineRule="exact"/>
              <w:ind w:firstLine="480" w:firstLineChars="200"/>
              <w:rPr>
                <w:rFonts w:ascii="宋体" w:hAnsi="宋体"/>
              </w:rPr>
            </w:pPr>
            <w:r>
              <w:rPr>
                <w:rFonts w:hint="eastAsia" w:ascii="宋体" w:hAnsi="宋体"/>
              </w:rPr>
              <w:t>依据当前环保管理新要求，结合工程实际建设情况，评价针对现有工程存在的环保问题提出整改建议，详见下表：</w:t>
            </w:r>
          </w:p>
          <w:p>
            <w:pPr>
              <w:ind w:firstLine="420" w:firstLineChars="200"/>
            </w:pPr>
            <w:r>
              <w:rPr>
                <w:rFonts w:hAnsi="黑体" w:eastAsia="黑体"/>
                <w:sz w:val="21"/>
                <w:szCs w:val="21"/>
              </w:rPr>
              <w:t>表</w:t>
            </w:r>
            <w:r>
              <w:rPr>
                <w:rFonts w:eastAsia="黑体"/>
                <w:sz w:val="21"/>
                <w:szCs w:val="21"/>
              </w:rPr>
              <w:t>1</w:t>
            </w:r>
            <w:r>
              <w:rPr>
                <w:rFonts w:hint="eastAsia" w:eastAsia="黑体"/>
                <w:sz w:val="21"/>
                <w:szCs w:val="21"/>
              </w:rPr>
              <w:t>4</w:t>
            </w:r>
            <w:r>
              <w:rPr>
                <w:rFonts w:eastAsia="黑体"/>
                <w:sz w:val="21"/>
                <w:szCs w:val="21"/>
              </w:rPr>
              <w:t xml:space="preserve">             </w:t>
            </w:r>
            <w:r>
              <w:rPr>
                <w:rFonts w:hAnsi="黑体" w:eastAsia="黑体"/>
                <w:sz w:val="21"/>
                <w:szCs w:val="21"/>
              </w:rPr>
              <w:t>现有工程存在的环保问题及整改措施一览表</w:t>
            </w:r>
          </w:p>
          <w:tbl>
            <w:tblPr>
              <w:tblStyle w:val="32"/>
              <w:tblW w:w="954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36"/>
              <w:gridCol w:w="1983"/>
              <w:gridCol w:w="1275"/>
              <w:gridCol w:w="2266"/>
              <w:gridCol w:w="21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93" w:type="dxa"/>
                  <w:vAlign w:val="center"/>
                </w:tcPr>
                <w:p>
                  <w:pPr>
                    <w:spacing w:line="320" w:lineRule="exact"/>
                    <w:jc w:val="center"/>
                    <w:rPr>
                      <w:sz w:val="21"/>
                      <w:szCs w:val="21"/>
                    </w:rPr>
                  </w:pPr>
                  <w:r>
                    <w:rPr>
                      <w:sz w:val="21"/>
                      <w:szCs w:val="21"/>
                    </w:rPr>
                    <w:t>序号</w:t>
                  </w:r>
                </w:p>
              </w:tc>
              <w:tc>
                <w:tcPr>
                  <w:tcW w:w="1136" w:type="dxa"/>
                  <w:vAlign w:val="center"/>
                </w:tcPr>
                <w:p>
                  <w:pPr>
                    <w:spacing w:line="320" w:lineRule="exact"/>
                    <w:jc w:val="center"/>
                    <w:rPr>
                      <w:rFonts w:hAnsi="宋体"/>
                      <w:sz w:val="21"/>
                      <w:szCs w:val="21"/>
                    </w:rPr>
                  </w:pPr>
                  <w:r>
                    <w:rPr>
                      <w:rFonts w:hint="eastAsia" w:hAnsi="宋体"/>
                      <w:sz w:val="21"/>
                      <w:szCs w:val="21"/>
                    </w:rPr>
                    <w:t>污染物</w:t>
                  </w:r>
                </w:p>
              </w:tc>
              <w:tc>
                <w:tcPr>
                  <w:tcW w:w="1983" w:type="dxa"/>
                  <w:vAlign w:val="center"/>
                </w:tcPr>
                <w:p>
                  <w:pPr>
                    <w:spacing w:line="320" w:lineRule="exact"/>
                    <w:jc w:val="center"/>
                    <w:rPr>
                      <w:rFonts w:hAnsi="宋体"/>
                      <w:sz w:val="21"/>
                      <w:szCs w:val="21"/>
                    </w:rPr>
                  </w:pPr>
                  <w:r>
                    <w:rPr>
                      <w:rFonts w:hint="eastAsia" w:hAnsi="宋体"/>
                      <w:sz w:val="21"/>
                      <w:szCs w:val="21"/>
                    </w:rPr>
                    <w:t>已采取的治理措施</w:t>
                  </w:r>
                </w:p>
              </w:tc>
              <w:tc>
                <w:tcPr>
                  <w:tcW w:w="1275" w:type="dxa"/>
                  <w:vAlign w:val="center"/>
                </w:tcPr>
                <w:p>
                  <w:pPr>
                    <w:spacing w:line="320" w:lineRule="exact"/>
                    <w:jc w:val="center"/>
                    <w:rPr>
                      <w:sz w:val="21"/>
                      <w:szCs w:val="21"/>
                    </w:rPr>
                  </w:pPr>
                  <w:r>
                    <w:rPr>
                      <w:rFonts w:hAnsi="宋体"/>
                      <w:sz w:val="21"/>
                      <w:szCs w:val="21"/>
                    </w:rPr>
                    <w:t>存在的问题</w:t>
                  </w:r>
                </w:p>
              </w:tc>
              <w:tc>
                <w:tcPr>
                  <w:tcW w:w="4457" w:type="dxa"/>
                  <w:gridSpan w:val="2"/>
                  <w:vAlign w:val="center"/>
                </w:tcPr>
                <w:p>
                  <w:pPr>
                    <w:spacing w:line="320" w:lineRule="exact"/>
                    <w:jc w:val="center"/>
                    <w:rPr>
                      <w:sz w:val="21"/>
                      <w:szCs w:val="21"/>
                    </w:rPr>
                  </w:pPr>
                  <w:r>
                    <w:rPr>
                      <w:rFonts w:hAnsi="宋体"/>
                      <w:sz w:val="21"/>
                      <w:szCs w:val="21"/>
                    </w:rPr>
                    <w:t>整改</w:t>
                  </w:r>
                  <w:r>
                    <w:rPr>
                      <w:rFonts w:hint="eastAsia" w:hAnsi="宋体"/>
                      <w:sz w:val="21"/>
                      <w:szCs w:val="21"/>
                    </w:rPr>
                    <w:t>建议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93" w:type="dxa"/>
                  <w:vAlign w:val="center"/>
                </w:tcPr>
                <w:p>
                  <w:pPr>
                    <w:spacing w:line="320" w:lineRule="exact"/>
                    <w:jc w:val="center"/>
                    <w:rPr>
                      <w:sz w:val="21"/>
                      <w:szCs w:val="21"/>
                    </w:rPr>
                  </w:pPr>
                  <w:r>
                    <w:rPr>
                      <w:sz w:val="21"/>
                      <w:szCs w:val="21"/>
                    </w:rPr>
                    <w:t>1</w:t>
                  </w:r>
                </w:p>
              </w:tc>
              <w:tc>
                <w:tcPr>
                  <w:tcW w:w="1136" w:type="dxa"/>
                  <w:vAlign w:val="center"/>
                </w:tcPr>
                <w:p>
                  <w:pPr>
                    <w:spacing w:line="320" w:lineRule="exact"/>
                    <w:jc w:val="center"/>
                    <w:rPr>
                      <w:sz w:val="21"/>
                      <w:szCs w:val="21"/>
                    </w:rPr>
                  </w:pPr>
                  <w:r>
                    <w:rPr>
                      <w:rFonts w:hAnsi="宋体"/>
                      <w:sz w:val="21"/>
                      <w:szCs w:val="21"/>
                    </w:rPr>
                    <w:t>焊接烟尘</w:t>
                  </w:r>
                </w:p>
              </w:tc>
              <w:tc>
                <w:tcPr>
                  <w:tcW w:w="1983" w:type="dxa"/>
                  <w:vAlign w:val="center"/>
                </w:tcPr>
                <w:p>
                  <w:pPr>
                    <w:spacing w:line="320" w:lineRule="exact"/>
                    <w:jc w:val="center"/>
                    <w:rPr>
                      <w:sz w:val="21"/>
                      <w:szCs w:val="21"/>
                    </w:rPr>
                  </w:pPr>
                  <w:r>
                    <w:rPr>
                      <w:rFonts w:hint="eastAsia"/>
                      <w:sz w:val="21"/>
                      <w:szCs w:val="21"/>
                    </w:rPr>
                    <w:t>采用移动式焊接烟尘净化器处理</w:t>
                  </w:r>
                </w:p>
              </w:tc>
              <w:tc>
                <w:tcPr>
                  <w:tcW w:w="1275" w:type="dxa"/>
                  <w:vAlign w:val="center"/>
                </w:tcPr>
                <w:p>
                  <w:pPr>
                    <w:spacing w:line="320" w:lineRule="exact"/>
                    <w:jc w:val="center"/>
                    <w:rPr>
                      <w:sz w:val="21"/>
                      <w:szCs w:val="21"/>
                    </w:rPr>
                  </w:pPr>
                  <w:r>
                    <w:rPr>
                      <w:rFonts w:hint="eastAsia"/>
                      <w:sz w:val="21"/>
                      <w:szCs w:val="21"/>
                    </w:rPr>
                    <w:t>无组织排放未有效收集处置</w:t>
                  </w:r>
                </w:p>
              </w:tc>
              <w:tc>
                <w:tcPr>
                  <w:tcW w:w="2266" w:type="dxa"/>
                  <w:vAlign w:val="center"/>
                </w:tcPr>
                <w:p>
                  <w:pPr>
                    <w:spacing w:line="320" w:lineRule="exact"/>
                    <w:jc w:val="center"/>
                    <w:rPr>
                      <w:rFonts w:hAnsi="宋体"/>
                      <w:sz w:val="21"/>
                      <w:szCs w:val="21"/>
                    </w:rPr>
                  </w:pPr>
                  <w:r>
                    <w:rPr>
                      <w:rFonts w:hint="eastAsia" w:hAnsi="宋体"/>
                      <w:sz w:val="21"/>
                      <w:szCs w:val="21"/>
                    </w:rPr>
                    <w:t>焊接区域上方设集气罩，焊接烟尘经集气罩集中收集</w:t>
                  </w:r>
                </w:p>
              </w:tc>
              <w:tc>
                <w:tcPr>
                  <w:tcW w:w="2191" w:type="dxa"/>
                  <w:vMerge w:val="restart"/>
                  <w:vAlign w:val="center"/>
                </w:tcPr>
                <w:p>
                  <w:pPr>
                    <w:spacing w:line="320" w:lineRule="exact"/>
                    <w:jc w:val="center"/>
                    <w:rPr>
                      <w:rFonts w:hAnsi="宋体"/>
                      <w:sz w:val="21"/>
                      <w:szCs w:val="21"/>
                    </w:rPr>
                  </w:pPr>
                  <w:r>
                    <w:rPr>
                      <w:rFonts w:hint="eastAsia" w:hAnsi="宋体"/>
                      <w:sz w:val="21"/>
                      <w:szCs w:val="21"/>
                    </w:rPr>
                    <w:t>引至</w:t>
                  </w:r>
                  <w:r>
                    <w:rPr>
                      <w:rFonts w:hAnsi="宋体"/>
                      <w:sz w:val="21"/>
                      <w:szCs w:val="21"/>
                    </w:rPr>
                    <w:t>1</w:t>
                  </w:r>
                  <w:r>
                    <w:rPr>
                      <w:rFonts w:hint="eastAsia" w:hAnsi="宋体"/>
                      <w:sz w:val="21"/>
                      <w:szCs w:val="21"/>
                    </w:rPr>
                    <w:t>台</w:t>
                  </w:r>
                  <w:r>
                    <w:rPr>
                      <w:rFonts w:hAnsi="宋体"/>
                      <w:sz w:val="21"/>
                      <w:szCs w:val="21"/>
                    </w:rPr>
                    <w:t>固定高效滤芯式烟尘净化器处理</w:t>
                  </w:r>
                  <w:r>
                    <w:rPr>
                      <w:rFonts w:hint="eastAsia" w:hAnsi="宋体"/>
                      <w:sz w:val="21"/>
                      <w:szCs w:val="21"/>
                    </w:rPr>
                    <w:t>，最后由</w:t>
                  </w:r>
                  <w:r>
                    <w:rPr>
                      <w:rFonts w:hAnsi="宋体"/>
                      <w:sz w:val="21"/>
                      <w:szCs w:val="21"/>
                    </w:rPr>
                    <w:t>1根15m高排气筒（P2）排放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93" w:type="dxa"/>
                  <w:vAlign w:val="center"/>
                </w:tcPr>
                <w:p>
                  <w:pPr>
                    <w:spacing w:line="320" w:lineRule="exact"/>
                    <w:jc w:val="center"/>
                    <w:rPr>
                      <w:sz w:val="21"/>
                      <w:szCs w:val="21"/>
                    </w:rPr>
                  </w:pPr>
                  <w:r>
                    <w:rPr>
                      <w:rFonts w:hint="eastAsia"/>
                      <w:sz w:val="21"/>
                      <w:szCs w:val="21"/>
                    </w:rPr>
                    <w:t>2</w:t>
                  </w:r>
                </w:p>
              </w:tc>
              <w:tc>
                <w:tcPr>
                  <w:tcW w:w="1136" w:type="dxa"/>
                  <w:vAlign w:val="center"/>
                </w:tcPr>
                <w:p>
                  <w:pPr>
                    <w:spacing w:line="320" w:lineRule="exact"/>
                    <w:jc w:val="center"/>
                    <w:rPr>
                      <w:rFonts w:hAnsi="宋体"/>
                      <w:sz w:val="21"/>
                      <w:szCs w:val="21"/>
                    </w:rPr>
                  </w:pPr>
                  <w:r>
                    <w:rPr>
                      <w:rFonts w:hint="eastAsia" w:hAnsi="宋体"/>
                      <w:sz w:val="21"/>
                      <w:szCs w:val="21"/>
                    </w:rPr>
                    <w:t>打磨粉尘</w:t>
                  </w:r>
                </w:p>
              </w:tc>
              <w:tc>
                <w:tcPr>
                  <w:tcW w:w="1983" w:type="dxa"/>
                  <w:vAlign w:val="center"/>
                </w:tcPr>
                <w:p>
                  <w:pPr>
                    <w:spacing w:line="320" w:lineRule="exact"/>
                    <w:jc w:val="center"/>
                    <w:rPr>
                      <w:rFonts w:hAnsi="宋体"/>
                      <w:sz w:val="21"/>
                      <w:szCs w:val="21"/>
                    </w:rPr>
                  </w:pPr>
                  <w:r>
                    <w:rPr>
                      <w:rFonts w:hint="eastAsia" w:hAnsi="宋体"/>
                      <w:sz w:val="21"/>
                      <w:szCs w:val="21"/>
                    </w:rPr>
                    <w:t>/</w:t>
                  </w:r>
                </w:p>
              </w:tc>
              <w:tc>
                <w:tcPr>
                  <w:tcW w:w="1275" w:type="dxa"/>
                  <w:vAlign w:val="center"/>
                </w:tcPr>
                <w:p>
                  <w:pPr>
                    <w:spacing w:line="320" w:lineRule="exact"/>
                    <w:jc w:val="center"/>
                    <w:rPr>
                      <w:rFonts w:hAnsi="宋体"/>
                      <w:sz w:val="21"/>
                      <w:szCs w:val="21"/>
                    </w:rPr>
                  </w:pPr>
                  <w:r>
                    <w:rPr>
                      <w:rFonts w:hint="eastAsia" w:hAnsi="宋体"/>
                      <w:sz w:val="21"/>
                      <w:szCs w:val="21"/>
                    </w:rPr>
                    <w:t>无治理措施</w:t>
                  </w:r>
                </w:p>
              </w:tc>
              <w:tc>
                <w:tcPr>
                  <w:tcW w:w="2266" w:type="dxa"/>
                  <w:vAlign w:val="center"/>
                </w:tcPr>
                <w:p>
                  <w:pPr>
                    <w:spacing w:line="320" w:lineRule="exact"/>
                    <w:jc w:val="center"/>
                    <w:rPr>
                      <w:rFonts w:hAnsi="宋体"/>
                      <w:sz w:val="21"/>
                      <w:szCs w:val="21"/>
                    </w:rPr>
                  </w:pPr>
                  <w:r>
                    <w:rPr>
                      <w:rFonts w:hint="eastAsia" w:hAnsi="宋体"/>
                      <w:sz w:val="21"/>
                      <w:szCs w:val="21"/>
                    </w:rPr>
                    <w:t>设在单独封闭的打磨间，设抽风装置</w:t>
                  </w:r>
                </w:p>
              </w:tc>
              <w:tc>
                <w:tcPr>
                  <w:tcW w:w="2191" w:type="dxa"/>
                  <w:vMerge w:val="continue"/>
                  <w:vAlign w:val="center"/>
                </w:tcPr>
                <w:p>
                  <w:pPr>
                    <w:spacing w:line="320" w:lineRule="exact"/>
                    <w:jc w:val="center"/>
                    <w:rPr>
                      <w:rFonts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93" w:type="dxa"/>
                  <w:vAlign w:val="center"/>
                </w:tcPr>
                <w:p>
                  <w:pPr>
                    <w:spacing w:line="320" w:lineRule="exact"/>
                    <w:jc w:val="center"/>
                    <w:rPr>
                      <w:sz w:val="21"/>
                      <w:szCs w:val="21"/>
                    </w:rPr>
                  </w:pPr>
                  <w:r>
                    <w:rPr>
                      <w:rFonts w:hint="eastAsia"/>
                      <w:sz w:val="21"/>
                      <w:szCs w:val="21"/>
                    </w:rPr>
                    <w:t>3</w:t>
                  </w:r>
                </w:p>
              </w:tc>
              <w:tc>
                <w:tcPr>
                  <w:tcW w:w="1136" w:type="dxa"/>
                  <w:vAlign w:val="center"/>
                </w:tcPr>
                <w:p>
                  <w:pPr>
                    <w:spacing w:line="320" w:lineRule="exact"/>
                    <w:jc w:val="center"/>
                    <w:rPr>
                      <w:rFonts w:hAnsi="宋体"/>
                      <w:sz w:val="21"/>
                      <w:szCs w:val="21"/>
                    </w:rPr>
                  </w:pPr>
                  <w:r>
                    <w:rPr>
                      <w:rFonts w:hint="eastAsia" w:hAnsi="宋体"/>
                      <w:sz w:val="21"/>
                      <w:szCs w:val="21"/>
                    </w:rPr>
                    <w:t>废边角料</w:t>
                  </w:r>
                </w:p>
              </w:tc>
              <w:tc>
                <w:tcPr>
                  <w:tcW w:w="1983" w:type="dxa"/>
                  <w:vAlign w:val="center"/>
                </w:tcPr>
                <w:p>
                  <w:pPr>
                    <w:spacing w:line="320" w:lineRule="exact"/>
                    <w:jc w:val="center"/>
                    <w:rPr>
                      <w:rFonts w:hAnsi="宋体"/>
                      <w:sz w:val="21"/>
                      <w:szCs w:val="21"/>
                    </w:rPr>
                  </w:pPr>
                  <w:r>
                    <w:rPr>
                      <w:rFonts w:hint="eastAsia" w:hAnsi="宋体"/>
                      <w:bCs/>
                      <w:sz w:val="21"/>
                      <w:szCs w:val="21"/>
                    </w:rPr>
                    <w:t>设置暂存场所</w:t>
                  </w:r>
                </w:p>
              </w:tc>
              <w:tc>
                <w:tcPr>
                  <w:tcW w:w="1275" w:type="dxa"/>
                  <w:vAlign w:val="center"/>
                </w:tcPr>
                <w:p>
                  <w:pPr>
                    <w:spacing w:line="320" w:lineRule="exact"/>
                    <w:jc w:val="center"/>
                    <w:rPr>
                      <w:rFonts w:hAnsi="宋体"/>
                      <w:sz w:val="21"/>
                      <w:szCs w:val="21"/>
                    </w:rPr>
                  </w:pPr>
                  <w:r>
                    <w:rPr>
                      <w:rFonts w:hint="eastAsia" w:hAnsi="宋体"/>
                      <w:bCs/>
                      <w:sz w:val="21"/>
                      <w:szCs w:val="21"/>
                    </w:rPr>
                    <w:t>露天存放</w:t>
                  </w:r>
                </w:p>
              </w:tc>
              <w:tc>
                <w:tcPr>
                  <w:tcW w:w="4457" w:type="dxa"/>
                  <w:gridSpan w:val="2"/>
                  <w:vAlign w:val="center"/>
                </w:tcPr>
                <w:p>
                  <w:pPr>
                    <w:spacing w:line="320" w:lineRule="exact"/>
                    <w:jc w:val="center"/>
                    <w:rPr>
                      <w:rFonts w:hAnsi="宋体"/>
                      <w:sz w:val="21"/>
                      <w:szCs w:val="21"/>
                    </w:rPr>
                  </w:pPr>
                  <w:r>
                    <w:rPr>
                      <w:rFonts w:hint="eastAsia" w:hAnsi="宋体"/>
                      <w:bCs/>
                      <w:sz w:val="21"/>
                      <w:szCs w:val="21"/>
                    </w:rPr>
                    <w:t>一般固废堆放场地</w:t>
                  </w:r>
                  <w:r>
                    <w:rPr>
                      <w:rFonts w:hint="eastAsia" w:hAnsi="宋体"/>
                      <w:bCs/>
                      <w:sz w:val="21"/>
                      <w:szCs w:val="21"/>
                      <w:lang w:bidi="en-US"/>
                    </w:rPr>
                    <w:t>需</w:t>
                  </w:r>
                  <w:r>
                    <w:rPr>
                      <w:rFonts w:hint="eastAsia" w:hAnsi="宋体"/>
                      <w:bCs/>
                      <w:sz w:val="21"/>
                      <w:szCs w:val="21"/>
                    </w:rPr>
                    <w:t>加盖顶棚，四周围挡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93" w:type="dxa"/>
                  <w:vAlign w:val="center"/>
                </w:tcPr>
                <w:p>
                  <w:pPr>
                    <w:spacing w:line="320" w:lineRule="exact"/>
                    <w:jc w:val="center"/>
                    <w:rPr>
                      <w:sz w:val="21"/>
                      <w:szCs w:val="21"/>
                    </w:rPr>
                  </w:pPr>
                  <w:r>
                    <w:rPr>
                      <w:rFonts w:hint="eastAsia"/>
                      <w:sz w:val="21"/>
                      <w:szCs w:val="21"/>
                    </w:rPr>
                    <w:t>4</w:t>
                  </w:r>
                </w:p>
              </w:tc>
              <w:tc>
                <w:tcPr>
                  <w:tcW w:w="1136" w:type="dxa"/>
                  <w:vAlign w:val="center"/>
                </w:tcPr>
                <w:p>
                  <w:pPr>
                    <w:spacing w:line="320" w:lineRule="exact"/>
                    <w:jc w:val="center"/>
                    <w:rPr>
                      <w:rFonts w:hAnsi="宋体"/>
                      <w:sz w:val="21"/>
                      <w:szCs w:val="21"/>
                    </w:rPr>
                  </w:pPr>
                  <w:r>
                    <w:rPr>
                      <w:rFonts w:hint="eastAsia" w:eastAsiaTheme="minorEastAsia"/>
                      <w:kern w:val="0"/>
                      <w:sz w:val="21"/>
                      <w:szCs w:val="21"/>
                    </w:rPr>
                    <w:t>废润滑油、液压油</w:t>
                  </w:r>
                </w:p>
              </w:tc>
              <w:tc>
                <w:tcPr>
                  <w:tcW w:w="1983" w:type="dxa"/>
                  <w:vAlign w:val="center"/>
                </w:tcPr>
                <w:p>
                  <w:pPr>
                    <w:spacing w:line="320" w:lineRule="exact"/>
                    <w:jc w:val="center"/>
                    <w:rPr>
                      <w:rFonts w:hAnsi="宋体"/>
                      <w:bCs/>
                      <w:sz w:val="21"/>
                      <w:szCs w:val="21"/>
                    </w:rPr>
                  </w:pPr>
                  <w:r>
                    <w:rPr>
                      <w:rFonts w:hint="eastAsia" w:hAnsi="宋体"/>
                      <w:bCs/>
                      <w:sz w:val="21"/>
                      <w:szCs w:val="21"/>
                    </w:rPr>
                    <w:t>暂存在危险废物暂存间（已建成）</w:t>
                  </w:r>
                </w:p>
              </w:tc>
              <w:tc>
                <w:tcPr>
                  <w:tcW w:w="1275" w:type="dxa"/>
                  <w:vAlign w:val="center"/>
                </w:tcPr>
                <w:p>
                  <w:pPr>
                    <w:spacing w:line="320" w:lineRule="exact"/>
                    <w:jc w:val="center"/>
                    <w:rPr>
                      <w:rFonts w:hAnsi="宋体"/>
                      <w:bCs/>
                      <w:sz w:val="21"/>
                      <w:szCs w:val="21"/>
                    </w:rPr>
                  </w:pPr>
                  <w:r>
                    <w:rPr>
                      <w:rFonts w:hint="eastAsia" w:hAnsi="宋体"/>
                      <w:bCs/>
                      <w:sz w:val="21"/>
                      <w:szCs w:val="21"/>
                    </w:rPr>
                    <w:t>管理不规范</w:t>
                  </w:r>
                </w:p>
              </w:tc>
              <w:tc>
                <w:tcPr>
                  <w:tcW w:w="4457" w:type="dxa"/>
                  <w:gridSpan w:val="2"/>
                  <w:vAlign w:val="center"/>
                </w:tcPr>
                <w:p>
                  <w:pPr>
                    <w:spacing w:line="320" w:lineRule="exact"/>
                    <w:jc w:val="center"/>
                    <w:rPr>
                      <w:rFonts w:hAnsi="宋体"/>
                      <w:bCs/>
                      <w:sz w:val="21"/>
                      <w:szCs w:val="21"/>
                    </w:rPr>
                  </w:pPr>
                  <w:r>
                    <w:rPr>
                      <w:rFonts w:hint="eastAsia" w:hAnsi="宋体"/>
                      <w:bCs/>
                      <w:sz w:val="21"/>
                      <w:szCs w:val="21"/>
                    </w:rPr>
                    <w:t>应有危险废物管理台账记录（实记危废种类、产生量、产生环节、流向、贮存、处置情况等）；与有资质的公司签订危废处置合同</w:t>
                  </w:r>
                </w:p>
              </w:tc>
            </w:tr>
          </w:tbl>
          <w:p>
            <w:pPr>
              <w:spacing w:line="500" w:lineRule="exact"/>
              <w:ind w:firstLine="480" w:firstLineChars="200"/>
              <w:rPr>
                <w:rFonts w:eastAsiaTheme="minorEastAsia"/>
                <w:kern w:val="0"/>
              </w:rPr>
            </w:pPr>
            <w:r>
              <w:rPr>
                <w:rFonts w:hint="eastAsia" w:eastAsiaTheme="minorEastAsia"/>
                <w:kern w:val="0"/>
              </w:rPr>
              <w:t>另外，现有工程未设立环保机构进行环境管理。环评建议企业设专门的环境管理机构，并配备专业的管理人员，建立各项环境保护管理制度。</w:t>
            </w:r>
          </w:p>
          <w:p>
            <w:pPr>
              <w:spacing w:line="500" w:lineRule="exact"/>
              <w:ind w:firstLine="480" w:firstLineChars="200"/>
              <w:rPr>
                <w:rFonts w:eastAsiaTheme="minorEastAsia"/>
                <w:kern w:val="0"/>
              </w:rPr>
            </w:pPr>
          </w:p>
          <w:p>
            <w:pPr>
              <w:spacing w:line="500" w:lineRule="exact"/>
              <w:rPr>
                <w:rFonts w:eastAsiaTheme="minorEastAsia"/>
                <w:kern w:val="0"/>
              </w:rPr>
            </w:pPr>
          </w:p>
        </w:tc>
      </w:tr>
    </w:tbl>
    <w:p>
      <w:pPr>
        <w:sectPr>
          <w:headerReference r:id="rId8" w:type="first"/>
          <w:footerReference r:id="rId10" w:type="first"/>
          <w:footerReference r:id="rId9" w:type="default"/>
          <w:pgSz w:w="11906" w:h="16838"/>
          <w:pgMar w:top="1418" w:right="1418" w:bottom="1418" w:left="1361" w:header="851" w:footer="964" w:gutter="113"/>
          <w:pgNumType w:start="1"/>
          <w:cols w:space="425" w:num="1"/>
          <w:titlePg/>
          <w:docGrid w:type="linesAndChars" w:linePitch="381" w:charSpace="0"/>
        </w:sectPr>
      </w:pPr>
    </w:p>
    <w:tbl>
      <w:tblPr>
        <w:tblStyle w:val="32"/>
        <w:tblW w:w="96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2" w:type="dxa"/>
          </w:tcPr>
          <w:p>
            <w:pPr>
              <w:adjustRightInd w:val="0"/>
              <w:snapToGrid w:val="0"/>
              <w:spacing w:line="500" w:lineRule="exact"/>
              <w:rPr>
                <w:rFonts w:eastAsia="黑体"/>
              </w:rPr>
            </w:pPr>
            <w:r>
              <w:rPr>
                <w:rFonts w:eastAsia="黑体"/>
              </w:rPr>
              <w:t>自然环境简况（地形、地貌、地质、气候、气象、水文、植被、生物多样性等）</w:t>
            </w:r>
          </w:p>
          <w:p>
            <w:pPr>
              <w:pStyle w:val="2"/>
              <w:spacing w:line="500" w:lineRule="exact"/>
              <w:contextualSpacing/>
              <w:jc w:val="both"/>
              <w:rPr>
                <w:rFonts w:ascii="黑体" w:hAnsi="黑体" w:eastAsia="黑体"/>
                <w:b w:val="0"/>
                <w:sz w:val="24"/>
                <w:szCs w:val="24"/>
              </w:rPr>
            </w:pPr>
            <w:r>
              <w:rPr>
                <w:rFonts w:ascii="黑体" w:hAnsi="黑体" w:eastAsia="黑体"/>
                <w:b w:val="0"/>
                <w:sz w:val="24"/>
                <w:szCs w:val="24"/>
              </w:rPr>
              <w:t>1 地理位置</w:t>
            </w:r>
          </w:p>
          <w:p>
            <w:pPr>
              <w:spacing w:line="500" w:lineRule="exact"/>
              <w:ind w:firstLine="480" w:firstLineChars="200"/>
              <w:contextualSpacing/>
              <w:rPr>
                <w:rFonts w:eastAsiaTheme="minorEastAsia"/>
              </w:rPr>
            </w:pPr>
            <w:r>
              <w:rPr>
                <w:rFonts w:hAnsiTheme="minorEastAsia" w:eastAsiaTheme="minorEastAsia"/>
              </w:rPr>
              <w:t>许昌市位于河南省中部，北及西北与郑州市的新郑市、新密市和登封市相依，西及西南与平顶山和汝洲市、郏县毗邻，南与漯河市临颍县相接，东与周口地区的西华县和扶沟县相连，东北与开封市的尉氏县接壤。地理坐标为北纬</w:t>
            </w:r>
            <w:r>
              <w:rPr>
                <w:rFonts w:eastAsiaTheme="minorEastAsia"/>
              </w:rPr>
              <w:t xml:space="preserve"> 33°16′~34°24′</w:t>
            </w:r>
            <w:r>
              <w:rPr>
                <w:rFonts w:hAnsiTheme="minorEastAsia" w:eastAsiaTheme="minorEastAsia"/>
              </w:rPr>
              <w:t>，东经</w:t>
            </w:r>
            <w:r>
              <w:rPr>
                <w:rFonts w:eastAsiaTheme="minorEastAsia"/>
              </w:rPr>
              <w:t>113°03′~114°190′</w:t>
            </w:r>
            <w:r>
              <w:rPr>
                <w:rFonts w:hAnsiTheme="minorEastAsia" w:eastAsiaTheme="minorEastAsia"/>
              </w:rPr>
              <w:t>。南北宽</w:t>
            </w:r>
            <w:r>
              <w:rPr>
                <w:rFonts w:eastAsiaTheme="minorEastAsia"/>
              </w:rPr>
              <w:t xml:space="preserve"> 53km</w:t>
            </w:r>
            <w:r>
              <w:rPr>
                <w:rFonts w:hAnsiTheme="minorEastAsia" w:eastAsiaTheme="minorEastAsia"/>
              </w:rPr>
              <w:t>，东西长约</w:t>
            </w:r>
            <w:r>
              <w:rPr>
                <w:rFonts w:eastAsiaTheme="minorEastAsia"/>
              </w:rPr>
              <w:t xml:space="preserve"> 149km</w:t>
            </w:r>
            <w:r>
              <w:rPr>
                <w:rFonts w:hAnsiTheme="minorEastAsia" w:eastAsiaTheme="minorEastAsia"/>
              </w:rPr>
              <w:t>，市域总面积</w:t>
            </w:r>
            <w:r>
              <w:rPr>
                <w:rFonts w:eastAsiaTheme="minorEastAsia"/>
              </w:rPr>
              <w:t xml:space="preserve"> 4996km</w:t>
            </w:r>
            <w:r>
              <w:rPr>
                <w:rFonts w:eastAsiaTheme="minorEastAsia"/>
                <w:vertAlign w:val="superscript"/>
              </w:rPr>
              <w:t>2</w:t>
            </w:r>
            <w:r>
              <w:rPr>
                <w:rFonts w:hAnsiTheme="minorEastAsia" w:eastAsiaTheme="minorEastAsia"/>
              </w:rPr>
              <w:t>。</w:t>
            </w:r>
          </w:p>
          <w:p>
            <w:pPr>
              <w:spacing w:line="500" w:lineRule="exact"/>
              <w:ind w:firstLine="480" w:firstLineChars="200"/>
              <w:contextualSpacing/>
              <w:rPr>
                <w:rFonts w:hAnsiTheme="minorEastAsia" w:eastAsiaTheme="minorEastAsia"/>
                <w:bCs/>
              </w:rPr>
            </w:pPr>
            <w:r>
              <w:rPr>
                <w:rFonts w:hAnsiTheme="minorEastAsia" w:eastAsiaTheme="minorEastAsia"/>
              </w:rPr>
              <w:t>本项目位于</w:t>
            </w:r>
            <w:r>
              <w:rPr>
                <w:rFonts w:hint="eastAsia" w:hAnsiTheme="minorEastAsia" w:eastAsiaTheme="minorEastAsia"/>
                <w:bCs/>
              </w:rPr>
              <w:t>许昌市东城区产业集聚区许由路东段北侧威豪电气有限公司厂区内，项目地理位置图见附图</w:t>
            </w:r>
            <w:r>
              <w:rPr>
                <w:rFonts w:hAnsiTheme="minorEastAsia" w:eastAsiaTheme="minorEastAsia"/>
                <w:bCs/>
              </w:rPr>
              <w:t>1</w:t>
            </w:r>
            <w:r>
              <w:rPr>
                <w:rFonts w:hint="eastAsia" w:hAnsiTheme="minorEastAsia" w:eastAsiaTheme="minorEastAsia"/>
                <w:bCs/>
              </w:rPr>
              <w:t>。</w:t>
            </w:r>
          </w:p>
          <w:p>
            <w:pPr>
              <w:pStyle w:val="2"/>
              <w:spacing w:line="500" w:lineRule="exact"/>
              <w:contextualSpacing/>
              <w:jc w:val="both"/>
              <w:rPr>
                <w:rFonts w:ascii="黑体" w:hAnsi="黑体" w:eastAsia="黑体"/>
                <w:b w:val="0"/>
                <w:sz w:val="24"/>
                <w:szCs w:val="24"/>
              </w:rPr>
            </w:pPr>
            <w:r>
              <w:rPr>
                <w:rFonts w:ascii="黑体" w:hAnsi="黑体" w:eastAsia="黑体"/>
                <w:b w:val="0"/>
                <w:sz w:val="24"/>
                <w:szCs w:val="24"/>
              </w:rPr>
              <w:t>2 地形、地貌</w:t>
            </w:r>
          </w:p>
          <w:p>
            <w:pPr>
              <w:widowControl/>
              <w:spacing w:line="500" w:lineRule="exact"/>
              <w:ind w:firstLine="480" w:firstLineChars="200"/>
              <w:jc w:val="left"/>
              <w:rPr>
                <w:rFonts w:hAnsiTheme="minorEastAsia" w:eastAsiaTheme="minorEastAsia"/>
                <w:kern w:val="0"/>
              </w:rPr>
            </w:pPr>
            <w:r>
              <w:rPr>
                <w:rFonts w:hAnsiTheme="minorEastAsia" w:eastAsiaTheme="minorEastAsia"/>
                <w:kern w:val="0"/>
              </w:rPr>
              <w:t>许昌市处于伏牛山余脉向东平原过渡地区。地势大体由西向东南倾斜，地面坡降由百分之一过渡到二千分之一，平均坡度</w:t>
            </w:r>
            <w:r>
              <w:rPr>
                <w:rFonts w:eastAsiaTheme="minorEastAsia"/>
                <w:kern w:val="0"/>
              </w:rPr>
              <w:t xml:space="preserve"> 0.2</w:t>
            </w:r>
            <w:r>
              <w:rPr>
                <w:rFonts w:hAnsiTheme="minorEastAsia" w:eastAsiaTheme="minorEastAsia"/>
                <w:kern w:val="0"/>
              </w:rPr>
              <w:t>～</w:t>
            </w:r>
            <w:r>
              <w:rPr>
                <w:rFonts w:eastAsiaTheme="minorEastAsia"/>
                <w:kern w:val="0"/>
              </w:rPr>
              <w:t>0.5‰</w:t>
            </w:r>
            <w:r>
              <w:rPr>
                <w:rFonts w:hAnsiTheme="minorEastAsia" w:eastAsiaTheme="minorEastAsia"/>
                <w:kern w:val="0"/>
              </w:rPr>
              <w:t>；西部为低山丘陵，最高海拔</w:t>
            </w:r>
            <w:r>
              <w:rPr>
                <w:rFonts w:eastAsiaTheme="minorEastAsia"/>
                <w:kern w:val="0"/>
              </w:rPr>
              <w:t xml:space="preserve"> 1150m</w:t>
            </w:r>
            <w:r>
              <w:rPr>
                <w:rFonts w:hAnsiTheme="minorEastAsia" w:eastAsiaTheme="minorEastAsia"/>
                <w:kern w:val="0"/>
              </w:rPr>
              <w:t>；东部为黄淮海平原西缘，最低海拔</w:t>
            </w:r>
            <w:r>
              <w:rPr>
                <w:rFonts w:eastAsiaTheme="minorEastAsia"/>
                <w:kern w:val="0"/>
              </w:rPr>
              <w:t xml:space="preserve"> 50m</w:t>
            </w:r>
            <w:r>
              <w:rPr>
                <w:rFonts w:hAnsiTheme="minorEastAsia" w:eastAsiaTheme="minorEastAsia"/>
                <w:kern w:val="0"/>
              </w:rPr>
              <w:t>。地势西北高，东南低，自西北向东南缓慢倾斜。地貌景观呈东西向分带，按地貌成因及形态组合，可分为平原、山地和岗地三大类，其中平原面积</w:t>
            </w:r>
            <w:r>
              <w:rPr>
                <w:rFonts w:eastAsiaTheme="minorEastAsia"/>
                <w:kern w:val="0"/>
              </w:rPr>
              <w:t xml:space="preserve"> 3638km</w:t>
            </w:r>
            <w:r>
              <w:rPr>
                <w:rFonts w:eastAsiaTheme="minorEastAsia"/>
                <w:kern w:val="0"/>
                <w:vertAlign w:val="superscript"/>
              </w:rPr>
              <w:t xml:space="preserve">2 </w:t>
            </w:r>
            <w:r>
              <w:rPr>
                <w:rFonts w:hAnsiTheme="minorEastAsia" w:eastAsiaTheme="minorEastAsia"/>
                <w:kern w:val="0"/>
              </w:rPr>
              <w:t>，山地面积</w:t>
            </w:r>
            <w:r>
              <w:rPr>
                <w:rFonts w:eastAsiaTheme="minorEastAsia"/>
                <w:kern w:val="0"/>
              </w:rPr>
              <w:t xml:space="preserve"> 521.2km</w:t>
            </w:r>
            <w:r>
              <w:rPr>
                <w:rFonts w:eastAsiaTheme="minorEastAsia"/>
                <w:kern w:val="0"/>
                <w:vertAlign w:val="superscript"/>
              </w:rPr>
              <w:t>2</w:t>
            </w:r>
            <w:r>
              <w:rPr>
                <w:rFonts w:eastAsiaTheme="minorEastAsia"/>
                <w:kern w:val="0"/>
              </w:rPr>
              <w:t xml:space="preserve"> </w:t>
            </w:r>
            <w:r>
              <w:rPr>
                <w:rFonts w:hAnsiTheme="minorEastAsia" w:eastAsiaTheme="minorEastAsia"/>
                <w:kern w:val="0"/>
              </w:rPr>
              <w:t>，岗地面积</w:t>
            </w:r>
            <w:r>
              <w:rPr>
                <w:rFonts w:eastAsiaTheme="minorEastAsia"/>
                <w:kern w:val="0"/>
              </w:rPr>
              <w:t xml:space="preserve"> 836.8km</w:t>
            </w:r>
            <w:r>
              <w:rPr>
                <w:rFonts w:eastAsiaTheme="minorEastAsia"/>
                <w:kern w:val="0"/>
                <w:vertAlign w:val="superscript"/>
              </w:rPr>
              <w:t xml:space="preserve">2 </w:t>
            </w:r>
            <w:r>
              <w:rPr>
                <w:rFonts w:hAnsiTheme="minorEastAsia" w:eastAsiaTheme="minorEastAsia"/>
                <w:kern w:val="0"/>
              </w:rPr>
              <w:t>，分别占全市总面积的</w:t>
            </w:r>
            <w:r>
              <w:rPr>
                <w:rFonts w:eastAsiaTheme="minorEastAsia"/>
                <w:kern w:val="0"/>
              </w:rPr>
              <w:t>72.81%</w:t>
            </w:r>
            <w:r>
              <w:rPr>
                <w:rFonts w:hAnsiTheme="minorEastAsia" w:eastAsiaTheme="minorEastAsia"/>
                <w:kern w:val="0"/>
              </w:rPr>
              <w:t>，</w:t>
            </w:r>
            <w:r>
              <w:rPr>
                <w:rFonts w:eastAsiaTheme="minorEastAsia"/>
                <w:kern w:val="0"/>
              </w:rPr>
              <w:t>10.43%</w:t>
            </w:r>
            <w:r>
              <w:rPr>
                <w:rFonts w:hAnsiTheme="minorEastAsia" w:eastAsiaTheme="minorEastAsia"/>
                <w:kern w:val="0"/>
              </w:rPr>
              <w:t>，</w:t>
            </w:r>
            <w:r>
              <w:rPr>
                <w:rFonts w:eastAsiaTheme="minorEastAsia"/>
                <w:kern w:val="0"/>
              </w:rPr>
              <w:t>16.75%</w:t>
            </w:r>
            <w:r>
              <w:rPr>
                <w:rFonts w:hAnsiTheme="minorEastAsia" w:eastAsiaTheme="minorEastAsia"/>
                <w:kern w:val="0"/>
              </w:rPr>
              <w:t>。</w:t>
            </w:r>
          </w:p>
          <w:p>
            <w:pPr>
              <w:widowControl/>
              <w:spacing w:line="500" w:lineRule="exact"/>
              <w:ind w:firstLine="480" w:firstLineChars="200"/>
              <w:jc w:val="left"/>
              <w:rPr>
                <w:rFonts w:eastAsiaTheme="minorEastAsia"/>
                <w:kern w:val="0"/>
              </w:rPr>
            </w:pPr>
            <w:r>
              <w:rPr>
                <w:rFonts w:hAnsiTheme="minorEastAsia" w:eastAsiaTheme="minorEastAsia"/>
                <w:kern w:val="0"/>
              </w:rPr>
              <w:t>项目所在地属于平原区，地形单一，地势平坦开阔，有利于本项目建设。</w:t>
            </w:r>
          </w:p>
          <w:p>
            <w:pPr>
              <w:pStyle w:val="2"/>
              <w:spacing w:line="500" w:lineRule="exact"/>
              <w:contextualSpacing/>
              <w:jc w:val="both"/>
              <w:rPr>
                <w:rFonts w:ascii="黑体" w:hAnsi="黑体" w:eastAsia="黑体"/>
                <w:b w:val="0"/>
                <w:sz w:val="24"/>
                <w:szCs w:val="24"/>
              </w:rPr>
            </w:pPr>
            <w:r>
              <w:rPr>
                <w:rFonts w:ascii="黑体" w:hAnsi="黑体" w:eastAsia="黑体"/>
                <w:b w:val="0"/>
                <w:sz w:val="24"/>
                <w:szCs w:val="24"/>
              </w:rPr>
              <w:t>3 气候、气象</w:t>
            </w:r>
          </w:p>
          <w:p>
            <w:pPr>
              <w:spacing w:line="500" w:lineRule="exact"/>
              <w:ind w:firstLine="480" w:firstLineChars="200"/>
              <w:rPr>
                <w:rFonts w:hAnsiTheme="minorEastAsia" w:eastAsiaTheme="minorEastAsia"/>
              </w:rPr>
            </w:pPr>
            <w:r>
              <w:rPr>
                <w:rFonts w:hAnsiTheme="minorEastAsia" w:eastAsiaTheme="minorEastAsia"/>
              </w:rPr>
              <w:t>许昌市属暖温带季风气候区，光照充足，热量丰富，降水适中，无霜期长，四季分明，夏季炎热，冬季寒冷，春季干旱，秋季凉爽。主要气候特征见下表。</w:t>
            </w:r>
          </w:p>
          <w:p>
            <w:pPr>
              <w:pStyle w:val="102"/>
              <w:ind w:firstLine="420"/>
              <w:jc w:val="both"/>
              <w:rPr>
                <w:rFonts w:ascii="Times New Roman" w:hAnsi="Times New Roman" w:cs="Times New Roman"/>
                <w:sz w:val="21"/>
                <w:szCs w:val="21"/>
              </w:rPr>
            </w:pPr>
            <w:r>
              <w:rPr>
                <w:rFonts w:ascii="Times New Roman" w:cs="Times New Roman"/>
                <w:sz w:val="21"/>
                <w:szCs w:val="21"/>
              </w:rPr>
              <w:t>表</w:t>
            </w:r>
            <w:r>
              <w:rPr>
                <w:rFonts w:ascii="Times New Roman" w:hAnsi="Times New Roman" w:cs="Times New Roman"/>
                <w:sz w:val="21"/>
                <w:szCs w:val="21"/>
              </w:rPr>
              <w:t>1</w:t>
            </w:r>
            <w:r>
              <w:rPr>
                <w:rFonts w:hint="eastAsia" w:ascii="Times New Roman" w:hAnsi="Times New Roman" w:cs="Times New Roman"/>
                <w:sz w:val="21"/>
                <w:szCs w:val="21"/>
              </w:rPr>
              <w:t>5</w:t>
            </w:r>
            <w:r>
              <w:rPr>
                <w:rFonts w:ascii="Times New Roman" w:hAnsi="Times New Roman" w:cs="Times New Roman"/>
                <w:sz w:val="21"/>
                <w:szCs w:val="21"/>
              </w:rPr>
              <w:t xml:space="preserve">                      </w:t>
            </w:r>
            <w:r>
              <w:rPr>
                <w:rFonts w:ascii="Times New Roman" w:cs="Times New Roman"/>
                <w:sz w:val="21"/>
                <w:szCs w:val="21"/>
              </w:rPr>
              <w:t>许昌市主要气候特征一览表</w:t>
            </w:r>
          </w:p>
          <w:tbl>
            <w:tblPr>
              <w:tblStyle w:val="33"/>
              <w:tblW w:w="946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65"/>
              <w:gridCol w:w="2365"/>
              <w:gridCol w:w="2365"/>
              <w:gridCol w:w="23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5" w:type="dxa"/>
                  <w:vAlign w:val="center"/>
                </w:tcPr>
                <w:p>
                  <w:pPr>
                    <w:spacing w:line="500" w:lineRule="exact"/>
                    <w:jc w:val="center"/>
                    <w:rPr>
                      <w:rFonts w:eastAsiaTheme="minorEastAsia"/>
                      <w:sz w:val="21"/>
                      <w:szCs w:val="21"/>
                    </w:rPr>
                  </w:pPr>
                  <w:r>
                    <w:rPr>
                      <w:rFonts w:hint="eastAsia" w:eastAsiaTheme="minorEastAsia"/>
                      <w:sz w:val="21"/>
                      <w:szCs w:val="21"/>
                    </w:rPr>
                    <w:t>气象要素</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特征名称</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数据</w:t>
                  </w:r>
                </w:p>
              </w:tc>
              <w:tc>
                <w:tcPr>
                  <w:tcW w:w="2366" w:type="dxa"/>
                  <w:vAlign w:val="center"/>
                </w:tcPr>
                <w:p>
                  <w:pPr>
                    <w:spacing w:line="500" w:lineRule="exact"/>
                    <w:jc w:val="center"/>
                    <w:rPr>
                      <w:rFonts w:eastAsiaTheme="minorEastAsia"/>
                      <w:sz w:val="21"/>
                      <w:szCs w:val="21"/>
                    </w:rPr>
                  </w:pPr>
                  <w:r>
                    <w:rPr>
                      <w:rFonts w:hint="eastAsia" w:eastAsiaTheme="minorEastAsia"/>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 w:hRule="atLeast"/>
              </w:trPr>
              <w:tc>
                <w:tcPr>
                  <w:tcW w:w="2365" w:type="dxa"/>
                  <w:vMerge w:val="restart"/>
                  <w:vAlign w:val="center"/>
                </w:tcPr>
                <w:p>
                  <w:pPr>
                    <w:spacing w:line="500" w:lineRule="exact"/>
                    <w:jc w:val="center"/>
                    <w:rPr>
                      <w:rFonts w:eastAsiaTheme="minorEastAsia"/>
                      <w:sz w:val="21"/>
                      <w:szCs w:val="21"/>
                    </w:rPr>
                  </w:pPr>
                  <w:r>
                    <w:rPr>
                      <w:rFonts w:hint="eastAsia" w:eastAsiaTheme="minorEastAsia"/>
                      <w:sz w:val="21"/>
                      <w:szCs w:val="21"/>
                    </w:rPr>
                    <w:t>气温</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年平均气温</w:t>
                  </w:r>
                </w:p>
              </w:tc>
              <w:tc>
                <w:tcPr>
                  <w:tcW w:w="2365" w:type="dxa"/>
                  <w:vAlign w:val="center"/>
                </w:tcPr>
                <w:p>
                  <w:pPr>
                    <w:spacing w:line="500" w:lineRule="exact"/>
                    <w:jc w:val="center"/>
                    <w:rPr>
                      <w:rFonts w:eastAsiaTheme="minorEastAsia"/>
                      <w:sz w:val="21"/>
                      <w:szCs w:val="21"/>
                    </w:rPr>
                  </w:pPr>
                  <w:r>
                    <w:rPr>
                      <w:rFonts w:eastAsiaTheme="minorEastAsia"/>
                      <w:sz w:val="21"/>
                      <w:szCs w:val="21"/>
                    </w:rPr>
                    <w:t>14.7</w:t>
                  </w:r>
                  <w:r>
                    <w:rPr>
                      <w:rFonts w:asciiTheme="minorEastAsia" w:hAnsiTheme="minorEastAsia" w:eastAsiaTheme="minorEastAsia"/>
                      <w:sz w:val="21"/>
                      <w:szCs w:val="21"/>
                    </w:rPr>
                    <w:t>℃</w:t>
                  </w:r>
                </w:p>
              </w:tc>
              <w:tc>
                <w:tcPr>
                  <w:tcW w:w="2366" w:type="dxa"/>
                  <w:vAlign w:val="center"/>
                </w:tcPr>
                <w:p>
                  <w:pPr>
                    <w:spacing w:line="500" w:lineRule="exact"/>
                    <w:jc w:val="center"/>
                    <w:rPr>
                      <w:rFonts w:eastAsiaTheme="minorEastAsia"/>
                      <w:sz w:val="21"/>
                      <w:szCs w:val="21"/>
                    </w:rPr>
                  </w:pPr>
                  <w:r>
                    <w:rPr>
                      <w:rFonts w:hint="eastAsia"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9" w:hRule="atLeast"/>
              </w:trPr>
              <w:tc>
                <w:tcPr>
                  <w:tcW w:w="2365" w:type="dxa"/>
                  <w:vMerge w:val="continue"/>
                  <w:vAlign w:val="center"/>
                </w:tcPr>
                <w:p>
                  <w:pPr>
                    <w:spacing w:line="500" w:lineRule="exact"/>
                    <w:jc w:val="center"/>
                    <w:rPr>
                      <w:rFonts w:eastAsiaTheme="minorEastAsia"/>
                      <w:sz w:val="21"/>
                      <w:szCs w:val="21"/>
                    </w:rPr>
                  </w:pP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极端最高气温</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41.9℃</w:t>
                  </w:r>
                </w:p>
              </w:tc>
              <w:tc>
                <w:tcPr>
                  <w:tcW w:w="2366" w:type="dxa"/>
                  <w:vAlign w:val="center"/>
                </w:tcPr>
                <w:p>
                  <w:pPr>
                    <w:spacing w:line="500" w:lineRule="exact"/>
                    <w:jc w:val="center"/>
                    <w:rPr>
                      <w:rFonts w:eastAsiaTheme="minorEastAsia"/>
                      <w:sz w:val="21"/>
                      <w:szCs w:val="21"/>
                    </w:rPr>
                  </w:pPr>
                  <w:r>
                    <w:rPr>
                      <w:rFonts w:hint="eastAsia" w:eastAsiaTheme="minorEastAsia"/>
                      <w:sz w:val="21"/>
                      <w:szCs w:val="21"/>
                    </w:rPr>
                    <w:t>1972年7月19日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9" w:hRule="atLeast"/>
              </w:trPr>
              <w:tc>
                <w:tcPr>
                  <w:tcW w:w="2365" w:type="dxa"/>
                  <w:vMerge w:val="continue"/>
                  <w:vAlign w:val="center"/>
                </w:tcPr>
                <w:p>
                  <w:pPr>
                    <w:spacing w:line="500" w:lineRule="exact"/>
                    <w:jc w:val="center"/>
                    <w:rPr>
                      <w:rFonts w:eastAsiaTheme="minorEastAsia"/>
                      <w:sz w:val="21"/>
                      <w:szCs w:val="21"/>
                    </w:rPr>
                  </w:pP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极端最低气温</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-17.4℃</w:t>
                  </w:r>
                </w:p>
              </w:tc>
              <w:tc>
                <w:tcPr>
                  <w:tcW w:w="2366" w:type="dxa"/>
                  <w:vAlign w:val="center"/>
                </w:tcPr>
                <w:p>
                  <w:pPr>
                    <w:spacing w:line="500" w:lineRule="exact"/>
                    <w:jc w:val="center"/>
                    <w:rPr>
                      <w:rFonts w:eastAsiaTheme="minorEastAsia"/>
                      <w:sz w:val="21"/>
                      <w:szCs w:val="21"/>
                    </w:rPr>
                  </w:pPr>
                  <w:r>
                    <w:rPr>
                      <w:rFonts w:hint="eastAsia" w:eastAsiaTheme="minorEastAsia"/>
                      <w:sz w:val="21"/>
                      <w:szCs w:val="21"/>
                    </w:rPr>
                    <w:t>1955年1月6日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9" w:hRule="atLeast"/>
              </w:trPr>
              <w:tc>
                <w:tcPr>
                  <w:tcW w:w="2365" w:type="dxa"/>
                  <w:vMerge w:val="continue"/>
                  <w:vAlign w:val="center"/>
                </w:tcPr>
                <w:p>
                  <w:pPr>
                    <w:spacing w:line="500" w:lineRule="exact"/>
                    <w:jc w:val="center"/>
                    <w:rPr>
                      <w:rFonts w:eastAsiaTheme="minorEastAsia"/>
                      <w:sz w:val="21"/>
                      <w:szCs w:val="21"/>
                    </w:rPr>
                  </w:pP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7月份平均气温</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27.5℃</w:t>
                  </w:r>
                </w:p>
              </w:tc>
              <w:tc>
                <w:tcPr>
                  <w:tcW w:w="2366" w:type="dxa"/>
                  <w:vAlign w:val="center"/>
                </w:tcPr>
                <w:p>
                  <w:pPr>
                    <w:spacing w:line="500" w:lineRule="exact"/>
                    <w:jc w:val="center"/>
                    <w:rPr>
                      <w:rFonts w:eastAsiaTheme="minorEastAsia"/>
                      <w:sz w:val="21"/>
                      <w:szCs w:val="21"/>
                    </w:rPr>
                  </w:pPr>
                  <w:r>
                    <w:rPr>
                      <w:rFonts w:hint="eastAsia"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9" w:hRule="atLeast"/>
              </w:trPr>
              <w:tc>
                <w:tcPr>
                  <w:tcW w:w="2365" w:type="dxa"/>
                  <w:vMerge w:val="continue"/>
                  <w:vAlign w:val="center"/>
                </w:tcPr>
                <w:p>
                  <w:pPr>
                    <w:spacing w:line="500" w:lineRule="exact"/>
                    <w:jc w:val="center"/>
                    <w:rPr>
                      <w:rFonts w:eastAsiaTheme="minorEastAsia"/>
                      <w:sz w:val="21"/>
                      <w:szCs w:val="21"/>
                    </w:rPr>
                  </w:pP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1月份平均气温</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0.63℃</w:t>
                  </w:r>
                </w:p>
              </w:tc>
              <w:tc>
                <w:tcPr>
                  <w:tcW w:w="2366" w:type="dxa"/>
                  <w:vAlign w:val="center"/>
                </w:tcPr>
                <w:p>
                  <w:pPr>
                    <w:spacing w:line="500" w:lineRule="exact"/>
                    <w:jc w:val="center"/>
                    <w:rPr>
                      <w:rFonts w:eastAsiaTheme="minorEastAsia"/>
                      <w:sz w:val="21"/>
                      <w:szCs w:val="21"/>
                    </w:rPr>
                  </w:pPr>
                  <w:r>
                    <w:rPr>
                      <w:rFonts w:hint="eastAsia"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5" w:type="dxa"/>
                  <w:vAlign w:val="center"/>
                </w:tcPr>
                <w:p>
                  <w:pPr>
                    <w:spacing w:line="500" w:lineRule="exact"/>
                    <w:jc w:val="center"/>
                    <w:rPr>
                      <w:rFonts w:eastAsiaTheme="minorEastAsia"/>
                      <w:sz w:val="21"/>
                      <w:szCs w:val="21"/>
                    </w:rPr>
                  </w:pPr>
                  <w:r>
                    <w:rPr>
                      <w:rFonts w:hint="eastAsia" w:eastAsiaTheme="minorEastAsia"/>
                      <w:sz w:val="21"/>
                      <w:szCs w:val="21"/>
                    </w:rPr>
                    <w:t>日照</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年平均日照时数</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2170.2h</w:t>
                  </w:r>
                </w:p>
              </w:tc>
              <w:tc>
                <w:tcPr>
                  <w:tcW w:w="2366" w:type="dxa"/>
                  <w:vAlign w:val="center"/>
                </w:tcPr>
                <w:p>
                  <w:pPr>
                    <w:spacing w:line="500" w:lineRule="exact"/>
                    <w:jc w:val="center"/>
                    <w:rPr>
                      <w:rFonts w:eastAsiaTheme="minorEastAsia"/>
                      <w:sz w:val="21"/>
                      <w:szCs w:val="21"/>
                    </w:rPr>
                  </w:pPr>
                  <w:r>
                    <w:rPr>
                      <w:rFonts w:hint="eastAsia"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2365" w:type="dxa"/>
                  <w:vAlign w:val="center"/>
                </w:tcPr>
                <w:p>
                  <w:pPr>
                    <w:spacing w:line="500" w:lineRule="exact"/>
                    <w:jc w:val="center"/>
                    <w:rPr>
                      <w:rFonts w:eastAsiaTheme="minorEastAsia"/>
                      <w:sz w:val="21"/>
                      <w:szCs w:val="21"/>
                    </w:rPr>
                  </w:pPr>
                  <w:r>
                    <w:rPr>
                      <w:rFonts w:hint="eastAsia" w:eastAsiaTheme="minorEastAsia"/>
                      <w:sz w:val="21"/>
                      <w:szCs w:val="21"/>
                    </w:rPr>
                    <w:t>太阳辐射</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年平均辐射总量</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112.5千卡/cm</w:t>
                  </w:r>
                  <w:r>
                    <w:rPr>
                      <w:rFonts w:hint="eastAsia" w:eastAsiaTheme="minorEastAsia"/>
                      <w:sz w:val="21"/>
                      <w:szCs w:val="21"/>
                      <w:vertAlign w:val="superscript"/>
                    </w:rPr>
                    <w:t>2</w:t>
                  </w:r>
                </w:p>
              </w:tc>
              <w:tc>
                <w:tcPr>
                  <w:tcW w:w="2366" w:type="dxa"/>
                  <w:vAlign w:val="center"/>
                </w:tcPr>
                <w:p>
                  <w:pPr>
                    <w:spacing w:line="500" w:lineRule="exact"/>
                    <w:jc w:val="center"/>
                    <w:rPr>
                      <w:rFonts w:eastAsiaTheme="minorEastAsia"/>
                      <w:sz w:val="21"/>
                      <w:szCs w:val="21"/>
                    </w:rPr>
                  </w:pPr>
                  <w:r>
                    <w:rPr>
                      <w:rFonts w:hint="eastAsia"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5" w:type="dxa"/>
                  <w:vAlign w:val="center"/>
                </w:tcPr>
                <w:p>
                  <w:pPr>
                    <w:spacing w:line="500" w:lineRule="exact"/>
                    <w:jc w:val="center"/>
                    <w:rPr>
                      <w:rFonts w:eastAsiaTheme="minorEastAsia"/>
                      <w:sz w:val="21"/>
                      <w:szCs w:val="21"/>
                    </w:rPr>
                  </w:pPr>
                  <w:r>
                    <w:rPr>
                      <w:rFonts w:hint="eastAsia" w:eastAsiaTheme="minorEastAsia"/>
                      <w:sz w:val="21"/>
                      <w:szCs w:val="21"/>
                    </w:rPr>
                    <w:t>无霜期</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平均无霜期</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216天</w:t>
                  </w:r>
                </w:p>
              </w:tc>
              <w:tc>
                <w:tcPr>
                  <w:tcW w:w="2366" w:type="dxa"/>
                  <w:vAlign w:val="center"/>
                </w:tcPr>
                <w:p>
                  <w:pPr>
                    <w:spacing w:line="500" w:lineRule="exact"/>
                    <w:jc w:val="center"/>
                    <w:rPr>
                      <w:rFonts w:eastAsiaTheme="minorEastAsia"/>
                      <w:sz w:val="21"/>
                      <w:szCs w:val="21"/>
                    </w:rPr>
                  </w:pPr>
                  <w:r>
                    <w:rPr>
                      <w:rFonts w:hint="eastAsia"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2365" w:type="dxa"/>
                  <w:vMerge w:val="restart"/>
                  <w:vAlign w:val="center"/>
                </w:tcPr>
                <w:p>
                  <w:pPr>
                    <w:spacing w:line="500" w:lineRule="exact"/>
                    <w:jc w:val="center"/>
                    <w:rPr>
                      <w:rFonts w:eastAsiaTheme="minorEastAsia"/>
                      <w:sz w:val="21"/>
                      <w:szCs w:val="21"/>
                    </w:rPr>
                  </w:pPr>
                  <w:r>
                    <w:rPr>
                      <w:rFonts w:hint="eastAsia" w:eastAsiaTheme="minorEastAsia"/>
                      <w:sz w:val="21"/>
                      <w:szCs w:val="21"/>
                    </w:rPr>
                    <w:t>降雨量</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年平均降水量</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727.7mm</w:t>
                  </w:r>
                </w:p>
              </w:tc>
              <w:tc>
                <w:tcPr>
                  <w:tcW w:w="2366" w:type="dxa"/>
                  <w:vAlign w:val="center"/>
                </w:tcPr>
                <w:p>
                  <w:pPr>
                    <w:spacing w:line="500" w:lineRule="exact"/>
                    <w:jc w:val="center"/>
                    <w:rPr>
                      <w:rFonts w:eastAsiaTheme="minorEastAsia"/>
                      <w:sz w:val="21"/>
                      <w:szCs w:val="21"/>
                    </w:rPr>
                  </w:pPr>
                  <w:r>
                    <w:rPr>
                      <w:rFonts w:hint="eastAsia"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2365" w:type="dxa"/>
                  <w:vMerge w:val="continue"/>
                  <w:vAlign w:val="center"/>
                </w:tcPr>
                <w:p>
                  <w:pPr>
                    <w:spacing w:line="500" w:lineRule="exact"/>
                    <w:jc w:val="center"/>
                    <w:rPr>
                      <w:rFonts w:eastAsiaTheme="minorEastAsia"/>
                      <w:sz w:val="21"/>
                      <w:szCs w:val="21"/>
                    </w:rPr>
                  </w:pP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年最大降水量</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1132mm</w:t>
                  </w:r>
                </w:p>
              </w:tc>
              <w:tc>
                <w:tcPr>
                  <w:tcW w:w="2366" w:type="dxa"/>
                  <w:vAlign w:val="center"/>
                </w:tcPr>
                <w:p>
                  <w:pPr>
                    <w:spacing w:line="500" w:lineRule="exact"/>
                    <w:jc w:val="center"/>
                    <w:rPr>
                      <w:rFonts w:eastAsiaTheme="minorEastAsia"/>
                      <w:sz w:val="21"/>
                      <w:szCs w:val="21"/>
                    </w:rPr>
                  </w:pPr>
                  <w:r>
                    <w:rPr>
                      <w:rFonts w:hint="eastAsia" w:eastAsiaTheme="minorEastAsia"/>
                      <w:sz w:val="21"/>
                      <w:szCs w:val="21"/>
                    </w:rPr>
                    <w:t>1964年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2365" w:type="dxa"/>
                  <w:vMerge w:val="continue"/>
                  <w:vAlign w:val="center"/>
                </w:tcPr>
                <w:p>
                  <w:pPr>
                    <w:spacing w:line="500" w:lineRule="exact"/>
                    <w:jc w:val="center"/>
                    <w:rPr>
                      <w:rFonts w:eastAsiaTheme="minorEastAsia"/>
                      <w:sz w:val="21"/>
                      <w:szCs w:val="21"/>
                    </w:rPr>
                  </w:pP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年最小降水量</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414.3mm</w:t>
                  </w:r>
                </w:p>
              </w:tc>
              <w:tc>
                <w:tcPr>
                  <w:tcW w:w="2366" w:type="dxa"/>
                  <w:vAlign w:val="center"/>
                </w:tcPr>
                <w:p>
                  <w:pPr>
                    <w:spacing w:line="500" w:lineRule="exact"/>
                    <w:jc w:val="center"/>
                    <w:rPr>
                      <w:rFonts w:eastAsiaTheme="minorEastAsia"/>
                      <w:sz w:val="21"/>
                      <w:szCs w:val="21"/>
                    </w:rPr>
                  </w:pPr>
                  <w:r>
                    <w:rPr>
                      <w:rFonts w:hint="eastAsia" w:eastAsiaTheme="minorEastAsia"/>
                      <w:sz w:val="21"/>
                      <w:szCs w:val="21"/>
                    </w:rPr>
                    <w:t>1961年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trPr>
              <w:tc>
                <w:tcPr>
                  <w:tcW w:w="2365" w:type="dxa"/>
                  <w:vMerge w:val="restart"/>
                  <w:vAlign w:val="center"/>
                </w:tcPr>
                <w:p>
                  <w:pPr>
                    <w:spacing w:line="500" w:lineRule="exact"/>
                    <w:jc w:val="center"/>
                    <w:rPr>
                      <w:rFonts w:eastAsiaTheme="minorEastAsia"/>
                      <w:sz w:val="21"/>
                      <w:szCs w:val="21"/>
                    </w:rPr>
                  </w:pPr>
                  <w:r>
                    <w:rPr>
                      <w:rFonts w:hint="eastAsia" w:eastAsiaTheme="minorEastAsia"/>
                      <w:sz w:val="21"/>
                      <w:szCs w:val="21"/>
                    </w:rPr>
                    <w:t>风</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最多风向</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东北偏北风</w:t>
                  </w:r>
                </w:p>
              </w:tc>
              <w:tc>
                <w:tcPr>
                  <w:tcW w:w="2366" w:type="dxa"/>
                  <w:vAlign w:val="center"/>
                </w:tcPr>
                <w:p>
                  <w:pPr>
                    <w:spacing w:line="500" w:lineRule="exact"/>
                    <w:jc w:val="center"/>
                    <w:rPr>
                      <w:rFonts w:eastAsiaTheme="minorEastAsia"/>
                      <w:sz w:val="21"/>
                      <w:szCs w:val="21"/>
                    </w:rPr>
                  </w:pPr>
                  <w:r>
                    <w:rPr>
                      <w:rFonts w:hint="eastAsia" w:eastAsiaTheme="minorEastAsia"/>
                      <w:sz w:val="21"/>
                      <w:szCs w:val="21"/>
                    </w:rPr>
                    <w:t>出现频率为11%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trPr>
              <w:tc>
                <w:tcPr>
                  <w:tcW w:w="2365" w:type="dxa"/>
                  <w:vMerge w:val="continue"/>
                  <w:vAlign w:val="center"/>
                </w:tcPr>
                <w:p>
                  <w:pPr>
                    <w:spacing w:line="500" w:lineRule="exact"/>
                    <w:jc w:val="center"/>
                    <w:rPr>
                      <w:rFonts w:eastAsiaTheme="minorEastAsia"/>
                      <w:sz w:val="21"/>
                      <w:szCs w:val="21"/>
                    </w:rPr>
                  </w:pP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平均风速</w:t>
                  </w:r>
                </w:p>
              </w:tc>
              <w:tc>
                <w:tcPr>
                  <w:tcW w:w="2365" w:type="dxa"/>
                  <w:vAlign w:val="center"/>
                </w:tcPr>
                <w:p>
                  <w:pPr>
                    <w:spacing w:line="500" w:lineRule="exact"/>
                    <w:jc w:val="center"/>
                    <w:rPr>
                      <w:rFonts w:eastAsiaTheme="minorEastAsia"/>
                      <w:sz w:val="21"/>
                      <w:szCs w:val="21"/>
                    </w:rPr>
                  </w:pPr>
                  <w:r>
                    <w:rPr>
                      <w:rFonts w:hint="eastAsia" w:eastAsiaTheme="minorEastAsia"/>
                      <w:sz w:val="21"/>
                      <w:szCs w:val="21"/>
                    </w:rPr>
                    <w:t>2.6m/s</w:t>
                  </w:r>
                </w:p>
              </w:tc>
              <w:tc>
                <w:tcPr>
                  <w:tcW w:w="2366" w:type="dxa"/>
                  <w:vAlign w:val="center"/>
                </w:tcPr>
                <w:p>
                  <w:pPr>
                    <w:spacing w:line="500" w:lineRule="exact"/>
                    <w:jc w:val="center"/>
                    <w:rPr>
                      <w:rFonts w:eastAsiaTheme="minorEastAsia"/>
                      <w:sz w:val="21"/>
                      <w:szCs w:val="21"/>
                    </w:rPr>
                  </w:pPr>
                  <w:r>
                    <w:rPr>
                      <w:rFonts w:hint="eastAsia" w:eastAsiaTheme="minorEastAsia"/>
                      <w:sz w:val="21"/>
                      <w:szCs w:val="21"/>
                    </w:rPr>
                    <w:t>/</w:t>
                  </w:r>
                </w:p>
              </w:tc>
            </w:tr>
          </w:tbl>
          <w:p>
            <w:pPr>
              <w:pStyle w:val="2"/>
              <w:spacing w:line="500" w:lineRule="exact"/>
              <w:contextualSpacing/>
              <w:jc w:val="both"/>
              <w:rPr>
                <w:rFonts w:eastAsia="黑体"/>
                <w:b w:val="0"/>
                <w:sz w:val="24"/>
                <w:szCs w:val="24"/>
              </w:rPr>
            </w:pPr>
            <w:r>
              <w:rPr>
                <w:rFonts w:eastAsia="黑体"/>
                <w:b w:val="0"/>
                <w:sz w:val="24"/>
                <w:szCs w:val="24"/>
              </w:rPr>
              <w:t xml:space="preserve">4 </w:t>
            </w:r>
            <w:r>
              <w:rPr>
                <w:rFonts w:hAnsi="黑体" w:eastAsia="黑体"/>
                <w:b w:val="0"/>
                <w:sz w:val="24"/>
                <w:szCs w:val="24"/>
              </w:rPr>
              <w:t>水资源条件</w:t>
            </w:r>
          </w:p>
          <w:p>
            <w:pPr>
              <w:autoSpaceDE w:val="0"/>
              <w:autoSpaceDN w:val="0"/>
              <w:adjustRightInd w:val="0"/>
              <w:spacing w:line="500" w:lineRule="exact"/>
              <w:ind w:firstLine="480" w:firstLineChars="200"/>
              <w:rPr>
                <w:rFonts w:eastAsiaTheme="minorEastAsia"/>
              </w:rPr>
            </w:pPr>
            <w:r>
              <w:rPr>
                <w:rFonts w:hAnsiTheme="minorEastAsia" w:eastAsiaTheme="minorEastAsia"/>
              </w:rPr>
              <w:t>（</w:t>
            </w:r>
            <w:r>
              <w:rPr>
                <w:rFonts w:eastAsiaTheme="minorEastAsia"/>
              </w:rPr>
              <w:t>1</w:t>
            </w:r>
            <w:r>
              <w:rPr>
                <w:rFonts w:hAnsiTheme="minorEastAsia" w:eastAsiaTheme="minorEastAsia"/>
              </w:rPr>
              <w:t>）地表水文</w:t>
            </w:r>
          </w:p>
          <w:p>
            <w:pPr>
              <w:widowControl/>
              <w:spacing w:line="500" w:lineRule="exact"/>
              <w:ind w:firstLine="480" w:firstLineChars="200"/>
              <w:rPr>
                <w:rFonts w:eastAsiaTheme="minorEastAsia"/>
                <w:kern w:val="0"/>
              </w:rPr>
            </w:pPr>
            <w:r>
              <w:rPr>
                <w:rFonts w:hAnsiTheme="minorEastAsia" w:eastAsiaTheme="minorEastAsia"/>
                <w:kern w:val="0"/>
              </w:rPr>
              <w:t>许昌市的水资源主要有降雨和地下水，多年平均地表水资源</w:t>
            </w:r>
            <w:r>
              <w:rPr>
                <w:rFonts w:eastAsiaTheme="minorEastAsia"/>
                <w:kern w:val="0"/>
              </w:rPr>
              <w:t xml:space="preserve"> 11580</w:t>
            </w:r>
            <w:r>
              <w:rPr>
                <w:rFonts w:hAnsiTheme="minorEastAsia" w:eastAsiaTheme="minorEastAsia"/>
                <w:kern w:val="0"/>
              </w:rPr>
              <w:t>万</w:t>
            </w:r>
            <w:r>
              <w:rPr>
                <w:rFonts w:eastAsiaTheme="minorEastAsia"/>
                <w:kern w:val="0"/>
              </w:rPr>
              <w:t xml:space="preserve"> m</w:t>
            </w:r>
            <w:r>
              <w:rPr>
                <w:rFonts w:eastAsiaTheme="minorEastAsia"/>
                <w:kern w:val="0"/>
                <w:vertAlign w:val="superscript"/>
              </w:rPr>
              <w:t>3</w:t>
            </w:r>
            <w:r>
              <w:rPr>
                <w:rFonts w:hAnsiTheme="minorEastAsia" w:eastAsiaTheme="minorEastAsia"/>
                <w:kern w:val="0"/>
              </w:rPr>
              <w:t>，浅层地下水</w:t>
            </w:r>
            <w:r>
              <w:rPr>
                <w:rFonts w:eastAsiaTheme="minorEastAsia"/>
                <w:kern w:val="0"/>
              </w:rPr>
              <w:t>10800</w:t>
            </w:r>
            <w:r>
              <w:rPr>
                <w:rFonts w:hAnsiTheme="minorEastAsia" w:eastAsiaTheme="minorEastAsia"/>
                <w:kern w:val="0"/>
              </w:rPr>
              <w:t>万</w:t>
            </w:r>
            <w:r>
              <w:rPr>
                <w:rFonts w:eastAsiaTheme="minorEastAsia"/>
                <w:kern w:val="0"/>
              </w:rPr>
              <w:t>m</w:t>
            </w:r>
            <w:r>
              <w:rPr>
                <w:rFonts w:eastAsiaTheme="minorEastAsia"/>
                <w:kern w:val="0"/>
                <w:vertAlign w:val="superscript"/>
              </w:rPr>
              <w:t>3</w:t>
            </w:r>
            <w:r>
              <w:rPr>
                <w:rFonts w:hAnsiTheme="minorEastAsia" w:eastAsiaTheme="minorEastAsia"/>
                <w:kern w:val="0"/>
              </w:rPr>
              <w:t>，过境水资源</w:t>
            </w:r>
            <w:r>
              <w:rPr>
                <w:rFonts w:eastAsiaTheme="minorEastAsia"/>
                <w:kern w:val="0"/>
              </w:rPr>
              <w:t>32010</w:t>
            </w:r>
            <w:r>
              <w:rPr>
                <w:rFonts w:hAnsiTheme="minorEastAsia" w:eastAsiaTheme="minorEastAsia"/>
                <w:kern w:val="0"/>
              </w:rPr>
              <w:t>万</w:t>
            </w:r>
            <w:r>
              <w:rPr>
                <w:rFonts w:eastAsiaTheme="minorEastAsia"/>
                <w:kern w:val="0"/>
              </w:rPr>
              <w:t>m</w:t>
            </w:r>
            <w:r>
              <w:rPr>
                <w:rFonts w:eastAsiaTheme="minorEastAsia"/>
                <w:kern w:val="0"/>
                <w:vertAlign w:val="superscript"/>
              </w:rPr>
              <w:t>3</w:t>
            </w:r>
            <w:r>
              <w:rPr>
                <w:rFonts w:hAnsiTheme="minorEastAsia" w:eastAsiaTheme="minorEastAsia"/>
                <w:kern w:val="0"/>
              </w:rPr>
              <w:t>，区外引水</w:t>
            </w:r>
            <w:r>
              <w:rPr>
                <w:rFonts w:eastAsiaTheme="minorEastAsia"/>
                <w:kern w:val="0"/>
              </w:rPr>
              <w:t>2975</w:t>
            </w:r>
            <w:r>
              <w:rPr>
                <w:rFonts w:hAnsiTheme="minorEastAsia" w:eastAsiaTheme="minorEastAsia"/>
                <w:kern w:val="0"/>
              </w:rPr>
              <w:t>万</w:t>
            </w:r>
            <w:r>
              <w:rPr>
                <w:rFonts w:eastAsiaTheme="minorEastAsia"/>
                <w:kern w:val="0"/>
              </w:rPr>
              <w:t>m</w:t>
            </w:r>
            <w:r>
              <w:rPr>
                <w:rFonts w:eastAsiaTheme="minorEastAsia"/>
                <w:kern w:val="0"/>
                <w:vertAlign w:val="superscript"/>
              </w:rPr>
              <w:t>3</w:t>
            </w:r>
            <w:r>
              <w:rPr>
                <w:rFonts w:hAnsiTheme="minorEastAsia" w:eastAsiaTheme="minorEastAsia"/>
                <w:kern w:val="0"/>
              </w:rPr>
              <w:t>，水资源总量年平均</w:t>
            </w:r>
            <w:r>
              <w:rPr>
                <w:rFonts w:eastAsiaTheme="minorEastAsia"/>
                <w:kern w:val="0"/>
              </w:rPr>
              <w:t>57365</w:t>
            </w:r>
            <w:r>
              <w:rPr>
                <w:rFonts w:hAnsiTheme="minorEastAsia" w:eastAsiaTheme="minorEastAsia"/>
                <w:kern w:val="0"/>
              </w:rPr>
              <w:t>万</w:t>
            </w:r>
            <w:r>
              <w:rPr>
                <w:rFonts w:eastAsiaTheme="minorEastAsia"/>
                <w:kern w:val="0"/>
              </w:rPr>
              <w:t>m</w:t>
            </w:r>
            <w:r>
              <w:rPr>
                <w:rFonts w:eastAsiaTheme="minorEastAsia"/>
                <w:kern w:val="0"/>
                <w:vertAlign w:val="superscript"/>
              </w:rPr>
              <w:t>3</w:t>
            </w:r>
            <w:r>
              <w:rPr>
                <w:rFonts w:hAnsiTheme="minorEastAsia" w:eastAsiaTheme="minorEastAsia"/>
                <w:kern w:val="0"/>
              </w:rPr>
              <w:t>。建安区的水质均属重碳酸盐型矿化淡水，矿化度多在</w:t>
            </w:r>
            <w:r>
              <w:rPr>
                <w:rFonts w:eastAsiaTheme="minorEastAsia"/>
                <w:kern w:val="0"/>
              </w:rPr>
              <w:t xml:space="preserve"> 0.5~1g/L</w:t>
            </w:r>
            <w:r>
              <w:rPr>
                <w:rFonts w:hAnsiTheme="minorEastAsia" w:eastAsiaTheme="minorEastAsia"/>
                <w:kern w:val="0"/>
              </w:rPr>
              <w:t>，基本符合人畜生活和农田灌溉水质标准。许昌市属淮河流域沙颍河水系，主要有颍河、清潩河、灞陵河、北汝河、汶河、人工河颍汝干渠等以及白沙、佛耳岗和纸坊水库。</w:t>
            </w:r>
            <w:r>
              <w:rPr>
                <w:rFonts w:eastAsiaTheme="minorEastAsia"/>
                <w:kern w:val="0"/>
              </w:rPr>
              <w:t xml:space="preserve"> </w:t>
            </w:r>
          </w:p>
          <w:p>
            <w:pPr>
              <w:widowControl/>
              <w:spacing w:line="500" w:lineRule="exact"/>
              <w:ind w:firstLine="480" w:firstLineChars="200"/>
              <w:rPr>
                <w:rFonts w:eastAsiaTheme="minorEastAsia"/>
                <w:kern w:val="0"/>
              </w:rPr>
            </w:pPr>
            <w:r>
              <w:rPr>
                <w:rFonts w:hAnsiTheme="minorEastAsia" w:eastAsiaTheme="minorEastAsia"/>
                <w:kern w:val="0"/>
              </w:rPr>
              <w:t>清潩河：许昌市的四条主要河流之一，发源于新郑市辛店西沟草原浅山区，流经长葛、许昌、临颍、鄢陵等县（市）至逍遥入颍河，为颍河的较大支流，全长</w:t>
            </w:r>
            <w:r>
              <w:rPr>
                <w:rFonts w:eastAsiaTheme="minorEastAsia"/>
                <w:kern w:val="0"/>
              </w:rPr>
              <w:t>149km</w:t>
            </w:r>
            <w:r>
              <w:rPr>
                <w:rFonts w:hAnsiTheme="minorEastAsia" w:eastAsiaTheme="minorEastAsia"/>
                <w:kern w:val="0"/>
              </w:rPr>
              <w:t>，流域面积</w:t>
            </w:r>
            <w:r>
              <w:rPr>
                <w:rFonts w:eastAsiaTheme="minorEastAsia"/>
                <w:kern w:val="0"/>
              </w:rPr>
              <w:t>2361km</w:t>
            </w:r>
            <w:r>
              <w:rPr>
                <w:rFonts w:eastAsiaTheme="minorEastAsia"/>
                <w:kern w:val="0"/>
                <w:vertAlign w:val="superscript"/>
              </w:rPr>
              <w:t>2</w:t>
            </w:r>
            <w:r>
              <w:rPr>
                <w:rFonts w:hAnsiTheme="minorEastAsia" w:eastAsiaTheme="minorEastAsia"/>
                <w:kern w:val="0"/>
              </w:rPr>
              <w:t>。清潩河南北纵贯许昌市区，根据许昌市水资源公报，许昌市境内河长</w:t>
            </w:r>
            <w:r>
              <w:rPr>
                <w:rFonts w:eastAsiaTheme="minorEastAsia"/>
                <w:kern w:val="0"/>
              </w:rPr>
              <w:t>79km</w:t>
            </w:r>
            <w:r>
              <w:rPr>
                <w:rFonts w:hAnsiTheme="minorEastAsia" w:eastAsiaTheme="minorEastAsia"/>
                <w:kern w:val="0"/>
              </w:rPr>
              <w:t>，流域面积</w:t>
            </w:r>
            <w:r>
              <w:rPr>
                <w:rFonts w:eastAsiaTheme="minorEastAsia"/>
                <w:kern w:val="0"/>
              </w:rPr>
              <w:t>1585km</w:t>
            </w:r>
            <w:r>
              <w:rPr>
                <w:rFonts w:eastAsiaTheme="minorEastAsia"/>
                <w:kern w:val="0"/>
                <w:vertAlign w:val="superscript"/>
              </w:rPr>
              <w:t>2</w:t>
            </w:r>
            <w:r>
              <w:rPr>
                <w:rFonts w:hAnsiTheme="minorEastAsia" w:eastAsiaTheme="minorEastAsia"/>
                <w:kern w:val="0"/>
              </w:rPr>
              <w:t>，多年平均入境水</w:t>
            </w:r>
            <w:r>
              <w:rPr>
                <w:rFonts w:eastAsiaTheme="minorEastAsia"/>
                <w:kern w:val="0"/>
              </w:rPr>
              <w:t xml:space="preserve">0.27 </w:t>
            </w:r>
            <w:r>
              <w:rPr>
                <w:rFonts w:hAnsiTheme="minorEastAsia" w:eastAsiaTheme="minorEastAsia"/>
                <w:kern w:val="0"/>
              </w:rPr>
              <w:t>亿</w:t>
            </w:r>
            <w:r>
              <w:rPr>
                <w:rFonts w:eastAsiaTheme="minorEastAsia"/>
                <w:kern w:val="0"/>
              </w:rPr>
              <w:t>m</w:t>
            </w:r>
            <w:r>
              <w:rPr>
                <w:rFonts w:eastAsiaTheme="minorEastAsia"/>
                <w:kern w:val="0"/>
                <w:vertAlign w:val="superscript"/>
              </w:rPr>
              <w:t>3</w:t>
            </w:r>
            <w:r>
              <w:rPr>
                <w:rFonts w:hAnsiTheme="minorEastAsia" w:eastAsiaTheme="minorEastAsia"/>
                <w:kern w:val="0"/>
              </w:rPr>
              <w:t>，河道比降</w:t>
            </w:r>
            <w:r>
              <w:rPr>
                <w:rFonts w:eastAsiaTheme="minorEastAsia"/>
                <w:kern w:val="0"/>
              </w:rPr>
              <w:t>1/200</w:t>
            </w:r>
            <w:r>
              <w:rPr>
                <w:rFonts w:hAnsiTheme="minorEastAsia" w:eastAsiaTheme="minorEastAsia"/>
                <w:kern w:val="0"/>
              </w:rPr>
              <w:t>～</w:t>
            </w:r>
            <w:r>
              <w:rPr>
                <w:rFonts w:eastAsiaTheme="minorEastAsia"/>
                <w:kern w:val="0"/>
              </w:rPr>
              <w:t xml:space="preserve">1/2000 </w:t>
            </w:r>
            <w:r>
              <w:rPr>
                <w:rFonts w:hAnsiTheme="minorEastAsia" w:eastAsiaTheme="minorEastAsia"/>
                <w:kern w:val="0"/>
              </w:rPr>
              <w:t>之间，系山丘河道开始进入平原的承接段。在市区以北有最大的支流石梁河汇入，流域面积</w:t>
            </w:r>
            <w:r>
              <w:rPr>
                <w:rFonts w:eastAsiaTheme="minorEastAsia"/>
                <w:kern w:val="0"/>
              </w:rPr>
              <w:t>391km</w:t>
            </w:r>
            <w:r>
              <w:rPr>
                <w:rFonts w:eastAsiaTheme="minorEastAsia"/>
                <w:kern w:val="0"/>
                <w:vertAlign w:val="superscript"/>
              </w:rPr>
              <w:t>2</w:t>
            </w:r>
            <w:r>
              <w:rPr>
                <w:rFonts w:hAnsiTheme="minorEastAsia" w:eastAsiaTheme="minorEastAsia"/>
                <w:kern w:val="0"/>
              </w:rPr>
              <w:t>，石梁河上源在禹州凤古顶及老山坪山岗地区，河道比降</w:t>
            </w:r>
            <w:r>
              <w:rPr>
                <w:rFonts w:eastAsiaTheme="minorEastAsia"/>
                <w:kern w:val="0"/>
              </w:rPr>
              <w:t>1/1500</w:t>
            </w:r>
            <w:r>
              <w:rPr>
                <w:rFonts w:hAnsiTheme="minorEastAsia" w:eastAsiaTheme="minorEastAsia"/>
                <w:kern w:val="0"/>
              </w:rPr>
              <w:t>，是清潩河水源的主要来源地区。</w:t>
            </w:r>
            <w:r>
              <w:rPr>
                <w:rFonts w:eastAsiaTheme="minorEastAsia"/>
                <w:kern w:val="0"/>
              </w:rPr>
              <w:t xml:space="preserve"> </w:t>
            </w:r>
          </w:p>
          <w:p>
            <w:pPr>
              <w:widowControl/>
              <w:spacing w:line="500" w:lineRule="exact"/>
              <w:ind w:firstLine="480" w:firstLineChars="200"/>
              <w:rPr>
                <w:rFonts w:eastAsiaTheme="minorEastAsia"/>
                <w:kern w:val="0"/>
              </w:rPr>
            </w:pPr>
            <w:r>
              <w:rPr>
                <w:rFonts w:hAnsiTheme="minorEastAsia" w:eastAsiaTheme="minorEastAsia"/>
                <w:kern w:val="0"/>
              </w:rPr>
              <w:t>北汝河：根据许昌市水资源公报，北汝河于襄城县十里铺入境，在襄城县丁营乡汇入</w:t>
            </w:r>
            <w:r>
              <w:rPr>
                <w:rFonts w:hint="eastAsia" w:hAnsiTheme="minorEastAsia" w:eastAsiaTheme="minorEastAsia"/>
                <w:kern w:val="0"/>
              </w:rPr>
              <w:t>沙河</w:t>
            </w:r>
            <w:r>
              <w:rPr>
                <w:rFonts w:hAnsiTheme="minorEastAsia" w:eastAsiaTheme="minorEastAsia"/>
                <w:kern w:val="0"/>
              </w:rPr>
              <w:t>，境内河长</w:t>
            </w:r>
            <w:r>
              <w:rPr>
                <w:rFonts w:eastAsiaTheme="minorEastAsia"/>
                <w:kern w:val="0"/>
              </w:rPr>
              <w:t>47km</w:t>
            </w:r>
            <w:r>
              <w:rPr>
                <w:rFonts w:hAnsiTheme="minorEastAsia" w:eastAsiaTheme="minorEastAsia"/>
                <w:kern w:val="0"/>
              </w:rPr>
              <w:t>，流域面积</w:t>
            </w:r>
            <w:r>
              <w:rPr>
                <w:rFonts w:eastAsiaTheme="minorEastAsia"/>
                <w:kern w:val="0"/>
              </w:rPr>
              <w:t>241km</w:t>
            </w:r>
            <w:r>
              <w:rPr>
                <w:rFonts w:eastAsiaTheme="minorEastAsia"/>
                <w:kern w:val="0"/>
                <w:vertAlign w:val="superscript"/>
              </w:rPr>
              <w:t>2</w:t>
            </w:r>
            <w:r>
              <w:rPr>
                <w:rFonts w:hAnsiTheme="minorEastAsia" w:eastAsiaTheme="minorEastAsia"/>
                <w:kern w:val="0"/>
              </w:rPr>
              <w:t>，多年平均径流量</w:t>
            </w:r>
            <w:r>
              <w:rPr>
                <w:rFonts w:eastAsiaTheme="minorEastAsia"/>
                <w:kern w:val="0"/>
              </w:rPr>
              <w:t xml:space="preserve"> 88371×10</w:t>
            </w:r>
            <w:r>
              <w:rPr>
                <w:rFonts w:eastAsiaTheme="minorEastAsia"/>
                <w:kern w:val="0"/>
                <w:vertAlign w:val="superscript"/>
              </w:rPr>
              <w:t>4</w:t>
            </w:r>
            <w:r>
              <w:rPr>
                <w:rFonts w:eastAsiaTheme="minorEastAsia"/>
                <w:kern w:val="0"/>
              </w:rPr>
              <w:t>m</w:t>
            </w:r>
            <w:r>
              <w:rPr>
                <w:rFonts w:eastAsiaTheme="minorEastAsia"/>
                <w:kern w:val="0"/>
                <w:vertAlign w:val="superscript"/>
              </w:rPr>
              <w:t>3</w:t>
            </w:r>
            <w:r>
              <w:rPr>
                <w:rFonts w:hAnsiTheme="minorEastAsia" w:eastAsiaTheme="minorEastAsia"/>
                <w:kern w:val="0"/>
              </w:rPr>
              <w:t>，可利用水资源量为所在地自然环境、社会环境简况</w:t>
            </w:r>
            <w:r>
              <w:rPr>
                <w:rFonts w:eastAsiaTheme="minorEastAsia"/>
                <w:kern w:val="0"/>
              </w:rPr>
              <w:t>36500×10</w:t>
            </w:r>
            <w:r>
              <w:rPr>
                <w:rFonts w:eastAsiaTheme="minorEastAsia"/>
                <w:kern w:val="0"/>
                <w:vertAlign w:val="superscript"/>
              </w:rPr>
              <w:t>4</w:t>
            </w:r>
            <w:r>
              <w:rPr>
                <w:rFonts w:eastAsiaTheme="minorEastAsia"/>
                <w:kern w:val="0"/>
              </w:rPr>
              <w:t>m</w:t>
            </w:r>
            <w:r>
              <w:rPr>
                <w:rFonts w:eastAsiaTheme="minorEastAsia"/>
                <w:kern w:val="0"/>
                <w:vertAlign w:val="superscript"/>
              </w:rPr>
              <w:t>3</w:t>
            </w:r>
            <w:r>
              <w:rPr>
                <w:rFonts w:eastAsiaTheme="minorEastAsia"/>
                <w:kern w:val="0"/>
              </w:rPr>
              <w:t xml:space="preserve"> /a</w:t>
            </w:r>
            <w:r>
              <w:rPr>
                <w:rFonts w:hAnsiTheme="minorEastAsia" w:eastAsiaTheme="minorEastAsia"/>
                <w:kern w:val="0"/>
              </w:rPr>
              <w:t>。许昌市境内支流有苇子河，在襄城县山头店乡建有大陈闸，通过颍汝干渠向市区供水。</w:t>
            </w:r>
            <w:r>
              <w:rPr>
                <w:rFonts w:eastAsiaTheme="minorEastAsia"/>
                <w:kern w:val="0"/>
              </w:rPr>
              <w:t xml:space="preserve"> </w:t>
            </w:r>
          </w:p>
          <w:p>
            <w:pPr>
              <w:widowControl/>
              <w:spacing w:line="500" w:lineRule="exact"/>
              <w:ind w:firstLine="480" w:firstLineChars="200"/>
              <w:rPr>
                <w:rFonts w:eastAsiaTheme="minorEastAsia"/>
                <w:kern w:val="0"/>
              </w:rPr>
            </w:pPr>
            <w:r>
              <w:rPr>
                <w:rFonts w:hAnsiTheme="minorEastAsia" w:eastAsiaTheme="minorEastAsia"/>
                <w:kern w:val="0"/>
              </w:rPr>
              <w:t>灞陵河：清潩河支流，上游与颍汝干渠相连，经许昌魏都区，在汇入运粮河水后入清潩河，再汇入颍河。</w:t>
            </w:r>
            <w:r>
              <w:rPr>
                <w:rFonts w:eastAsiaTheme="minorEastAsia"/>
                <w:kern w:val="0"/>
              </w:rPr>
              <w:t xml:space="preserve"> </w:t>
            </w:r>
          </w:p>
          <w:p>
            <w:pPr>
              <w:widowControl/>
              <w:spacing w:line="500" w:lineRule="exact"/>
              <w:ind w:firstLine="480" w:firstLineChars="200"/>
              <w:rPr>
                <w:rFonts w:eastAsiaTheme="minorEastAsia"/>
                <w:kern w:val="0"/>
              </w:rPr>
            </w:pPr>
            <w:r>
              <w:rPr>
                <w:rFonts w:hAnsiTheme="minorEastAsia" w:eastAsiaTheme="minorEastAsia"/>
                <w:kern w:val="0"/>
              </w:rPr>
              <w:t>小泥河：起源于许昌市西南部，上游与颍汝干渠相连，流经</w:t>
            </w:r>
            <w:r>
              <w:rPr>
                <w:rFonts w:hint="eastAsia" w:hAnsiTheme="minorEastAsia" w:eastAsiaTheme="minorEastAsia"/>
                <w:kern w:val="0"/>
              </w:rPr>
              <w:t>建安区</w:t>
            </w:r>
            <w:r>
              <w:rPr>
                <w:rFonts w:hAnsiTheme="minorEastAsia" w:eastAsiaTheme="minorEastAsia"/>
                <w:kern w:val="0"/>
              </w:rPr>
              <w:t>西南部，在开发区汇入灞陵河（清泥河）。</w:t>
            </w:r>
            <w:r>
              <w:rPr>
                <w:rFonts w:eastAsiaTheme="minorEastAsia"/>
                <w:kern w:val="0"/>
              </w:rPr>
              <w:t xml:space="preserve"> </w:t>
            </w:r>
          </w:p>
          <w:p>
            <w:pPr>
              <w:widowControl/>
              <w:spacing w:line="500" w:lineRule="exact"/>
              <w:ind w:firstLine="480" w:firstLineChars="200"/>
              <w:rPr>
                <w:rFonts w:eastAsiaTheme="minorEastAsia"/>
                <w:kern w:val="0"/>
              </w:rPr>
            </w:pPr>
            <w:r>
              <w:rPr>
                <w:rFonts w:hAnsiTheme="minorEastAsia" w:eastAsiaTheme="minorEastAsia"/>
                <w:kern w:val="0"/>
              </w:rPr>
              <w:t>颍汝干渠：颍汝干渠为地面人工河，主要调</w:t>
            </w:r>
            <w:r>
              <w:rPr>
                <w:rFonts w:hint="eastAsia" w:hAnsiTheme="minorEastAsia" w:eastAsiaTheme="minorEastAsia"/>
                <w:kern w:val="0"/>
              </w:rPr>
              <w:t>北</w:t>
            </w:r>
            <w:r>
              <w:rPr>
                <w:rFonts w:hAnsiTheme="minorEastAsia" w:eastAsiaTheme="minorEastAsia"/>
                <w:kern w:val="0"/>
              </w:rPr>
              <w:t>汝河水，由北汝河襄城县大陈闸枢纽工程起，自西南流向东北，穿越文化河、运粮河、颖河、小泥河等，至许昌县苏桥乡石寨汇入清潩河，全长</w:t>
            </w:r>
            <w:r>
              <w:rPr>
                <w:rFonts w:eastAsiaTheme="minorEastAsia"/>
                <w:kern w:val="0"/>
              </w:rPr>
              <w:t xml:space="preserve"> 43.20km</w:t>
            </w:r>
            <w:r>
              <w:rPr>
                <w:rFonts w:hAnsiTheme="minorEastAsia" w:eastAsiaTheme="minorEastAsia"/>
                <w:kern w:val="0"/>
              </w:rPr>
              <w:t>，渠道宽</w:t>
            </w:r>
            <w:r>
              <w:rPr>
                <w:rFonts w:eastAsiaTheme="minorEastAsia"/>
                <w:kern w:val="0"/>
              </w:rPr>
              <w:t xml:space="preserve"> 48m</w:t>
            </w:r>
            <w:r>
              <w:rPr>
                <w:rFonts w:hAnsiTheme="minorEastAsia" w:eastAsiaTheme="minorEastAsia"/>
                <w:kern w:val="0"/>
              </w:rPr>
              <w:t>，最大输水量</w:t>
            </w:r>
            <w:r>
              <w:rPr>
                <w:rFonts w:eastAsiaTheme="minorEastAsia"/>
                <w:kern w:val="0"/>
              </w:rPr>
              <w:t>56.50m</w:t>
            </w:r>
            <w:r>
              <w:rPr>
                <w:rFonts w:eastAsiaTheme="minorEastAsia"/>
                <w:kern w:val="0"/>
                <w:vertAlign w:val="superscript"/>
              </w:rPr>
              <w:t>3</w:t>
            </w:r>
            <w:r>
              <w:rPr>
                <w:rFonts w:eastAsiaTheme="minorEastAsia"/>
                <w:kern w:val="0"/>
              </w:rPr>
              <w:t xml:space="preserve"> /s</w:t>
            </w:r>
            <w:r>
              <w:rPr>
                <w:rFonts w:hAnsiTheme="minorEastAsia" w:eastAsiaTheme="minorEastAsia"/>
                <w:kern w:val="0"/>
              </w:rPr>
              <w:t>。北汝河多年平均径流量</w:t>
            </w:r>
            <w:r>
              <w:rPr>
                <w:rFonts w:eastAsiaTheme="minorEastAsia"/>
                <w:kern w:val="0"/>
              </w:rPr>
              <w:t>88371</w:t>
            </w:r>
            <w:r>
              <w:rPr>
                <w:rFonts w:hAnsiTheme="minorEastAsia" w:eastAsiaTheme="minorEastAsia"/>
                <w:kern w:val="0"/>
              </w:rPr>
              <w:t>万</w:t>
            </w:r>
            <w:r>
              <w:rPr>
                <w:rFonts w:eastAsiaTheme="minorEastAsia"/>
                <w:kern w:val="0"/>
              </w:rPr>
              <w:t>m</w:t>
            </w:r>
            <w:r>
              <w:rPr>
                <w:rFonts w:eastAsiaTheme="minorEastAsia"/>
                <w:kern w:val="0"/>
                <w:vertAlign w:val="superscript"/>
              </w:rPr>
              <w:t>3</w:t>
            </w:r>
            <w:r>
              <w:rPr>
                <w:rFonts w:hAnsiTheme="minorEastAsia" w:eastAsiaTheme="minorEastAsia"/>
                <w:kern w:val="0"/>
              </w:rPr>
              <w:t>，可调水量</w:t>
            </w:r>
            <w:r>
              <w:rPr>
                <w:rFonts w:eastAsiaTheme="minorEastAsia"/>
                <w:kern w:val="0"/>
              </w:rPr>
              <w:t>30964</w:t>
            </w:r>
            <w:r>
              <w:rPr>
                <w:rFonts w:hAnsiTheme="minorEastAsia" w:eastAsiaTheme="minorEastAsia"/>
                <w:kern w:val="0"/>
              </w:rPr>
              <w:t>亿</w:t>
            </w:r>
            <w:r>
              <w:rPr>
                <w:rFonts w:eastAsiaTheme="minorEastAsia"/>
                <w:kern w:val="0"/>
              </w:rPr>
              <w:t>m</w:t>
            </w:r>
            <w:r>
              <w:rPr>
                <w:rFonts w:eastAsiaTheme="minorEastAsia"/>
                <w:kern w:val="0"/>
                <w:vertAlign w:val="superscript"/>
              </w:rPr>
              <w:t>3</w:t>
            </w:r>
            <w:r>
              <w:rPr>
                <w:rFonts w:hAnsiTheme="minorEastAsia" w:eastAsiaTheme="minorEastAsia"/>
                <w:kern w:val="0"/>
              </w:rPr>
              <w:t>。</w:t>
            </w:r>
          </w:p>
          <w:p>
            <w:pPr>
              <w:autoSpaceDE w:val="0"/>
              <w:autoSpaceDN w:val="0"/>
              <w:adjustRightInd w:val="0"/>
              <w:spacing w:line="500" w:lineRule="exact"/>
              <w:ind w:firstLine="480" w:firstLineChars="200"/>
              <w:rPr>
                <w:rFonts w:eastAsiaTheme="minorEastAsia"/>
              </w:rPr>
            </w:pPr>
            <w:r>
              <w:rPr>
                <w:rFonts w:hAnsiTheme="minorEastAsia" w:eastAsiaTheme="minorEastAsia"/>
              </w:rPr>
              <w:t>距离本项目最近的地表水体为项目西南侧约</w:t>
            </w:r>
            <w:r>
              <w:rPr>
                <w:rFonts w:eastAsiaTheme="minorEastAsia"/>
              </w:rPr>
              <w:t>850m</w:t>
            </w:r>
            <w:r>
              <w:rPr>
                <w:rFonts w:hAnsiTheme="minorEastAsia" w:eastAsiaTheme="minorEastAsia"/>
              </w:rPr>
              <w:t>处的清潩河。</w:t>
            </w:r>
          </w:p>
          <w:p>
            <w:pPr>
              <w:autoSpaceDE w:val="0"/>
              <w:autoSpaceDN w:val="0"/>
              <w:adjustRightInd w:val="0"/>
              <w:spacing w:line="500" w:lineRule="exact"/>
              <w:ind w:firstLine="480" w:firstLineChars="200"/>
              <w:rPr>
                <w:rFonts w:eastAsiaTheme="minorEastAsia"/>
              </w:rPr>
            </w:pPr>
            <w:r>
              <w:rPr>
                <w:rFonts w:hAnsiTheme="minorEastAsia" w:eastAsiaTheme="minorEastAsia"/>
              </w:rPr>
              <w:t>（</w:t>
            </w:r>
            <w:r>
              <w:rPr>
                <w:rFonts w:eastAsiaTheme="minorEastAsia"/>
              </w:rPr>
              <w:t>2</w:t>
            </w:r>
            <w:r>
              <w:rPr>
                <w:rFonts w:hAnsiTheme="minorEastAsia" w:eastAsiaTheme="minorEastAsia"/>
              </w:rPr>
              <w:t>）地下水</w:t>
            </w:r>
          </w:p>
          <w:p>
            <w:pPr>
              <w:autoSpaceDE w:val="0"/>
              <w:autoSpaceDN w:val="0"/>
              <w:adjustRightInd w:val="0"/>
              <w:spacing w:line="500" w:lineRule="exact"/>
              <w:ind w:firstLine="480" w:firstLineChars="200"/>
              <w:rPr>
                <w:rFonts w:eastAsiaTheme="minorEastAsia"/>
              </w:rPr>
            </w:pPr>
            <w:r>
              <w:rPr>
                <w:rFonts w:hint="eastAsia" w:hAnsiTheme="minorEastAsia" w:eastAsiaTheme="minorEastAsia"/>
              </w:rPr>
              <w:t>根据许昌市水资源公报，</w:t>
            </w:r>
            <w:r>
              <w:rPr>
                <w:rFonts w:hAnsiTheme="minorEastAsia" w:eastAsiaTheme="minorEastAsia"/>
              </w:rPr>
              <w:t>许昌市以浅层地下水为主，主要靠降水渗透补水，该市地下水多年平均为</w:t>
            </w:r>
            <w:r>
              <w:rPr>
                <w:rFonts w:eastAsiaTheme="minorEastAsia"/>
              </w:rPr>
              <w:t>5.64</w:t>
            </w:r>
            <w:r>
              <w:rPr>
                <w:rFonts w:hAnsiTheme="minorEastAsia" w:eastAsiaTheme="minorEastAsia"/>
              </w:rPr>
              <w:t>亿</w:t>
            </w:r>
            <w:r>
              <w:rPr>
                <w:rFonts w:eastAsiaTheme="minorEastAsia"/>
              </w:rPr>
              <w:t>m</w:t>
            </w:r>
            <w:r>
              <w:rPr>
                <w:rFonts w:eastAsiaTheme="minorEastAsia"/>
                <w:vertAlign w:val="superscript"/>
              </w:rPr>
              <w:t>3</w:t>
            </w:r>
            <w:r>
              <w:rPr>
                <w:rFonts w:hAnsiTheme="minorEastAsia" w:eastAsiaTheme="minorEastAsia"/>
              </w:rPr>
              <w:t>，可用量为</w:t>
            </w:r>
            <w:r>
              <w:rPr>
                <w:rFonts w:eastAsiaTheme="minorEastAsia"/>
              </w:rPr>
              <w:t>4.8</w:t>
            </w:r>
            <w:r>
              <w:rPr>
                <w:rFonts w:hAnsiTheme="minorEastAsia" w:eastAsiaTheme="minorEastAsia"/>
              </w:rPr>
              <w:t>亿</w:t>
            </w:r>
            <w:r>
              <w:rPr>
                <w:rFonts w:eastAsiaTheme="minorEastAsia"/>
              </w:rPr>
              <w:t>m</w:t>
            </w:r>
            <w:r>
              <w:rPr>
                <w:rFonts w:eastAsiaTheme="minorEastAsia"/>
                <w:vertAlign w:val="superscript"/>
              </w:rPr>
              <w:t>3</w:t>
            </w:r>
            <w:r>
              <w:rPr>
                <w:rFonts w:hAnsiTheme="minorEastAsia" w:eastAsiaTheme="minorEastAsia"/>
              </w:rPr>
              <w:t>，水资源严重不足，再加上地下水的超量无序开采，日益加剧了水的供需矛盾，地下水位以年均</w:t>
            </w:r>
            <w:r>
              <w:rPr>
                <w:rFonts w:eastAsiaTheme="minorEastAsia"/>
              </w:rPr>
              <w:t>0.54m</w:t>
            </w:r>
            <w:r>
              <w:rPr>
                <w:rFonts w:hAnsiTheme="minorEastAsia" w:eastAsiaTheme="minorEastAsia"/>
              </w:rPr>
              <w:t>的速度下降，中深层地下水平均每年下降</w:t>
            </w:r>
            <w:r>
              <w:rPr>
                <w:rFonts w:eastAsiaTheme="minorEastAsia"/>
              </w:rPr>
              <w:t>4mm</w:t>
            </w:r>
            <w:r>
              <w:rPr>
                <w:rFonts w:hAnsiTheme="minorEastAsia" w:eastAsiaTheme="minorEastAsia"/>
              </w:rPr>
              <w:t>，形成了以许昌市和长葛市为中心的两个漏斗区，面积达</w:t>
            </w:r>
            <w:r>
              <w:rPr>
                <w:rFonts w:eastAsiaTheme="minorEastAsia"/>
              </w:rPr>
              <w:t>187km</w:t>
            </w:r>
            <w:r>
              <w:rPr>
                <w:rFonts w:eastAsiaTheme="minorEastAsia"/>
                <w:vertAlign w:val="superscript"/>
              </w:rPr>
              <w:t>2</w:t>
            </w:r>
            <w:r>
              <w:rPr>
                <w:rFonts w:hAnsiTheme="minorEastAsia" w:eastAsiaTheme="minorEastAsia"/>
              </w:rPr>
              <w:t>。浅层水的补给来源主要是大气降水的入渗，入渗系数在</w:t>
            </w:r>
            <w:r>
              <w:rPr>
                <w:rFonts w:eastAsiaTheme="minorEastAsia"/>
              </w:rPr>
              <w:t>0.20</w:t>
            </w:r>
            <w:r>
              <w:rPr>
                <w:rFonts w:hAnsiTheme="minorEastAsia" w:eastAsiaTheme="minorEastAsia"/>
              </w:rPr>
              <w:t>左右，平水年份补给量约</w:t>
            </w:r>
            <w:r>
              <w:rPr>
                <w:rFonts w:eastAsiaTheme="minorEastAsia"/>
              </w:rPr>
              <w:t>1300</w:t>
            </w:r>
            <w:r>
              <w:rPr>
                <w:rFonts w:hAnsiTheme="minorEastAsia" w:eastAsiaTheme="minorEastAsia"/>
              </w:rPr>
              <w:t>万立方米。其次是地表水体补给，另外还有一部分是灌溉用水的回渗，多年平均补给量为</w:t>
            </w:r>
            <w:r>
              <w:rPr>
                <w:rFonts w:eastAsiaTheme="minorEastAsia"/>
              </w:rPr>
              <w:t>1405</w:t>
            </w:r>
            <w:r>
              <w:rPr>
                <w:rFonts w:hAnsiTheme="minorEastAsia" w:eastAsiaTheme="minorEastAsia"/>
              </w:rPr>
              <w:t>万</w:t>
            </w:r>
            <w:r>
              <w:rPr>
                <w:rFonts w:eastAsiaTheme="minorEastAsia"/>
              </w:rPr>
              <w:t>m</w:t>
            </w:r>
            <w:r>
              <w:rPr>
                <w:rFonts w:eastAsiaTheme="minorEastAsia"/>
                <w:vertAlign w:val="superscript"/>
              </w:rPr>
              <w:t>3</w:t>
            </w:r>
            <w:r>
              <w:rPr>
                <w:rFonts w:hAnsiTheme="minorEastAsia" w:eastAsiaTheme="minorEastAsia"/>
              </w:rPr>
              <w:t>。浅层地下水的流向由西北向东南方向流动，基本与地势倾斜方向一致，地下水力坡度很小，径流缓慢，侧向流经补给量与排泄量都很小，靠人工开采排泄。深层地下水主要接受地下径流补给，其次为越流补给，多年平均补给量为</w:t>
            </w:r>
            <w:r>
              <w:rPr>
                <w:rFonts w:eastAsiaTheme="minorEastAsia"/>
              </w:rPr>
              <w:t>159</w:t>
            </w:r>
            <w:r>
              <w:rPr>
                <w:rFonts w:hAnsiTheme="minorEastAsia" w:eastAsiaTheme="minorEastAsia"/>
              </w:rPr>
              <w:t>万</w:t>
            </w:r>
            <w:r>
              <w:rPr>
                <w:rFonts w:eastAsiaTheme="minorEastAsia"/>
              </w:rPr>
              <w:t>m</w:t>
            </w:r>
            <w:r>
              <w:rPr>
                <w:rFonts w:eastAsiaTheme="minorEastAsia"/>
                <w:vertAlign w:val="superscript"/>
              </w:rPr>
              <w:t>3</w:t>
            </w:r>
            <w:r>
              <w:rPr>
                <w:rFonts w:hAnsiTheme="minorEastAsia" w:eastAsiaTheme="minorEastAsia"/>
              </w:rPr>
              <w:t>。其流量也为从西北向东南方向，其排泄主要靠人工开采。</w:t>
            </w:r>
          </w:p>
          <w:p>
            <w:pPr>
              <w:spacing w:line="500" w:lineRule="exact"/>
              <w:rPr>
                <w:rFonts w:eastAsia="黑体"/>
              </w:rPr>
            </w:pPr>
            <w:r>
              <w:rPr>
                <w:rFonts w:eastAsia="黑体"/>
              </w:rPr>
              <w:t>5.</w:t>
            </w:r>
            <w:r>
              <w:rPr>
                <w:rFonts w:hAnsi="黑体" w:eastAsia="黑体"/>
              </w:rPr>
              <w:t>土壤类型</w:t>
            </w:r>
          </w:p>
          <w:p>
            <w:pPr>
              <w:spacing w:line="500" w:lineRule="exact"/>
              <w:ind w:firstLine="480" w:firstLineChars="200"/>
              <w:rPr>
                <w:rFonts w:eastAsiaTheme="minorEastAsia"/>
              </w:rPr>
            </w:pPr>
            <w:r>
              <w:rPr>
                <w:rFonts w:hAnsiTheme="minorEastAsia" w:eastAsiaTheme="minorEastAsia"/>
              </w:rPr>
              <w:t>许昌市全市土壤分为六个土类，十四个亚类，二十五个土属和四十六个土种，六个土类为棕壤、褐土、潮土、砂礓黑土、石质土和粗骨图。其中褐土、潮土、砂礓黑土为三个主要土类。</w:t>
            </w:r>
          </w:p>
          <w:p>
            <w:pPr>
              <w:pStyle w:val="2"/>
              <w:spacing w:line="500" w:lineRule="exact"/>
              <w:contextualSpacing/>
              <w:jc w:val="both"/>
              <w:rPr>
                <w:rFonts w:eastAsia="黑体"/>
                <w:b w:val="0"/>
                <w:sz w:val="24"/>
                <w:szCs w:val="24"/>
              </w:rPr>
            </w:pPr>
            <w:r>
              <w:rPr>
                <w:rFonts w:eastAsia="黑体"/>
                <w:b w:val="0"/>
                <w:sz w:val="24"/>
                <w:szCs w:val="24"/>
              </w:rPr>
              <w:t xml:space="preserve">6 </w:t>
            </w:r>
            <w:r>
              <w:rPr>
                <w:rFonts w:hAnsi="黑体" w:eastAsia="黑体"/>
                <w:b w:val="0"/>
                <w:sz w:val="24"/>
                <w:szCs w:val="24"/>
              </w:rPr>
              <w:t>矿产资源</w:t>
            </w:r>
          </w:p>
          <w:p>
            <w:pPr>
              <w:spacing w:line="500" w:lineRule="exact"/>
              <w:ind w:firstLine="480" w:firstLineChars="200"/>
              <w:rPr>
                <w:rFonts w:eastAsiaTheme="minorEastAsia"/>
              </w:rPr>
            </w:pPr>
            <w:r>
              <w:rPr>
                <w:rFonts w:hAnsiTheme="minorEastAsia" w:eastAsiaTheme="minorEastAsia"/>
              </w:rPr>
              <w:t>许昌拥有得天独厚的自然资源。现已探明的矿藏有煤、铝、矾土、耐火粘土、水泥灰岩、油土、石英沙等</w:t>
            </w:r>
            <w:r>
              <w:rPr>
                <w:rFonts w:eastAsiaTheme="minorEastAsia"/>
              </w:rPr>
              <w:t xml:space="preserve">34 </w:t>
            </w:r>
            <w:r>
              <w:rPr>
                <w:rFonts w:hAnsiTheme="minorEastAsia" w:eastAsiaTheme="minorEastAsia"/>
              </w:rPr>
              <w:t>种；煤的探明储量约</w:t>
            </w:r>
            <w:r>
              <w:rPr>
                <w:rFonts w:eastAsiaTheme="minorEastAsia"/>
              </w:rPr>
              <w:t xml:space="preserve">36 </w:t>
            </w:r>
            <w:r>
              <w:rPr>
                <w:rFonts w:hAnsiTheme="minorEastAsia" w:eastAsiaTheme="minorEastAsia"/>
              </w:rPr>
              <w:t>亿吨，多分布在襄城县、禹州市的西部。耐火粘土种类齐全，储量达</w:t>
            </w:r>
            <w:r>
              <w:rPr>
                <w:rFonts w:eastAsiaTheme="minorEastAsia"/>
              </w:rPr>
              <w:t xml:space="preserve">1 </w:t>
            </w:r>
            <w:r>
              <w:rPr>
                <w:rFonts w:hAnsiTheme="minorEastAsia" w:eastAsiaTheme="minorEastAsia"/>
              </w:rPr>
              <w:t>亿吨，占全省储量的一半；铝土矿储量</w:t>
            </w:r>
            <w:r>
              <w:rPr>
                <w:rFonts w:eastAsiaTheme="minorEastAsia"/>
              </w:rPr>
              <w:t>1</w:t>
            </w:r>
            <w:r>
              <w:rPr>
                <w:rFonts w:hAnsiTheme="minorEastAsia" w:eastAsiaTheme="minorEastAsia"/>
              </w:rPr>
              <w:t>亿吨，占全省的</w:t>
            </w:r>
            <w:r>
              <w:rPr>
                <w:rFonts w:eastAsiaTheme="minorEastAsia"/>
              </w:rPr>
              <w:t>30%</w:t>
            </w:r>
            <w:r>
              <w:rPr>
                <w:rFonts w:hAnsiTheme="minorEastAsia" w:eastAsiaTheme="minorEastAsia"/>
              </w:rPr>
              <w:t>；天然油石矿矿质优良，是全国最大的油石基地之一。</w:t>
            </w:r>
          </w:p>
          <w:p>
            <w:pPr>
              <w:pStyle w:val="2"/>
              <w:spacing w:line="500" w:lineRule="exact"/>
              <w:contextualSpacing/>
              <w:jc w:val="both"/>
              <w:rPr>
                <w:rFonts w:eastAsia="黑体"/>
                <w:b w:val="0"/>
                <w:sz w:val="24"/>
                <w:szCs w:val="24"/>
              </w:rPr>
            </w:pPr>
            <w:r>
              <w:rPr>
                <w:rFonts w:eastAsia="黑体"/>
                <w:b w:val="0"/>
                <w:sz w:val="24"/>
                <w:szCs w:val="24"/>
              </w:rPr>
              <w:t xml:space="preserve">7 </w:t>
            </w:r>
            <w:r>
              <w:rPr>
                <w:rFonts w:hAnsi="黑体" w:eastAsia="黑体"/>
                <w:b w:val="0"/>
                <w:sz w:val="24"/>
                <w:szCs w:val="24"/>
              </w:rPr>
              <w:t>植被与生物多样性</w:t>
            </w:r>
          </w:p>
          <w:p>
            <w:pPr>
              <w:spacing w:line="500" w:lineRule="exact"/>
              <w:ind w:firstLine="480" w:firstLineChars="200"/>
              <w:rPr>
                <w:rFonts w:eastAsiaTheme="minorEastAsia"/>
              </w:rPr>
            </w:pPr>
            <w:r>
              <w:rPr>
                <w:rFonts w:hAnsiTheme="minorEastAsia" w:eastAsiaTheme="minorEastAsia"/>
              </w:rPr>
              <w:t>许昌市属华北区豫西山地和黄淮平原植物区，全市有维管束植物</w:t>
            </w:r>
            <w:r>
              <w:rPr>
                <w:rFonts w:eastAsiaTheme="minorEastAsia"/>
              </w:rPr>
              <w:t>124</w:t>
            </w:r>
            <w:r>
              <w:rPr>
                <w:rFonts w:hAnsiTheme="minorEastAsia" w:eastAsiaTheme="minorEastAsia"/>
              </w:rPr>
              <w:t>科、</w:t>
            </w:r>
            <w:r>
              <w:rPr>
                <w:rFonts w:eastAsiaTheme="minorEastAsia"/>
              </w:rPr>
              <w:t>411</w:t>
            </w:r>
            <w:r>
              <w:rPr>
                <w:rFonts w:hAnsiTheme="minorEastAsia" w:eastAsiaTheme="minorEastAsia"/>
              </w:rPr>
              <w:t>属、</w:t>
            </w:r>
            <w:r>
              <w:rPr>
                <w:rFonts w:eastAsiaTheme="minorEastAsia"/>
              </w:rPr>
              <w:t>719</w:t>
            </w:r>
            <w:r>
              <w:rPr>
                <w:rFonts w:hAnsiTheme="minorEastAsia" w:eastAsiaTheme="minorEastAsia"/>
              </w:rPr>
              <w:t>种，其中野生植物</w:t>
            </w:r>
            <w:r>
              <w:rPr>
                <w:rFonts w:eastAsiaTheme="minorEastAsia"/>
              </w:rPr>
              <w:t>448</w:t>
            </w:r>
            <w:r>
              <w:rPr>
                <w:rFonts w:hAnsiTheme="minorEastAsia" w:eastAsiaTheme="minorEastAsia"/>
              </w:rPr>
              <w:t>种、栽培植物</w:t>
            </w:r>
            <w:r>
              <w:rPr>
                <w:rFonts w:eastAsiaTheme="minorEastAsia"/>
              </w:rPr>
              <w:t>271</w:t>
            </w:r>
            <w:r>
              <w:rPr>
                <w:rFonts w:hAnsiTheme="minorEastAsia" w:eastAsiaTheme="minorEastAsia"/>
              </w:rPr>
              <w:t>种。许昌市动物区系属于华北区的黄淮平原亚区，全市共有主要动物</w:t>
            </w:r>
            <w:r>
              <w:rPr>
                <w:rFonts w:eastAsiaTheme="minorEastAsia"/>
              </w:rPr>
              <w:t>135</w:t>
            </w:r>
            <w:r>
              <w:rPr>
                <w:rFonts w:hAnsiTheme="minorEastAsia" w:eastAsiaTheme="minorEastAsia"/>
              </w:rPr>
              <w:t>种。</w:t>
            </w:r>
          </w:p>
          <w:p>
            <w:pPr>
              <w:pStyle w:val="2"/>
              <w:spacing w:line="500" w:lineRule="exact"/>
              <w:ind w:firstLine="480" w:firstLineChars="200"/>
              <w:contextualSpacing/>
              <w:jc w:val="both"/>
              <w:rPr>
                <w:rFonts w:eastAsiaTheme="minorEastAsia"/>
                <w:b w:val="0"/>
                <w:sz w:val="24"/>
              </w:rPr>
            </w:pPr>
            <w:r>
              <w:rPr>
                <w:rFonts w:hAnsiTheme="minorEastAsia" w:eastAsiaTheme="minorEastAsia"/>
                <w:b w:val="0"/>
                <w:sz w:val="24"/>
              </w:rPr>
              <w:t>据调查，项目周边</w:t>
            </w:r>
            <w:r>
              <w:rPr>
                <w:rFonts w:eastAsiaTheme="minorEastAsia"/>
                <w:b w:val="0"/>
                <w:sz w:val="24"/>
              </w:rPr>
              <w:t>500m</w:t>
            </w:r>
            <w:r>
              <w:rPr>
                <w:rFonts w:hAnsiTheme="minorEastAsia" w:eastAsiaTheme="minorEastAsia"/>
                <w:b w:val="0"/>
                <w:sz w:val="24"/>
              </w:rPr>
              <w:t>范围内尚未发现列入《国家重点保护野生植物名录》和《国家重点保护野生动物名录》的动植物。</w:t>
            </w:r>
          </w:p>
          <w:p>
            <w:pPr>
              <w:spacing w:line="500" w:lineRule="exact"/>
              <w:rPr>
                <w:rFonts w:eastAsia="黑体"/>
              </w:rPr>
            </w:pPr>
            <w:r>
              <w:rPr>
                <w:rFonts w:eastAsia="黑体"/>
              </w:rPr>
              <w:t>8.</w:t>
            </w:r>
            <w:r>
              <w:rPr>
                <w:rFonts w:hAnsi="黑体" w:eastAsia="黑体"/>
                <w:bCs/>
              </w:rPr>
              <w:t>文物古迹</w:t>
            </w:r>
          </w:p>
          <w:p>
            <w:pPr>
              <w:spacing w:line="500" w:lineRule="exact"/>
              <w:ind w:firstLine="480" w:firstLineChars="200"/>
              <w:rPr>
                <w:rFonts w:eastAsiaTheme="minorEastAsia"/>
              </w:rPr>
            </w:pPr>
            <w:r>
              <w:rPr>
                <w:rFonts w:hAnsiTheme="minorEastAsia" w:eastAsiaTheme="minorEastAsia"/>
              </w:rPr>
              <w:t>许昌历史悠久，人杰地灵，境内文物古迹众多，其中的汉魏故城、关羽辞曹挑袍的灞陵桥、关羽秉烛夜读的春秋楼、曹操射鹿台、练兵台、屯田处、曹丕登基受禅台、神医华佗墓等三国胜迹颇为有名，因三国文化丰富，许昌被国家列入</w:t>
            </w:r>
            <w:r>
              <w:rPr>
                <w:rFonts w:eastAsiaTheme="minorEastAsia"/>
              </w:rPr>
              <w:t>“</w:t>
            </w:r>
            <w:r>
              <w:rPr>
                <w:rFonts w:hAnsiTheme="minorEastAsia" w:eastAsiaTheme="minorEastAsia"/>
              </w:rPr>
              <w:t>三国文化旅游圈</w:t>
            </w:r>
            <w:r>
              <w:rPr>
                <w:rFonts w:eastAsiaTheme="minorEastAsia"/>
              </w:rPr>
              <w:t>”</w:t>
            </w:r>
            <w:r>
              <w:rPr>
                <w:rFonts w:hAnsiTheme="minorEastAsia" w:eastAsiaTheme="minorEastAsia"/>
              </w:rPr>
              <w:t>的重要城市之一。经现场调查，评价范围</w:t>
            </w:r>
            <w:r>
              <w:rPr>
                <w:rFonts w:eastAsiaTheme="minorEastAsia"/>
              </w:rPr>
              <w:t>500</w:t>
            </w:r>
            <w:r>
              <w:rPr>
                <w:rFonts w:hAnsiTheme="minorEastAsia" w:eastAsiaTheme="minorEastAsia"/>
              </w:rPr>
              <w:t>米内无相关文物古迹。</w:t>
            </w:r>
          </w:p>
          <w:p>
            <w:pPr>
              <w:spacing w:line="500" w:lineRule="exact"/>
              <w:rPr>
                <w:rFonts w:eastAsia="黑体"/>
                <w:szCs w:val="20"/>
              </w:rPr>
            </w:pPr>
            <w:r>
              <w:rPr>
                <w:rFonts w:eastAsia="黑体"/>
              </w:rPr>
              <w:t>9.</w:t>
            </w:r>
            <w:r>
              <w:rPr>
                <w:rFonts w:hAnsi="黑体" w:eastAsia="黑体"/>
              </w:rPr>
              <w:t>集中饮用水源保护区</w:t>
            </w:r>
          </w:p>
          <w:p>
            <w:pPr>
              <w:spacing w:line="500" w:lineRule="exact"/>
              <w:ind w:firstLine="480" w:firstLineChars="200"/>
              <w:rPr>
                <w:rFonts w:hAnsiTheme="minorEastAsia" w:eastAsiaTheme="minorEastAsia"/>
              </w:rPr>
            </w:pPr>
            <w:r>
              <w:rPr>
                <w:rFonts w:hint="eastAsia" w:hAnsiTheme="minorEastAsia" w:eastAsiaTheme="minorEastAsia"/>
              </w:rPr>
              <w:t>根据《河南省人民政府办公厅关于印发河南省城市集中式饮用水源保护区划的通知》（豫政办[2007]125号）和《许昌市城市集中式饮用水水源地环境保护规划》（许政[2008]62号），许昌市饮用水源保护区分为地表水和地下水水源保护区规划，主要有北汝河地表水饮用水源保护区、麦岭地下水饮用水源保护区、禹州颍河地表水饮用水源保护区、长葛地下水饮用源地保护区。</w:t>
            </w:r>
          </w:p>
          <w:p>
            <w:pPr>
              <w:spacing w:line="500" w:lineRule="exact"/>
              <w:ind w:firstLine="480" w:firstLineChars="200"/>
              <w:rPr>
                <w:rFonts w:eastAsiaTheme="minorEastAsia"/>
              </w:rPr>
            </w:pPr>
            <w:r>
              <w:rPr>
                <w:rFonts w:hint="eastAsia" w:hAnsiTheme="minorEastAsia" w:eastAsiaTheme="minorEastAsia"/>
              </w:rPr>
              <w:t>本项目距离最近的饮用水源为颍汝干渠。根据《河南省人民政府关于许昌市饮用水地表水源保护区划分方案的批复》要求，对颍汝干渠及向颍汝干渠汇水的文化河、运粮河等河流，按照饮用水源地保护区的规定进行管理。根据河南省人民政府办公厅关于对许昌市调整颖汝干渠一级水源保护区区划的批复，调整后的保护区范围为颍汝干渠渠首至长店闸以下</w:t>
            </w:r>
            <w:r>
              <w:rPr>
                <w:rFonts w:eastAsiaTheme="minorEastAsia"/>
              </w:rPr>
              <w:t>200m</w:t>
            </w:r>
            <w:r>
              <w:rPr>
                <w:rFonts w:hint="eastAsia" w:hAnsiTheme="minorEastAsia" w:eastAsiaTheme="minorEastAsia"/>
              </w:rPr>
              <w:t>的水域及两侧</w:t>
            </w:r>
            <w:r>
              <w:rPr>
                <w:rFonts w:eastAsiaTheme="minorEastAsia"/>
              </w:rPr>
              <w:t>50m</w:t>
            </w:r>
            <w:r>
              <w:rPr>
                <w:rFonts w:hint="eastAsia" w:hAnsiTheme="minorEastAsia" w:eastAsiaTheme="minorEastAsia"/>
              </w:rPr>
              <w:t>的陆域为一级保护区，颍汝干渠长店闸以下</w:t>
            </w:r>
            <w:r>
              <w:rPr>
                <w:rFonts w:eastAsiaTheme="minorEastAsia"/>
              </w:rPr>
              <w:t>200m</w:t>
            </w:r>
            <w:r>
              <w:rPr>
                <w:rFonts w:hint="eastAsia" w:hAnsiTheme="minorEastAsia" w:eastAsiaTheme="minorEastAsia"/>
              </w:rPr>
              <w:t>以外至魏都区任庄闸的水域及两侧</w:t>
            </w:r>
            <w:r>
              <w:rPr>
                <w:rFonts w:eastAsiaTheme="minorEastAsia"/>
              </w:rPr>
              <w:t>1000m</w:t>
            </w:r>
            <w:r>
              <w:rPr>
                <w:rFonts w:hint="eastAsia" w:hAnsiTheme="minorEastAsia" w:eastAsiaTheme="minorEastAsia"/>
              </w:rPr>
              <w:t>的陆域调整为二级保护区。</w:t>
            </w:r>
          </w:p>
          <w:p>
            <w:pPr>
              <w:spacing w:line="500" w:lineRule="exact"/>
              <w:ind w:firstLine="480" w:firstLineChars="200"/>
              <w:rPr>
                <w:rFonts w:eastAsiaTheme="minorEastAsia"/>
              </w:rPr>
            </w:pPr>
            <w:r>
              <w:rPr>
                <w:rFonts w:hint="eastAsia" w:hAnsiTheme="minorEastAsia" w:eastAsiaTheme="minorEastAsia"/>
              </w:rPr>
              <w:t>本项目位于</w:t>
            </w:r>
            <w:r>
              <w:rPr>
                <w:rFonts w:hint="eastAsia" w:hAnsiTheme="minorEastAsia" w:eastAsiaTheme="minorEastAsia"/>
                <w:bCs/>
              </w:rPr>
              <w:t>许昌市东城区产业集聚区许由路东段北侧威豪电气有限公司厂区内</w:t>
            </w:r>
            <w:r>
              <w:rPr>
                <w:rFonts w:hint="eastAsia" w:hAnsiTheme="minorEastAsia" w:eastAsiaTheme="minorEastAsia"/>
              </w:rPr>
              <w:t>，距离颍汝干渠饮用水源保护区约</w:t>
            </w:r>
            <w:r>
              <w:rPr>
                <w:rFonts w:hint="eastAsia" w:eastAsiaTheme="minorEastAsia"/>
              </w:rPr>
              <w:t>12.6</w:t>
            </w:r>
            <w:r>
              <w:rPr>
                <w:rFonts w:eastAsiaTheme="minorEastAsia"/>
              </w:rPr>
              <w:t>km</w:t>
            </w:r>
            <w:r>
              <w:rPr>
                <w:rFonts w:hint="eastAsia" w:hAnsiTheme="minorEastAsia" w:eastAsiaTheme="minorEastAsia"/>
              </w:rPr>
              <w:t>，不涉及饮用水源保护区。</w:t>
            </w:r>
          </w:p>
          <w:p>
            <w:pPr>
              <w:contextualSpacing/>
              <w:jc w:val="center"/>
              <w:rPr>
                <w:rFonts w:hAnsi="黑体" w:eastAsia="黑体"/>
                <w:sz w:val="21"/>
                <w:szCs w:val="21"/>
              </w:rPr>
            </w:pPr>
            <w:r>
              <w:rPr>
                <w:rFonts w:hAnsi="黑体" w:eastAsia="黑体"/>
                <w:sz w:val="21"/>
                <w:szCs w:val="21"/>
              </w:rPr>
              <w:t xml:space="preserve"> </w:t>
            </w:r>
          </w:p>
          <w:p>
            <w:pPr>
              <w:contextualSpacing/>
              <w:jc w:val="center"/>
              <w:rPr>
                <w:rFonts w:hAnsi="黑体" w:eastAsia="黑体"/>
                <w:sz w:val="21"/>
                <w:szCs w:val="21"/>
              </w:rPr>
            </w:pPr>
          </w:p>
          <w:p>
            <w:pPr>
              <w:contextualSpacing/>
              <w:rPr>
                <w:rFonts w:eastAsia="黑体"/>
                <w:sz w:val="21"/>
                <w:szCs w:val="21"/>
              </w:rPr>
            </w:pPr>
          </w:p>
          <w:p>
            <w:pPr>
              <w:contextualSpacing/>
              <w:rPr>
                <w:rFonts w:eastAsia="黑体"/>
                <w:sz w:val="21"/>
                <w:szCs w:val="21"/>
              </w:rPr>
            </w:pPr>
          </w:p>
          <w:p>
            <w:pPr>
              <w:contextualSpacing/>
              <w:rPr>
                <w:rFonts w:eastAsia="黑体"/>
                <w:sz w:val="21"/>
                <w:szCs w:val="21"/>
              </w:rPr>
            </w:pPr>
          </w:p>
        </w:tc>
      </w:tr>
    </w:tbl>
    <w:p>
      <w:pPr>
        <w:sectPr>
          <w:headerReference r:id="rId12" w:type="first"/>
          <w:headerReference r:id="rId11" w:type="default"/>
          <w:pgSz w:w="11906" w:h="16838"/>
          <w:pgMar w:top="1418" w:right="1418" w:bottom="1418" w:left="1361" w:header="851" w:footer="964" w:gutter="113"/>
          <w:cols w:space="425" w:num="1"/>
          <w:titlePg/>
          <w:docGrid w:type="linesAndChars" w:linePitch="381" w:charSpace="0"/>
        </w:sectPr>
      </w:pPr>
    </w:p>
    <w:tbl>
      <w:tblPr>
        <w:tblStyle w:val="32"/>
        <w:tblW w:w="97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9706" w:type="dxa"/>
          </w:tcPr>
          <w:p>
            <w:pPr>
              <w:pStyle w:val="13"/>
              <w:spacing w:after="0"/>
              <w:rPr>
                <w:rFonts w:eastAsia="黑体"/>
                <w:bCs/>
                <w:sz w:val="24"/>
                <w:szCs w:val="24"/>
              </w:rPr>
            </w:pPr>
            <w:r>
              <w:rPr>
                <w:rFonts w:eastAsia="黑体"/>
                <w:bCs/>
                <w:sz w:val="24"/>
                <w:szCs w:val="24"/>
              </w:rPr>
              <w:t>建设项目所在地区域环境质量现状及主要环境问题（环境空气、地表水、声环境、生态环境等）</w:t>
            </w:r>
          </w:p>
          <w:p>
            <w:pPr>
              <w:adjustRightInd w:val="0"/>
              <w:snapToGrid w:val="0"/>
              <w:spacing w:line="500" w:lineRule="exact"/>
              <w:rPr>
                <w:rFonts w:eastAsia="黑体"/>
              </w:rPr>
            </w:pPr>
            <w:r>
              <w:rPr>
                <w:rFonts w:eastAsia="黑体"/>
              </w:rPr>
              <w:t>1.环境空气</w:t>
            </w:r>
          </w:p>
          <w:p>
            <w:pPr>
              <w:spacing w:line="500" w:lineRule="exact"/>
              <w:ind w:firstLine="480" w:firstLineChars="200"/>
              <w:contextualSpacing/>
              <w:rPr>
                <w:spacing w:val="6"/>
                <w:kern w:val="0"/>
              </w:rPr>
            </w:pPr>
            <w:r>
              <w:rPr>
                <w:rFonts w:hAnsi="宋体"/>
              </w:rPr>
              <w:t>本项目</w:t>
            </w:r>
            <w:r>
              <w:rPr>
                <w:rFonts w:hAnsi="宋体"/>
                <w:bCs/>
              </w:rPr>
              <w:t>位于</w:t>
            </w:r>
            <w:r>
              <w:rPr>
                <w:rFonts w:hint="eastAsia" w:hAnsi="宋体"/>
                <w:bCs/>
              </w:rPr>
              <w:t>许昌市东城区产业集聚区许由路东段北侧威豪电气有限公司厂区</w:t>
            </w:r>
            <w:r>
              <w:rPr>
                <w:rFonts w:hAnsi="宋体"/>
                <w:bCs/>
              </w:rPr>
              <w:t>内</w:t>
            </w:r>
            <w:r>
              <w:rPr>
                <w:rFonts w:hAnsi="宋体"/>
              </w:rPr>
              <w:t>，</w:t>
            </w:r>
            <w:r>
              <w:rPr>
                <w:rFonts w:hAnsi="宋体"/>
                <w:spacing w:val="6"/>
                <w:kern w:val="0"/>
              </w:rPr>
              <w:t>根据环境空气质量功能区划，项目所在地为二类功能区，环境空气质量执行《环境空气质量标准》（</w:t>
            </w:r>
            <w:r>
              <w:rPr>
                <w:spacing w:val="6"/>
                <w:kern w:val="0"/>
              </w:rPr>
              <w:t>GB3095-2012</w:t>
            </w:r>
            <w:r>
              <w:rPr>
                <w:rFonts w:hAnsi="宋体"/>
                <w:spacing w:val="6"/>
                <w:kern w:val="0"/>
              </w:rPr>
              <w:t>）二级标准。</w:t>
            </w:r>
          </w:p>
          <w:p>
            <w:pPr>
              <w:spacing w:line="500" w:lineRule="exact"/>
              <w:ind w:firstLine="480" w:firstLineChars="200"/>
              <w:contextualSpacing/>
            </w:pPr>
            <w:r>
              <w:t>本次评价引用</w:t>
            </w:r>
            <w:r>
              <w:rPr>
                <w:bCs/>
              </w:rPr>
              <w:t>《许昌市环境监测年鉴（2018 年度）》里的数据，2018 年许昌市环境空气质量具体数据见下表。</w:t>
            </w:r>
          </w:p>
          <w:p>
            <w:pPr>
              <w:autoSpaceDE w:val="0"/>
              <w:autoSpaceDN w:val="0"/>
              <w:adjustRightInd w:val="0"/>
              <w:snapToGrid w:val="0"/>
              <w:spacing w:line="400" w:lineRule="exact"/>
              <w:ind w:left="420"/>
              <w:rPr>
                <w:rFonts w:eastAsia="黑体"/>
                <w:spacing w:val="-6"/>
                <w:kern w:val="0"/>
                <w:sz w:val="21"/>
                <w:szCs w:val="21"/>
              </w:rPr>
            </w:pPr>
            <w:r>
              <w:rPr>
                <w:rFonts w:hAnsi="黑体" w:eastAsia="黑体"/>
                <w:spacing w:val="-6"/>
                <w:kern w:val="0"/>
                <w:sz w:val="21"/>
                <w:szCs w:val="21"/>
              </w:rPr>
              <w:t>表</w:t>
            </w:r>
            <w:r>
              <w:rPr>
                <w:rFonts w:eastAsia="黑体"/>
                <w:spacing w:val="-6"/>
                <w:kern w:val="0"/>
                <w:sz w:val="21"/>
                <w:szCs w:val="21"/>
              </w:rPr>
              <w:t>1</w:t>
            </w:r>
            <w:r>
              <w:rPr>
                <w:rFonts w:hint="eastAsia" w:eastAsia="黑体"/>
                <w:spacing w:val="-6"/>
                <w:kern w:val="0"/>
                <w:sz w:val="21"/>
                <w:szCs w:val="21"/>
              </w:rPr>
              <w:t>6</w:t>
            </w:r>
            <w:r>
              <w:rPr>
                <w:rFonts w:eastAsia="黑体"/>
                <w:spacing w:val="-6"/>
                <w:kern w:val="0"/>
                <w:sz w:val="21"/>
                <w:szCs w:val="21"/>
              </w:rPr>
              <w:t xml:space="preserve">    </w:t>
            </w:r>
            <w:r>
              <w:rPr>
                <w:rFonts w:eastAsia="黑体"/>
                <w:bCs/>
                <w:spacing w:val="-6"/>
                <w:kern w:val="0"/>
                <w:sz w:val="21"/>
                <w:szCs w:val="21"/>
              </w:rPr>
              <w:t xml:space="preserve">2018 </w:t>
            </w:r>
            <w:r>
              <w:rPr>
                <w:rFonts w:hAnsi="黑体" w:eastAsia="黑体"/>
                <w:bCs/>
                <w:spacing w:val="-6"/>
                <w:kern w:val="0"/>
                <w:sz w:val="21"/>
                <w:szCs w:val="21"/>
              </w:rPr>
              <w:t>年许昌市环境空气质量现状评价表（单位：</w:t>
            </w:r>
            <w:r>
              <w:rPr>
                <w:rFonts w:eastAsia="黑体"/>
                <w:bCs/>
                <w:spacing w:val="-6"/>
                <w:kern w:val="0"/>
                <w:sz w:val="21"/>
                <w:szCs w:val="21"/>
              </w:rPr>
              <w:t xml:space="preserve">CO </w:t>
            </w:r>
            <w:r>
              <w:rPr>
                <w:rFonts w:hAnsi="黑体" w:eastAsia="黑体"/>
                <w:bCs/>
                <w:spacing w:val="-6"/>
                <w:kern w:val="0"/>
                <w:sz w:val="21"/>
                <w:szCs w:val="21"/>
              </w:rPr>
              <w:t>为</w:t>
            </w:r>
            <w:r>
              <w:rPr>
                <w:rFonts w:eastAsia="黑体"/>
                <w:bCs/>
                <w:spacing w:val="-6"/>
                <w:kern w:val="0"/>
                <w:sz w:val="21"/>
                <w:szCs w:val="21"/>
              </w:rPr>
              <w:t xml:space="preserve"> mg/m</w:t>
            </w:r>
            <w:r>
              <w:rPr>
                <w:rFonts w:eastAsia="黑体"/>
                <w:bCs/>
                <w:spacing w:val="-6"/>
                <w:kern w:val="0"/>
                <w:sz w:val="21"/>
                <w:szCs w:val="21"/>
                <w:vertAlign w:val="superscript"/>
              </w:rPr>
              <w:t>3</w:t>
            </w:r>
            <w:r>
              <w:rPr>
                <w:rFonts w:hAnsi="黑体" w:eastAsia="黑体"/>
                <w:bCs/>
                <w:spacing w:val="-6"/>
                <w:kern w:val="0"/>
                <w:sz w:val="21"/>
                <w:szCs w:val="21"/>
              </w:rPr>
              <w:t>，其余均为</w:t>
            </w:r>
            <w:r>
              <w:rPr>
                <w:rFonts w:eastAsia="黑体"/>
                <w:bCs/>
                <w:spacing w:val="-6"/>
                <w:kern w:val="0"/>
                <w:sz w:val="21"/>
                <w:szCs w:val="21"/>
              </w:rPr>
              <w:t xml:space="preserve"> μg/ m</w:t>
            </w:r>
            <w:r>
              <w:rPr>
                <w:rFonts w:eastAsia="黑体"/>
                <w:bCs/>
                <w:spacing w:val="-6"/>
                <w:kern w:val="0"/>
                <w:sz w:val="21"/>
                <w:szCs w:val="21"/>
                <w:vertAlign w:val="superscript"/>
              </w:rPr>
              <w:t>3</w:t>
            </w:r>
            <w:r>
              <w:rPr>
                <w:rFonts w:hAnsi="黑体" w:eastAsia="黑体"/>
                <w:bCs/>
                <w:spacing w:val="-6"/>
                <w:kern w:val="0"/>
                <w:sz w:val="21"/>
                <w:szCs w:val="21"/>
              </w:rPr>
              <w:t>）</w:t>
            </w:r>
          </w:p>
          <w:tbl>
            <w:tblPr>
              <w:tblStyle w:val="32"/>
              <w:tblW w:w="94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
            <w:tblGrid>
              <w:gridCol w:w="887"/>
              <w:gridCol w:w="3587"/>
              <w:gridCol w:w="1234"/>
              <w:gridCol w:w="1063"/>
              <w:gridCol w:w="1408"/>
              <w:gridCol w:w="12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Ex>
              <w:trPr>
                <w:trHeight w:val="340" w:hRule="atLeast"/>
                <w:jc w:val="center"/>
              </w:trPr>
              <w:tc>
                <w:tcPr>
                  <w:tcW w:w="887"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环境监测因子</w:t>
                  </w:r>
                </w:p>
              </w:tc>
              <w:tc>
                <w:tcPr>
                  <w:tcW w:w="3587"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年评价指标</w:t>
                  </w:r>
                </w:p>
              </w:tc>
              <w:tc>
                <w:tcPr>
                  <w:tcW w:w="1234"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现状浓度</w:t>
                  </w:r>
                </w:p>
              </w:tc>
              <w:tc>
                <w:tcPr>
                  <w:tcW w:w="1063"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标准值</w:t>
                  </w:r>
                </w:p>
              </w:tc>
              <w:tc>
                <w:tcPr>
                  <w:tcW w:w="1408"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占标率（</w:t>
                  </w:r>
                  <w:r>
                    <w:rPr>
                      <w:rFonts w:eastAsiaTheme="minorEastAsia"/>
                      <w:bCs/>
                      <w:sz w:val="21"/>
                      <w:szCs w:val="21"/>
                    </w:rPr>
                    <w:t>%</w:t>
                  </w:r>
                  <w:r>
                    <w:rPr>
                      <w:rFonts w:hAnsiTheme="minorEastAsia" w:eastAsiaTheme="minorEastAsia"/>
                      <w:bCs/>
                      <w:sz w:val="21"/>
                      <w:szCs w:val="21"/>
                    </w:rPr>
                    <w:t>）</w:t>
                  </w:r>
                </w:p>
              </w:tc>
              <w:tc>
                <w:tcPr>
                  <w:tcW w:w="1281"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Ex>
              <w:trPr>
                <w:trHeight w:val="340" w:hRule="atLeast"/>
                <w:jc w:val="center"/>
              </w:trPr>
              <w:tc>
                <w:tcPr>
                  <w:tcW w:w="887" w:type="dxa"/>
                  <w:vMerge w:val="restart"/>
                  <w:vAlign w:val="center"/>
                </w:tcPr>
                <w:p>
                  <w:pPr>
                    <w:adjustRightInd w:val="0"/>
                    <w:snapToGrid w:val="0"/>
                    <w:jc w:val="center"/>
                    <w:rPr>
                      <w:rFonts w:eastAsiaTheme="minorEastAsia"/>
                      <w:bCs/>
                      <w:sz w:val="21"/>
                      <w:szCs w:val="21"/>
                    </w:rPr>
                  </w:pPr>
                  <w:r>
                    <w:rPr>
                      <w:rFonts w:eastAsiaTheme="minorEastAsia"/>
                      <w:bCs/>
                      <w:sz w:val="21"/>
                      <w:szCs w:val="21"/>
                    </w:rPr>
                    <w:t>PM</w:t>
                  </w:r>
                  <w:r>
                    <w:rPr>
                      <w:rFonts w:eastAsiaTheme="minorEastAsia"/>
                      <w:bCs/>
                      <w:sz w:val="21"/>
                      <w:szCs w:val="21"/>
                      <w:vertAlign w:val="subscript"/>
                    </w:rPr>
                    <w:t>2.5</w:t>
                  </w:r>
                </w:p>
              </w:tc>
              <w:tc>
                <w:tcPr>
                  <w:tcW w:w="3587"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年均值</w:t>
                  </w:r>
                </w:p>
              </w:tc>
              <w:tc>
                <w:tcPr>
                  <w:tcW w:w="1234" w:type="dxa"/>
                  <w:vAlign w:val="center"/>
                </w:tcPr>
                <w:p>
                  <w:pPr>
                    <w:adjustRightInd w:val="0"/>
                    <w:snapToGrid w:val="0"/>
                    <w:jc w:val="center"/>
                    <w:rPr>
                      <w:rFonts w:eastAsiaTheme="minorEastAsia"/>
                      <w:bCs/>
                      <w:sz w:val="21"/>
                      <w:szCs w:val="21"/>
                    </w:rPr>
                  </w:pPr>
                  <w:r>
                    <w:rPr>
                      <w:rFonts w:eastAsiaTheme="minorEastAsia"/>
                      <w:bCs/>
                      <w:sz w:val="21"/>
                      <w:szCs w:val="21"/>
                    </w:rPr>
                    <w:t>65</w:t>
                  </w:r>
                </w:p>
              </w:tc>
              <w:tc>
                <w:tcPr>
                  <w:tcW w:w="1063" w:type="dxa"/>
                  <w:vAlign w:val="center"/>
                </w:tcPr>
                <w:p>
                  <w:pPr>
                    <w:adjustRightInd w:val="0"/>
                    <w:snapToGrid w:val="0"/>
                    <w:jc w:val="center"/>
                    <w:rPr>
                      <w:rFonts w:eastAsiaTheme="minorEastAsia"/>
                      <w:bCs/>
                      <w:sz w:val="21"/>
                      <w:szCs w:val="21"/>
                    </w:rPr>
                  </w:pPr>
                  <w:r>
                    <w:rPr>
                      <w:rFonts w:eastAsiaTheme="minorEastAsia"/>
                      <w:bCs/>
                      <w:sz w:val="21"/>
                      <w:szCs w:val="21"/>
                    </w:rPr>
                    <w:t>35</w:t>
                  </w:r>
                </w:p>
              </w:tc>
              <w:tc>
                <w:tcPr>
                  <w:tcW w:w="1408" w:type="dxa"/>
                  <w:vAlign w:val="center"/>
                </w:tcPr>
                <w:p>
                  <w:pPr>
                    <w:adjustRightInd w:val="0"/>
                    <w:snapToGrid w:val="0"/>
                    <w:jc w:val="center"/>
                    <w:rPr>
                      <w:rFonts w:eastAsiaTheme="minorEastAsia"/>
                      <w:bCs/>
                      <w:sz w:val="21"/>
                      <w:szCs w:val="21"/>
                    </w:rPr>
                  </w:pPr>
                  <w:r>
                    <w:rPr>
                      <w:rFonts w:eastAsiaTheme="minorEastAsia"/>
                      <w:bCs/>
                      <w:sz w:val="21"/>
                      <w:szCs w:val="21"/>
                    </w:rPr>
                    <w:t>185.7</w:t>
                  </w:r>
                </w:p>
              </w:tc>
              <w:tc>
                <w:tcPr>
                  <w:tcW w:w="1281"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Ex>
              <w:trPr>
                <w:trHeight w:val="340" w:hRule="atLeast"/>
                <w:jc w:val="center"/>
              </w:trPr>
              <w:tc>
                <w:tcPr>
                  <w:tcW w:w="887" w:type="dxa"/>
                  <w:vMerge w:val="continue"/>
                  <w:vAlign w:val="center"/>
                </w:tcPr>
                <w:p>
                  <w:pPr>
                    <w:adjustRightInd w:val="0"/>
                    <w:snapToGrid w:val="0"/>
                    <w:jc w:val="center"/>
                    <w:rPr>
                      <w:rFonts w:eastAsiaTheme="minorEastAsia"/>
                      <w:bCs/>
                      <w:sz w:val="21"/>
                      <w:szCs w:val="21"/>
                    </w:rPr>
                  </w:pPr>
                </w:p>
              </w:tc>
              <w:tc>
                <w:tcPr>
                  <w:tcW w:w="3587" w:type="dxa"/>
                  <w:vAlign w:val="center"/>
                </w:tcPr>
                <w:p>
                  <w:pPr>
                    <w:adjustRightInd w:val="0"/>
                    <w:snapToGrid w:val="0"/>
                    <w:jc w:val="center"/>
                    <w:rPr>
                      <w:rFonts w:eastAsiaTheme="minorEastAsia"/>
                      <w:bCs/>
                      <w:sz w:val="21"/>
                      <w:szCs w:val="21"/>
                    </w:rPr>
                  </w:pPr>
                  <w:r>
                    <w:rPr>
                      <w:rFonts w:eastAsiaTheme="minorEastAsia"/>
                      <w:bCs/>
                      <w:sz w:val="21"/>
                      <w:szCs w:val="21"/>
                    </w:rPr>
                    <w:t>24</w:t>
                  </w:r>
                  <w:r>
                    <w:rPr>
                      <w:rFonts w:hAnsiTheme="minorEastAsia" w:eastAsiaTheme="minorEastAsia"/>
                      <w:bCs/>
                      <w:sz w:val="21"/>
                      <w:szCs w:val="21"/>
                    </w:rPr>
                    <w:t>小时平均第</w:t>
                  </w:r>
                  <w:r>
                    <w:rPr>
                      <w:rFonts w:eastAsiaTheme="minorEastAsia"/>
                      <w:bCs/>
                      <w:sz w:val="21"/>
                      <w:szCs w:val="21"/>
                    </w:rPr>
                    <w:t>95</w:t>
                  </w:r>
                  <w:r>
                    <w:rPr>
                      <w:rFonts w:hAnsiTheme="minorEastAsia" w:eastAsiaTheme="minorEastAsia"/>
                      <w:bCs/>
                      <w:sz w:val="21"/>
                      <w:szCs w:val="21"/>
                    </w:rPr>
                    <w:t>百分位数</w:t>
                  </w:r>
                </w:p>
              </w:tc>
              <w:tc>
                <w:tcPr>
                  <w:tcW w:w="1234" w:type="dxa"/>
                  <w:vAlign w:val="center"/>
                </w:tcPr>
                <w:p>
                  <w:pPr>
                    <w:adjustRightInd w:val="0"/>
                    <w:snapToGrid w:val="0"/>
                    <w:jc w:val="center"/>
                    <w:rPr>
                      <w:rFonts w:eastAsiaTheme="minorEastAsia"/>
                      <w:bCs/>
                      <w:sz w:val="21"/>
                      <w:szCs w:val="21"/>
                    </w:rPr>
                  </w:pPr>
                  <w:r>
                    <w:rPr>
                      <w:rFonts w:eastAsiaTheme="minorEastAsia"/>
                      <w:bCs/>
                      <w:sz w:val="21"/>
                      <w:szCs w:val="21"/>
                    </w:rPr>
                    <w:t>145</w:t>
                  </w:r>
                </w:p>
              </w:tc>
              <w:tc>
                <w:tcPr>
                  <w:tcW w:w="1063" w:type="dxa"/>
                  <w:vAlign w:val="center"/>
                </w:tcPr>
                <w:p>
                  <w:pPr>
                    <w:adjustRightInd w:val="0"/>
                    <w:snapToGrid w:val="0"/>
                    <w:jc w:val="center"/>
                    <w:rPr>
                      <w:rFonts w:eastAsiaTheme="minorEastAsia"/>
                      <w:bCs/>
                      <w:sz w:val="21"/>
                      <w:szCs w:val="21"/>
                    </w:rPr>
                  </w:pPr>
                  <w:r>
                    <w:rPr>
                      <w:rFonts w:eastAsiaTheme="minorEastAsia"/>
                      <w:bCs/>
                      <w:sz w:val="21"/>
                      <w:szCs w:val="21"/>
                    </w:rPr>
                    <w:t>75</w:t>
                  </w:r>
                </w:p>
              </w:tc>
              <w:tc>
                <w:tcPr>
                  <w:tcW w:w="1408" w:type="dxa"/>
                  <w:vAlign w:val="center"/>
                </w:tcPr>
                <w:p>
                  <w:pPr>
                    <w:adjustRightInd w:val="0"/>
                    <w:snapToGrid w:val="0"/>
                    <w:jc w:val="center"/>
                    <w:rPr>
                      <w:rFonts w:eastAsiaTheme="minorEastAsia"/>
                      <w:bCs/>
                      <w:sz w:val="21"/>
                      <w:szCs w:val="21"/>
                    </w:rPr>
                  </w:pPr>
                  <w:r>
                    <w:rPr>
                      <w:rFonts w:eastAsiaTheme="minorEastAsia"/>
                      <w:bCs/>
                      <w:sz w:val="21"/>
                      <w:szCs w:val="21"/>
                    </w:rPr>
                    <w:t>193.3</w:t>
                  </w:r>
                </w:p>
              </w:tc>
              <w:tc>
                <w:tcPr>
                  <w:tcW w:w="1281"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Ex>
              <w:trPr>
                <w:trHeight w:val="340" w:hRule="atLeast"/>
                <w:jc w:val="center"/>
              </w:trPr>
              <w:tc>
                <w:tcPr>
                  <w:tcW w:w="887" w:type="dxa"/>
                  <w:vMerge w:val="restart"/>
                  <w:vAlign w:val="center"/>
                </w:tcPr>
                <w:p>
                  <w:pPr>
                    <w:adjustRightInd w:val="0"/>
                    <w:snapToGrid w:val="0"/>
                    <w:jc w:val="center"/>
                    <w:rPr>
                      <w:rFonts w:eastAsiaTheme="minorEastAsia"/>
                      <w:bCs/>
                      <w:sz w:val="21"/>
                      <w:szCs w:val="21"/>
                    </w:rPr>
                  </w:pPr>
                  <w:r>
                    <w:rPr>
                      <w:rFonts w:eastAsiaTheme="minorEastAsia"/>
                      <w:bCs/>
                      <w:sz w:val="21"/>
                      <w:szCs w:val="21"/>
                    </w:rPr>
                    <w:t>PM</w:t>
                  </w:r>
                  <w:r>
                    <w:rPr>
                      <w:rFonts w:eastAsiaTheme="minorEastAsia"/>
                      <w:bCs/>
                      <w:sz w:val="21"/>
                      <w:szCs w:val="21"/>
                      <w:vertAlign w:val="subscript"/>
                    </w:rPr>
                    <w:t>10</w:t>
                  </w:r>
                </w:p>
              </w:tc>
              <w:tc>
                <w:tcPr>
                  <w:tcW w:w="3587" w:type="dxa"/>
                  <w:vAlign w:val="center"/>
                </w:tcPr>
                <w:p>
                  <w:pPr>
                    <w:jc w:val="center"/>
                    <w:rPr>
                      <w:rFonts w:eastAsiaTheme="minorEastAsia"/>
                      <w:bCs/>
                      <w:sz w:val="21"/>
                      <w:szCs w:val="21"/>
                    </w:rPr>
                  </w:pPr>
                  <w:r>
                    <w:rPr>
                      <w:rFonts w:hAnsiTheme="minorEastAsia" w:eastAsiaTheme="minorEastAsia"/>
                      <w:bCs/>
                      <w:sz w:val="21"/>
                      <w:szCs w:val="21"/>
                    </w:rPr>
                    <w:t>年均值</w:t>
                  </w:r>
                </w:p>
              </w:tc>
              <w:tc>
                <w:tcPr>
                  <w:tcW w:w="1234" w:type="dxa"/>
                  <w:vAlign w:val="center"/>
                </w:tcPr>
                <w:p>
                  <w:pPr>
                    <w:adjustRightInd w:val="0"/>
                    <w:snapToGrid w:val="0"/>
                    <w:jc w:val="center"/>
                    <w:rPr>
                      <w:rFonts w:eastAsiaTheme="minorEastAsia"/>
                      <w:bCs/>
                      <w:sz w:val="21"/>
                      <w:szCs w:val="21"/>
                    </w:rPr>
                  </w:pPr>
                  <w:r>
                    <w:rPr>
                      <w:rFonts w:eastAsiaTheme="minorEastAsia"/>
                      <w:bCs/>
                      <w:sz w:val="21"/>
                      <w:szCs w:val="21"/>
                    </w:rPr>
                    <w:t>115</w:t>
                  </w:r>
                </w:p>
              </w:tc>
              <w:tc>
                <w:tcPr>
                  <w:tcW w:w="1063" w:type="dxa"/>
                  <w:vAlign w:val="center"/>
                </w:tcPr>
                <w:p>
                  <w:pPr>
                    <w:adjustRightInd w:val="0"/>
                    <w:snapToGrid w:val="0"/>
                    <w:jc w:val="center"/>
                    <w:rPr>
                      <w:rFonts w:eastAsiaTheme="minorEastAsia"/>
                      <w:bCs/>
                      <w:sz w:val="21"/>
                      <w:szCs w:val="21"/>
                    </w:rPr>
                  </w:pPr>
                  <w:r>
                    <w:rPr>
                      <w:rFonts w:eastAsiaTheme="minorEastAsia"/>
                      <w:bCs/>
                      <w:sz w:val="21"/>
                      <w:szCs w:val="21"/>
                    </w:rPr>
                    <w:t>70</w:t>
                  </w:r>
                </w:p>
              </w:tc>
              <w:tc>
                <w:tcPr>
                  <w:tcW w:w="1408" w:type="dxa"/>
                  <w:vAlign w:val="center"/>
                </w:tcPr>
                <w:p>
                  <w:pPr>
                    <w:adjustRightInd w:val="0"/>
                    <w:snapToGrid w:val="0"/>
                    <w:jc w:val="center"/>
                    <w:rPr>
                      <w:rFonts w:eastAsiaTheme="minorEastAsia"/>
                      <w:bCs/>
                      <w:sz w:val="21"/>
                      <w:szCs w:val="21"/>
                    </w:rPr>
                  </w:pPr>
                  <w:r>
                    <w:rPr>
                      <w:rFonts w:eastAsiaTheme="minorEastAsia"/>
                      <w:bCs/>
                      <w:sz w:val="21"/>
                      <w:szCs w:val="21"/>
                    </w:rPr>
                    <w:t>164.3</w:t>
                  </w:r>
                </w:p>
              </w:tc>
              <w:tc>
                <w:tcPr>
                  <w:tcW w:w="1281"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Ex>
              <w:trPr>
                <w:trHeight w:val="340" w:hRule="atLeast"/>
                <w:jc w:val="center"/>
              </w:trPr>
              <w:tc>
                <w:tcPr>
                  <w:tcW w:w="887" w:type="dxa"/>
                  <w:vMerge w:val="continue"/>
                  <w:vAlign w:val="center"/>
                </w:tcPr>
                <w:p>
                  <w:pPr>
                    <w:adjustRightInd w:val="0"/>
                    <w:snapToGrid w:val="0"/>
                    <w:jc w:val="center"/>
                    <w:rPr>
                      <w:rFonts w:eastAsiaTheme="minorEastAsia"/>
                      <w:bCs/>
                      <w:sz w:val="21"/>
                      <w:szCs w:val="21"/>
                    </w:rPr>
                  </w:pPr>
                </w:p>
              </w:tc>
              <w:tc>
                <w:tcPr>
                  <w:tcW w:w="3587" w:type="dxa"/>
                  <w:vAlign w:val="center"/>
                </w:tcPr>
                <w:p>
                  <w:pPr>
                    <w:jc w:val="center"/>
                    <w:rPr>
                      <w:rFonts w:eastAsiaTheme="minorEastAsia"/>
                      <w:bCs/>
                      <w:sz w:val="21"/>
                      <w:szCs w:val="21"/>
                    </w:rPr>
                  </w:pPr>
                  <w:r>
                    <w:rPr>
                      <w:rFonts w:eastAsiaTheme="minorEastAsia"/>
                      <w:bCs/>
                      <w:sz w:val="21"/>
                      <w:szCs w:val="21"/>
                    </w:rPr>
                    <w:t>24</w:t>
                  </w:r>
                  <w:r>
                    <w:rPr>
                      <w:rFonts w:hAnsiTheme="minorEastAsia" w:eastAsiaTheme="minorEastAsia"/>
                      <w:bCs/>
                      <w:sz w:val="21"/>
                      <w:szCs w:val="21"/>
                    </w:rPr>
                    <w:t>小时平均第</w:t>
                  </w:r>
                  <w:r>
                    <w:rPr>
                      <w:rFonts w:eastAsiaTheme="minorEastAsia"/>
                      <w:bCs/>
                      <w:sz w:val="21"/>
                      <w:szCs w:val="21"/>
                    </w:rPr>
                    <w:t>95</w:t>
                  </w:r>
                  <w:r>
                    <w:rPr>
                      <w:rFonts w:hAnsiTheme="minorEastAsia" w:eastAsiaTheme="minorEastAsia"/>
                      <w:bCs/>
                      <w:sz w:val="21"/>
                      <w:szCs w:val="21"/>
                    </w:rPr>
                    <w:t>百分位数</w:t>
                  </w:r>
                </w:p>
              </w:tc>
              <w:tc>
                <w:tcPr>
                  <w:tcW w:w="1234" w:type="dxa"/>
                  <w:vAlign w:val="center"/>
                </w:tcPr>
                <w:p>
                  <w:pPr>
                    <w:adjustRightInd w:val="0"/>
                    <w:snapToGrid w:val="0"/>
                    <w:jc w:val="center"/>
                    <w:rPr>
                      <w:rFonts w:eastAsiaTheme="minorEastAsia"/>
                      <w:bCs/>
                      <w:sz w:val="21"/>
                      <w:szCs w:val="21"/>
                    </w:rPr>
                  </w:pPr>
                  <w:r>
                    <w:rPr>
                      <w:rFonts w:eastAsiaTheme="minorEastAsia"/>
                      <w:bCs/>
                      <w:sz w:val="21"/>
                      <w:szCs w:val="21"/>
                    </w:rPr>
                    <w:t>163</w:t>
                  </w:r>
                </w:p>
              </w:tc>
              <w:tc>
                <w:tcPr>
                  <w:tcW w:w="1063" w:type="dxa"/>
                  <w:vAlign w:val="center"/>
                </w:tcPr>
                <w:p>
                  <w:pPr>
                    <w:adjustRightInd w:val="0"/>
                    <w:snapToGrid w:val="0"/>
                    <w:jc w:val="center"/>
                    <w:rPr>
                      <w:rFonts w:eastAsiaTheme="minorEastAsia"/>
                      <w:bCs/>
                      <w:sz w:val="21"/>
                      <w:szCs w:val="21"/>
                    </w:rPr>
                  </w:pPr>
                  <w:r>
                    <w:rPr>
                      <w:rFonts w:eastAsiaTheme="minorEastAsia"/>
                      <w:bCs/>
                      <w:sz w:val="21"/>
                      <w:szCs w:val="21"/>
                    </w:rPr>
                    <w:t>150</w:t>
                  </w:r>
                </w:p>
              </w:tc>
              <w:tc>
                <w:tcPr>
                  <w:tcW w:w="1408" w:type="dxa"/>
                  <w:vAlign w:val="center"/>
                </w:tcPr>
                <w:p>
                  <w:pPr>
                    <w:adjustRightInd w:val="0"/>
                    <w:snapToGrid w:val="0"/>
                    <w:jc w:val="center"/>
                    <w:rPr>
                      <w:rFonts w:eastAsiaTheme="minorEastAsia"/>
                      <w:bCs/>
                      <w:sz w:val="21"/>
                      <w:szCs w:val="21"/>
                    </w:rPr>
                  </w:pPr>
                  <w:r>
                    <w:rPr>
                      <w:rFonts w:eastAsiaTheme="minorEastAsia"/>
                      <w:bCs/>
                      <w:sz w:val="21"/>
                      <w:szCs w:val="21"/>
                    </w:rPr>
                    <w:t>108.7</w:t>
                  </w:r>
                </w:p>
              </w:tc>
              <w:tc>
                <w:tcPr>
                  <w:tcW w:w="1281"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Ex>
              <w:trPr>
                <w:trHeight w:val="340" w:hRule="atLeast"/>
                <w:jc w:val="center"/>
              </w:trPr>
              <w:tc>
                <w:tcPr>
                  <w:tcW w:w="887" w:type="dxa"/>
                  <w:vMerge w:val="restart"/>
                  <w:vAlign w:val="center"/>
                </w:tcPr>
                <w:p>
                  <w:pPr>
                    <w:adjustRightInd w:val="0"/>
                    <w:snapToGrid w:val="0"/>
                    <w:jc w:val="center"/>
                    <w:rPr>
                      <w:rFonts w:eastAsiaTheme="minorEastAsia"/>
                      <w:bCs/>
                      <w:sz w:val="21"/>
                      <w:szCs w:val="21"/>
                    </w:rPr>
                  </w:pPr>
                  <w:r>
                    <w:rPr>
                      <w:rFonts w:eastAsiaTheme="minorEastAsia"/>
                      <w:bCs/>
                      <w:sz w:val="21"/>
                      <w:szCs w:val="21"/>
                    </w:rPr>
                    <w:t>CO</w:t>
                  </w:r>
                </w:p>
              </w:tc>
              <w:tc>
                <w:tcPr>
                  <w:tcW w:w="3587" w:type="dxa"/>
                  <w:vAlign w:val="center"/>
                </w:tcPr>
                <w:p>
                  <w:pPr>
                    <w:jc w:val="center"/>
                    <w:rPr>
                      <w:rFonts w:eastAsiaTheme="minorEastAsia"/>
                      <w:bCs/>
                      <w:sz w:val="21"/>
                      <w:szCs w:val="21"/>
                    </w:rPr>
                  </w:pPr>
                  <w:r>
                    <w:rPr>
                      <w:rFonts w:hAnsiTheme="minorEastAsia" w:eastAsiaTheme="minorEastAsia"/>
                      <w:bCs/>
                      <w:sz w:val="21"/>
                      <w:szCs w:val="21"/>
                    </w:rPr>
                    <w:t>年均值</w:t>
                  </w:r>
                </w:p>
              </w:tc>
              <w:tc>
                <w:tcPr>
                  <w:tcW w:w="1234" w:type="dxa"/>
                  <w:vAlign w:val="center"/>
                </w:tcPr>
                <w:p>
                  <w:pPr>
                    <w:adjustRightInd w:val="0"/>
                    <w:snapToGrid w:val="0"/>
                    <w:jc w:val="center"/>
                    <w:rPr>
                      <w:rFonts w:eastAsiaTheme="minorEastAsia"/>
                      <w:bCs/>
                      <w:sz w:val="21"/>
                      <w:szCs w:val="21"/>
                    </w:rPr>
                  </w:pPr>
                  <w:r>
                    <w:rPr>
                      <w:rFonts w:eastAsiaTheme="minorEastAsia"/>
                      <w:bCs/>
                      <w:sz w:val="21"/>
                      <w:szCs w:val="21"/>
                    </w:rPr>
                    <w:t>1.2</w:t>
                  </w:r>
                </w:p>
              </w:tc>
              <w:tc>
                <w:tcPr>
                  <w:tcW w:w="1063" w:type="dxa"/>
                  <w:vAlign w:val="center"/>
                </w:tcPr>
                <w:p>
                  <w:pPr>
                    <w:adjustRightInd w:val="0"/>
                    <w:snapToGrid w:val="0"/>
                    <w:jc w:val="center"/>
                    <w:rPr>
                      <w:rFonts w:eastAsiaTheme="minorEastAsia"/>
                      <w:bCs/>
                      <w:sz w:val="21"/>
                      <w:szCs w:val="21"/>
                    </w:rPr>
                  </w:pPr>
                  <w:r>
                    <w:rPr>
                      <w:rFonts w:eastAsiaTheme="minorEastAsia"/>
                      <w:bCs/>
                      <w:sz w:val="21"/>
                      <w:szCs w:val="21"/>
                    </w:rPr>
                    <w:t>/</w:t>
                  </w:r>
                </w:p>
              </w:tc>
              <w:tc>
                <w:tcPr>
                  <w:tcW w:w="1408" w:type="dxa"/>
                  <w:vAlign w:val="center"/>
                </w:tcPr>
                <w:p>
                  <w:pPr>
                    <w:adjustRightInd w:val="0"/>
                    <w:snapToGrid w:val="0"/>
                    <w:jc w:val="center"/>
                    <w:rPr>
                      <w:rFonts w:eastAsiaTheme="minorEastAsia"/>
                      <w:bCs/>
                      <w:sz w:val="21"/>
                      <w:szCs w:val="21"/>
                    </w:rPr>
                  </w:pPr>
                  <w:r>
                    <w:rPr>
                      <w:rFonts w:eastAsiaTheme="minorEastAsia"/>
                      <w:bCs/>
                      <w:sz w:val="21"/>
                      <w:szCs w:val="21"/>
                    </w:rPr>
                    <w:t>/</w:t>
                  </w:r>
                </w:p>
              </w:tc>
              <w:tc>
                <w:tcPr>
                  <w:tcW w:w="1281" w:type="dxa"/>
                  <w:vAlign w:val="center"/>
                </w:tcPr>
                <w:p>
                  <w:pPr>
                    <w:adjustRightInd w:val="0"/>
                    <w:snapToGrid w:val="0"/>
                    <w:jc w:val="center"/>
                    <w:rPr>
                      <w:rFonts w:eastAsiaTheme="minorEastAsia"/>
                      <w:bCs/>
                      <w:sz w:val="21"/>
                      <w:szCs w:val="21"/>
                    </w:rPr>
                  </w:pPr>
                  <w:r>
                    <w:rPr>
                      <w:rFonts w:eastAsiaTheme="minorEastAsia"/>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Ex>
              <w:trPr>
                <w:trHeight w:val="340" w:hRule="atLeast"/>
                <w:jc w:val="center"/>
              </w:trPr>
              <w:tc>
                <w:tcPr>
                  <w:tcW w:w="887" w:type="dxa"/>
                  <w:vMerge w:val="continue"/>
                  <w:vAlign w:val="center"/>
                </w:tcPr>
                <w:p>
                  <w:pPr>
                    <w:adjustRightInd w:val="0"/>
                    <w:snapToGrid w:val="0"/>
                    <w:jc w:val="center"/>
                    <w:rPr>
                      <w:rFonts w:eastAsiaTheme="minorEastAsia"/>
                      <w:bCs/>
                      <w:sz w:val="21"/>
                      <w:szCs w:val="21"/>
                    </w:rPr>
                  </w:pPr>
                </w:p>
              </w:tc>
              <w:tc>
                <w:tcPr>
                  <w:tcW w:w="3587" w:type="dxa"/>
                  <w:vAlign w:val="center"/>
                </w:tcPr>
                <w:p>
                  <w:pPr>
                    <w:jc w:val="center"/>
                    <w:rPr>
                      <w:rFonts w:eastAsiaTheme="minorEastAsia"/>
                      <w:bCs/>
                      <w:sz w:val="21"/>
                      <w:szCs w:val="21"/>
                    </w:rPr>
                  </w:pPr>
                  <w:r>
                    <w:rPr>
                      <w:rFonts w:eastAsiaTheme="minorEastAsia"/>
                      <w:bCs/>
                      <w:sz w:val="21"/>
                      <w:szCs w:val="21"/>
                    </w:rPr>
                    <w:t>24</w:t>
                  </w:r>
                  <w:r>
                    <w:rPr>
                      <w:rFonts w:hAnsiTheme="minorEastAsia" w:eastAsiaTheme="minorEastAsia"/>
                      <w:bCs/>
                      <w:sz w:val="21"/>
                      <w:szCs w:val="21"/>
                    </w:rPr>
                    <w:t>小时平均第</w:t>
                  </w:r>
                  <w:r>
                    <w:rPr>
                      <w:rFonts w:eastAsiaTheme="minorEastAsia"/>
                      <w:bCs/>
                      <w:sz w:val="21"/>
                      <w:szCs w:val="21"/>
                    </w:rPr>
                    <w:t>95</w:t>
                  </w:r>
                  <w:r>
                    <w:rPr>
                      <w:rFonts w:hAnsiTheme="minorEastAsia" w:eastAsiaTheme="minorEastAsia"/>
                      <w:bCs/>
                      <w:sz w:val="21"/>
                      <w:szCs w:val="21"/>
                    </w:rPr>
                    <w:t>百分位数</w:t>
                  </w:r>
                </w:p>
              </w:tc>
              <w:tc>
                <w:tcPr>
                  <w:tcW w:w="1234" w:type="dxa"/>
                  <w:vAlign w:val="center"/>
                </w:tcPr>
                <w:p>
                  <w:pPr>
                    <w:adjustRightInd w:val="0"/>
                    <w:snapToGrid w:val="0"/>
                    <w:jc w:val="center"/>
                    <w:rPr>
                      <w:rFonts w:eastAsiaTheme="minorEastAsia"/>
                      <w:bCs/>
                      <w:sz w:val="21"/>
                      <w:szCs w:val="21"/>
                    </w:rPr>
                  </w:pPr>
                  <w:r>
                    <w:rPr>
                      <w:rFonts w:eastAsiaTheme="minorEastAsia"/>
                      <w:bCs/>
                      <w:sz w:val="21"/>
                      <w:szCs w:val="21"/>
                    </w:rPr>
                    <w:t>1.9</w:t>
                  </w:r>
                </w:p>
              </w:tc>
              <w:tc>
                <w:tcPr>
                  <w:tcW w:w="1063" w:type="dxa"/>
                  <w:vAlign w:val="center"/>
                </w:tcPr>
                <w:p>
                  <w:pPr>
                    <w:adjustRightInd w:val="0"/>
                    <w:snapToGrid w:val="0"/>
                    <w:jc w:val="center"/>
                    <w:rPr>
                      <w:rFonts w:eastAsiaTheme="minorEastAsia"/>
                      <w:bCs/>
                      <w:sz w:val="21"/>
                      <w:szCs w:val="21"/>
                    </w:rPr>
                  </w:pPr>
                  <w:r>
                    <w:rPr>
                      <w:rFonts w:eastAsiaTheme="minorEastAsia"/>
                      <w:bCs/>
                      <w:sz w:val="21"/>
                      <w:szCs w:val="21"/>
                    </w:rPr>
                    <w:t>4</w:t>
                  </w:r>
                </w:p>
              </w:tc>
              <w:tc>
                <w:tcPr>
                  <w:tcW w:w="1408" w:type="dxa"/>
                  <w:vAlign w:val="center"/>
                </w:tcPr>
                <w:p>
                  <w:pPr>
                    <w:adjustRightInd w:val="0"/>
                    <w:snapToGrid w:val="0"/>
                    <w:jc w:val="center"/>
                    <w:rPr>
                      <w:rFonts w:eastAsiaTheme="minorEastAsia"/>
                      <w:bCs/>
                      <w:sz w:val="21"/>
                      <w:szCs w:val="21"/>
                    </w:rPr>
                  </w:pPr>
                  <w:r>
                    <w:rPr>
                      <w:rFonts w:eastAsiaTheme="minorEastAsia"/>
                      <w:bCs/>
                      <w:sz w:val="21"/>
                      <w:szCs w:val="21"/>
                    </w:rPr>
                    <w:t>47.5</w:t>
                  </w:r>
                </w:p>
              </w:tc>
              <w:tc>
                <w:tcPr>
                  <w:tcW w:w="1281"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Ex>
              <w:trPr>
                <w:trHeight w:val="340" w:hRule="atLeast"/>
                <w:jc w:val="center"/>
              </w:trPr>
              <w:tc>
                <w:tcPr>
                  <w:tcW w:w="887" w:type="dxa"/>
                  <w:vMerge w:val="restart"/>
                  <w:vAlign w:val="center"/>
                </w:tcPr>
                <w:p>
                  <w:pPr>
                    <w:adjustRightInd w:val="0"/>
                    <w:snapToGrid w:val="0"/>
                    <w:jc w:val="center"/>
                    <w:rPr>
                      <w:rFonts w:eastAsiaTheme="minorEastAsia"/>
                      <w:bCs/>
                      <w:sz w:val="21"/>
                      <w:szCs w:val="21"/>
                    </w:rPr>
                  </w:pPr>
                  <w:r>
                    <w:rPr>
                      <w:rFonts w:eastAsiaTheme="minorEastAsia"/>
                      <w:bCs/>
                      <w:sz w:val="21"/>
                      <w:szCs w:val="21"/>
                    </w:rPr>
                    <w:t>NO</w:t>
                  </w:r>
                  <w:r>
                    <w:rPr>
                      <w:rFonts w:eastAsiaTheme="minorEastAsia"/>
                      <w:bCs/>
                      <w:sz w:val="21"/>
                      <w:szCs w:val="21"/>
                      <w:vertAlign w:val="subscript"/>
                    </w:rPr>
                    <w:t>2</w:t>
                  </w:r>
                </w:p>
              </w:tc>
              <w:tc>
                <w:tcPr>
                  <w:tcW w:w="3587" w:type="dxa"/>
                  <w:vAlign w:val="center"/>
                </w:tcPr>
                <w:p>
                  <w:pPr>
                    <w:jc w:val="center"/>
                    <w:rPr>
                      <w:rFonts w:eastAsiaTheme="minorEastAsia"/>
                      <w:bCs/>
                      <w:sz w:val="21"/>
                      <w:szCs w:val="21"/>
                    </w:rPr>
                  </w:pPr>
                  <w:r>
                    <w:rPr>
                      <w:rFonts w:hAnsiTheme="minorEastAsia" w:eastAsiaTheme="minorEastAsia"/>
                      <w:bCs/>
                      <w:sz w:val="21"/>
                      <w:szCs w:val="21"/>
                    </w:rPr>
                    <w:t>年均值</w:t>
                  </w:r>
                </w:p>
              </w:tc>
              <w:tc>
                <w:tcPr>
                  <w:tcW w:w="1234" w:type="dxa"/>
                  <w:vAlign w:val="center"/>
                </w:tcPr>
                <w:p>
                  <w:pPr>
                    <w:adjustRightInd w:val="0"/>
                    <w:snapToGrid w:val="0"/>
                    <w:jc w:val="center"/>
                    <w:rPr>
                      <w:rFonts w:eastAsiaTheme="minorEastAsia"/>
                      <w:bCs/>
                      <w:sz w:val="21"/>
                      <w:szCs w:val="21"/>
                    </w:rPr>
                  </w:pPr>
                  <w:r>
                    <w:rPr>
                      <w:rFonts w:eastAsiaTheme="minorEastAsia"/>
                      <w:bCs/>
                      <w:sz w:val="21"/>
                      <w:szCs w:val="21"/>
                    </w:rPr>
                    <w:t>39</w:t>
                  </w:r>
                </w:p>
              </w:tc>
              <w:tc>
                <w:tcPr>
                  <w:tcW w:w="1063" w:type="dxa"/>
                  <w:vAlign w:val="center"/>
                </w:tcPr>
                <w:p>
                  <w:pPr>
                    <w:adjustRightInd w:val="0"/>
                    <w:snapToGrid w:val="0"/>
                    <w:jc w:val="center"/>
                    <w:rPr>
                      <w:rFonts w:eastAsiaTheme="minorEastAsia"/>
                      <w:bCs/>
                      <w:sz w:val="21"/>
                      <w:szCs w:val="21"/>
                    </w:rPr>
                  </w:pPr>
                  <w:r>
                    <w:rPr>
                      <w:rFonts w:eastAsiaTheme="minorEastAsia"/>
                      <w:bCs/>
                      <w:sz w:val="21"/>
                      <w:szCs w:val="21"/>
                    </w:rPr>
                    <w:t>40</w:t>
                  </w:r>
                </w:p>
              </w:tc>
              <w:tc>
                <w:tcPr>
                  <w:tcW w:w="1408" w:type="dxa"/>
                  <w:vAlign w:val="center"/>
                </w:tcPr>
                <w:p>
                  <w:pPr>
                    <w:adjustRightInd w:val="0"/>
                    <w:snapToGrid w:val="0"/>
                    <w:jc w:val="center"/>
                    <w:rPr>
                      <w:rFonts w:eastAsiaTheme="minorEastAsia"/>
                      <w:bCs/>
                      <w:sz w:val="21"/>
                      <w:szCs w:val="21"/>
                    </w:rPr>
                  </w:pPr>
                  <w:r>
                    <w:rPr>
                      <w:rFonts w:eastAsiaTheme="minorEastAsia"/>
                      <w:bCs/>
                      <w:sz w:val="21"/>
                      <w:szCs w:val="21"/>
                    </w:rPr>
                    <w:t>97.5</w:t>
                  </w:r>
                </w:p>
              </w:tc>
              <w:tc>
                <w:tcPr>
                  <w:tcW w:w="1281"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Ex>
              <w:trPr>
                <w:trHeight w:val="340" w:hRule="atLeast"/>
                <w:jc w:val="center"/>
              </w:trPr>
              <w:tc>
                <w:tcPr>
                  <w:tcW w:w="887" w:type="dxa"/>
                  <w:vMerge w:val="continue"/>
                  <w:vAlign w:val="center"/>
                </w:tcPr>
                <w:p>
                  <w:pPr>
                    <w:adjustRightInd w:val="0"/>
                    <w:snapToGrid w:val="0"/>
                    <w:jc w:val="center"/>
                    <w:rPr>
                      <w:rFonts w:eastAsiaTheme="minorEastAsia"/>
                      <w:bCs/>
                      <w:sz w:val="21"/>
                      <w:szCs w:val="21"/>
                    </w:rPr>
                  </w:pPr>
                </w:p>
              </w:tc>
              <w:tc>
                <w:tcPr>
                  <w:tcW w:w="3587" w:type="dxa"/>
                  <w:vAlign w:val="center"/>
                </w:tcPr>
                <w:p>
                  <w:pPr>
                    <w:jc w:val="center"/>
                    <w:rPr>
                      <w:rFonts w:eastAsiaTheme="minorEastAsia"/>
                      <w:bCs/>
                      <w:sz w:val="21"/>
                      <w:szCs w:val="21"/>
                    </w:rPr>
                  </w:pPr>
                  <w:r>
                    <w:rPr>
                      <w:rFonts w:eastAsiaTheme="minorEastAsia"/>
                      <w:bCs/>
                      <w:sz w:val="21"/>
                      <w:szCs w:val="21"/>
                    </w:rPr>
                    <w:t>24</w:t>
                  </w:r>
                  <w:r>
                    <w:rPr>
                      <w:rFonts w:hAnsiTheme="minorEastAsia" w:eastAsiaTheme="minorEastAsia"/>
                      <w:bCs/>
                      <w:sz w:val="21"/>
                      <w:szCs w:val="21"/>
                    </w:rPr>
                    <w:t>小时平均第</w:t>
                  </w:r>
                  <w:r>
                    <w:rPr>
                      <w:rFonts w:eastAsiaTheme="minorEastAsia"/>
                      <w:bCs/>
                      <w:sz w:val="21"/>
                      <w:szCs w:val="21"/>
                    </w:rPr>
                    <w:t>98</w:t>
                  </w:r>
                  <w:r>
                    <w:rPr>
                      <w:rFonts w:hAnsiTheme="minorEastAsia" w:eastAsiaTheme="minorEastAsia"/>
                      <w:bCs/>
                      <w:sz w:val="21"/>
                      <w:szCs w:val="21"/>
                    </w:rPr>
                    <w:t>百分位数</w:t>
                  </w:r>
                </w:p>
              </w:tc>
              <w:tc>
                <w:tcPr>
                  <w:tcW w:w="1234" w:type="dxa"/>
                  <w:vAlign w:val="center"/>
                </w:tcPr>
                <w:p>
                  <w:pPr>
                    <w:adjustRightInd w:val="0"/>
                    <w:snapToGrid w:val="0"/>
                    <w:jc w:val="center"/>
                    <w:rPr>
                      <w:rFonts w:eastAsiaTheme="minorEastAsia"/>
                      <w:bCs/>
                      <w:sz w:val="21"/>
                      <w:szCs w:val="21"/>
                    </w:rPr>
                  </w:pPr>
                  <w:r>
                    <w:rPr>
                      <w:rFonts w:eastAsiaTheme="minorEastAsia"/>
                      <w:bCs/>
                      <w:sz w:val="21"/>
                      <w:szCs w:val="21"/>
                    </w:rPr>
                    <w:t>47</w:t>
                  </w:r>
                </w:p>
              </w:tc>
              <w:tc>
                <w:tcPr>
                  <w:tcW w:w="1063" w:type="dxa"/>
                  <w:vAlign w:val="center"/>
                </w:tcPr>
                <w:p>
                  <w:pPr>
                    <w:adjustRightInd w:val="0"/>
                    <w:snapToGrid w:val="0"/>
                    <w:jc w:val="center"/>
                    <w:rPr>
                      <w:rFonts w:eastAsiaTheme="minorEastAsia"/>
                      <w:bCs/>
                      <w:sz w:val="21"/>
                      <w:szCs w:val="21"/>
                    </w:rPr>
                  </w:pPr>
                  <w:r>
                    <w:rPr>
                      <w:rFonts w:eastAsiaTheme="minorEastAsia"/>
                      <w:bCs/>
                      <w:sz w:val="21"/>
                      <w:szCs w:val="21"/>
                    </w:rPr>
                    <w:t>80</w:t>
                  </w:r>
                </w:p>
              </w:tc>
              <w:tc>
                <w:tcPr>
                  <w:tcW w:w="1408" w:type="dxa"/>
                  <w:vAlign w:val="center"/>
                </w:tcPr>
                <w:p>
                  <w:pPr>
                    <w:adjustRightInd w:val="0"/>
                    <w:snapToGrid w:val="0"/>
                    <w:jc w:val="center"/>
                    <w:rPr>
                      <w:rFonts w:eastAsiaTheme="minorEastAsia"/>
                      <w:bCs/>
                      <w:sz w:val="21"/>
                      <w:szCs w:val="21"/>
                    </w:rPr>
                  </w:pPr>
                  <w:r>
                    <w:rPr>
                      <w:rFonts w:eastAsiaTheme="minorEastAsia"/>
                      <w:bCs/>
                      <w:sz w:val="21"/>
                      <w:szCs w:val="21"/>
                    </w:rPr>
                    <w:t>58.8</w:t>
                  </w:r>
                </w:p>
              </w:tc>
              <w:tc>
                <w:tcPr>
                  <w:tcW w:w="1281"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Ex>
              <w:trPr>
                <w:trHeight w:val="340" w:hRule="atLeast"/>
                <w:jc w:val="center"/>
              </w:trPr>
              <w:tc>
                <w:tcPr>
                  <w:tcW w:w="887" w:type="dxa"/>
                  <w:vMerge w:val="restart"/>
                  <w:vAlign w:val="center"/>
                </w:tcPr>
                <w:p>
                  <w:pPr>
                    <w:adjustRightInd w:val="0"/>
                    <w:snapToGrid w:val="0"/>
                    <w:jc w:val="center"/>
                    <w:rPr>
                      <w:rFonts w:eastAsiaTheme="minorEastAsia"/>
                      <w:bCs/>
                      <w:sz w:val="21"/>
                      <w:szCs w:val="21"/>
                    </w:rPr>
                  </w:pPr>
                  <w:r>
                    <w:rPr>
                      <w:rFonts w:eastAsiaTheme="minorEastAsia"/>
                      <w:bCs/>
                      <w:sz w:val="21"/>
                      <w:szCs w:val="21"/>
                    </w:rPr>
                    <w:t>O</w:t>
                  </w:r>
                  <w:r>
                    <w:rPr>
                      <w:rFonts w:eastAsiaTheme="minorEastAsia"/>
                      <w:bCs/>
                      <w:sz w:val="21"/>
                      <w:szCs w:val="21"/>
                      <w:vertAlign w:val="subscript"/>
                    </w:rPr>
                    <w:t>3</w:t>
                  </w:r>
                </w:p>
              </w:tc>
              <w:tc>
                <w:tcPr>
                  <w:tcW w:w="3587"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年均值</w:t>
                  </w:r>
                </w:p>
              </w:tc>
              <w:tc>
                <w:tcPr>
                  <w:tcW w:w="1234" w:type="dxa"/>
                  <w:vAlign w:val="center"/>
                </w:tcPr>
                <w:p>
                  <w:pPr>
                    <w:adjustRightInd w:val="0"/>
                    <w:snapToGrid w:val="0"/>
                    <w:jc w:val="center"/>
                    <w:rPr>
                      <w:rFonts w:eastAsiaTheme="minorEastAsia"/>
                      <w:bCs/>
                      <w:sz w:val="21"/>
                      <w:szCs w:val="21"/>
                    </w:rPr>
                  </w:pPr>
                  <w:r>
                    <w:rPr>
                      <w:rFonts w:eastAsiaTheme="minorEastAsia"/>
                      <w:bCs/>
                      <w:sz w:val="21"/>
                      <w:szCs w:val="21"/>
                    </w:rPr>
                    <w:t>112</w:t>
                  </w:r>
                </w:p>
              </w:tc>
              <w:tc>
                <w:tcPr>
                  <w:tcW w:w="1063" w:type="dxa"/>
                  <w:vAlign w:val="center"/>
                </w:tcPr>
                <w:p>
                  <w:pPr>
                    <w:adjustRightInd w:val="0"/>
                    <w:snapToGrid w:val="0"/>
                    <w:jc w:val="center"/>
                    <w:rPr>
                      <w:rFonts w:eastAsiaTheme="minorEastAsia"/>
                      <w:bCs/>
                      <w:sz w:val="21"/>
                      <w:szCs w:val="21"/>
                    </w:rPr>
                  </w:pPr>
                  <w:r>
                    <w:rPr>
                      <w:rFonts w:eastAsiaTheme="minorEastAsia"/>
                      <w:bCs/>
                      <w:sz w:val="21"/>
                      <w:szCs w:val="21"/>
                    </w:rPr>
                    <w:t>/</w:t>
                  </w:r>
                </w:p>
              </w:tc>
              <w:tc>
                <w:tcPr>
                  <w:tcW w:w="1408" w:type="dxa"/>
                  <w:vAlign w:val="center"/>
                </w:tcPr>
                <w:p>
                  <w:pPr>
                    <w:adjustRightInd w:val="0"/>
                    <w:snapToGrid w:val="0"/>
                    <w:jc w:val="center"/>
                    <w:rPr>
                      <w:rFonts w:eastAsiaTheme="minorEastAsia"/>
                      <w:bCs/>
                      <w:sz w:val="21"/>
                      <w:szCs w:val="21"/>
                    </w:rPr>
                  </w:pPr>
                  <w:r>
                    <w:rPr>
                      <w:rFonts w:eastAsiaTheme="minorEastAsia"/>
                      <w:bCs/>
                      <w:sz w:val="21"/>
                      <w:szCs w:val="21"/>
                    </w:rPr>
                    <w:t>/</w:t>
                  </w:r>
                </w:p>
              </w:tc>
              <w:tc>
                <w:tcPr>
                  <w:tcW w:w="1281" w:type="dxa"/>
                  <w:vAlign w:val="center"/>
                </w:tcPr>
                <w:p>
                  <w:pPr>
                    <w:adjustRightInd w:val="0"/>
                    <w:snapToGrid w:val="0"/>
                    <w:jc w:val="center"/>
                    <w:rPr>
                      <w:rFonts w:eastAsiaTheme="minorEastAsia"/>
                      <w:bCs/>
                      <w:sz w:val="21"/>
                      <w:szCs w:val="21"/>
                    </w:rPr>
                  </w:pPr>
                  <w:r>
                    <w:rPr>
                      <w:rFonts w:eastAsiaTheme="minorEastAsia"/>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Ex>
              <w:trPr>
                <w:trHeight w:val="340" w:hRule="atLeast"/>
                <w:jc w:val="center"/>
              </w:trPr>
              <w:tc>
                <w:tcPr>
                  <w:tcW w:w="887" w:type="dxa"/>
                  <w:vMerge w:val="continue"/>
                  <w:vAlign w:val="center"/>
                </w:tcPr>
                <w:p>
                  <w:pPr>
                    <w:adjustRightInd w:val="0"/>
                    <w:snapToGrid w:val="0"/>
                    <w:jc w:val="center"/>
                    <w:rPr>
                      <w:rFonts w:eastAsiaTheme="minorEastAsia"/>
                      <w:bCs/>
                      <w:sz w:val="21"/>
                      <w:szCs w:val="21"/>
                    </w:rPr>
                  </w:pPr>
                </w:p>
              </w:tc>
              <w:tc>
                <w:tcPr>
                  <w:tcW w:w="3587"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日最大</w:t>
                  </w:r>
                  <w:r>
                    <w:rPr>
                      <w:rFonts w:eastAsiaTheme="minorEastAsia"/>
                      <w:bCs/>
                      <w:sz w:val="21"/>
                      <w:szCs w:val="21"/>
                    </w:rPr>
                    <w:t>8</w:t>
                  </w:r>
                  <w:r>
                    <w:rPr>
                      <w:rFonts w:hAnsiTheme="minorEastAsia" w:eastAsiaTheme="minorEastAsia"/>
                      <w:bCs/>
                      <w:sz w:val="21"/>
                      <w:szCs w:val="21"/>
                    </w:rPr>
                    <w:t>小时滑动平均第</w:t>
                  </w:r>
                  <w:r>
                    <w:rPr>
                      <w:rFonts w:eastAsiaTheme="minorEastAsia"/>
                      <w:bCs/>
                      <w:sz w:val="21"/>
                      <w:szCs w:val="21"/>
                    </w:rPr>
                    <w:t>90</w:t>
                  </w:r>
                  <w:r>
                    <w:rPr>
                      <w:rFonts w:hAnsiTheme="minorEastAsia" w:eastAsiaTheme="minorEastAsia"/>
                      <w:bCs/>
                      <w:sz w:val="21"/>
                      <w:szCs w:val="21"/>
                    </w:rPr>
                    <w:t>百分位数</w:t>
                  </w:r>
                </w:p>
              </w:tc>
              <w:tc>
                <w:tcPr>
                  <w:tcW w:w="1234" w:type="dxa"/>
                  <w:vAlign w:val="center"/>
                </w:tcPr>
                <w:p>
                  <w:pPr>
                    <w:adjustRightInd w:val="0"/>
                    <w:snapToGrid w:val="0"/>
                    <w:jc w:val="center"/>
                    <w:rPr>
                      <w:rFonts w:eastAsiaTheme="minorEastAsia"/>
                      <w:bCs/>
                      <w:sz w:val="21"/>
                      <w:szCs w:val="21"/>
                    </w:rPr>
                  </w:pPr>
                  <w:r>
                    <w:rPr>
                      <w:rFonts w:eastAsiaTheme="minorEastAsia"/>
                      <w:bCs/>
                      <w:sz w:val="21"/>
                      <w:szCs w:val="21"/>
                    </w:rPr>
                    <w:t>37</w:t>
                  </w:r>
                </w:p>
              </w:tc>
              <w:tc>
                <w:tcPr>
                  <w:tcW w:w="1063" w:type="dxa"/>
                  <w:vAlign w:val="center"/>
                </w:tcPr>
                <w:p>
                  <w:pPr>
                    <w:adjustRightInd w:val="0"/>
                    <w:snapToGrid w:val="0"/>
                    <w:jc w:val="center"/>
                    <w:rPr>
                      <w:rFonts w:eastAsiaTheme="minorEastAsia"/>
                      <w:bCs/>
                      <w:sz w:val="21"/>
                      <w:szCs w:val="21"/>
                    </w:rPr>
                  </w:pPr>
                  <w:r>
                    <w:rPr>
                      <w:rFonts w:eastAsiaTheme="minorEastAsia"/>
                      <w:bCs/>
                      <w:sz w:val="21"/>
                      <w:szCs w:val="21"/>
                    </w:rPr>
                    <w:t>160</w:t>
                  </w:r>
                </w:p>
              </w:tc>
              <w:tc>
                <w:tcPr>
                  <w:tcW w:w="1408" w:type="dxa"/>
                  <w:vAlign w:val="center"/>
                </w:tcPr>
                <w:p>
                  <w:pPr>
                    <w:adjustRightInd w:val="0"/>
                    <w:snapToGrid w:val="0"/>
                    <w:jc w:val="center"/>
                    <w:rPr>
                      <w:rFonts w:eastAsiaTheme="minorEastAsia"/>
                      <w:bCs/>
                      <w:sz w:val="21"/>
                      <w:szCs w:val="21"/>
                    </w:rPr>
                  </w:pPr>
                  <w:r>
                    <w:rPr>
                      <w:rFonts w:eastAsiaTheme="minorEastAsia"/>
                      <w:bCs/>
                      <w:sz w:val="21"/>
                      <w:szCs w:val="21"/>
                    </w:rPr>
                    <w:t>23.1</w:t>
                  </w:r>
                </w:p>
              </w:tc>
              <w:tc>
                <w:tcPr>
                  <w:tcW w:w="1281"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Ex>
              <w:trPr>
                <w:trHeight w:val="340" w:hRule="atLeast"/>
                <w:jc w:val="center"/>
              </w:trPr>
              <w:tc>
                <w:tcPr>
                  <w:tcW w:w="887" w:type="dxa"/>
                  <w:vMerge w:val="restart"/>
                  <w:vAlign w:val="center"/>
                </w:tcPr>
                <w:p>
                  <w:pPr>
                    <w:adjustRightInd w:val="0"/>
                    <w:snapToGrid w:val="0"/>
                    <w:jc w:val="center"/>
                    <w:rPr>
                      <w:rFonts w:eastAsiaTheme="minorEastAsia"/>
                      <w:bCs/>
                      <w:sz w:val="21"/>
                      <w:szCs w:val="21"/>
                    </w:rPr>
                  </w:pPr>
                  <w:r>
                    <w:rPr>
                      <w:rFonts w:eastAsiaTheme="minorEastAsia"/>
                      <w:bCs/>
                      <w:sz w:val="21"/>
                      <w:szCs w:val="21"/>
                    </w:rPr>
                    <w:t>SO</w:t>
                  </w:r>
                  <w:r>
                    <w:rPr>
                      <w:rFonts w:eastAsiaTheme="minorEastAsia"/>
                      <w:bCs/>
                      <w:sz w:val="21"/>
                      <w:szCs w:val="21"/>
                      <w:vertAlign w:val="subscript"/>
                    </w:rPr>
                    <w:t>2</w:t>
                  </w:r>
                </w:p>
              </w:tc>
              <w:tc>
                <w:tcPr>
                  <w:tcW w:w="3587"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年均值</w:t>
                  </w:r>
                </w:p>
              </w:tc>
              <w:tc>
                <w:tcPr>
                  <w:tcW w:w="1234" w:type="dxa"/>
                  <w:vAlign w:val="center"/>
                </w:tcPr>
                <w:p>
                  <w:pPr>
                    <w:adjustRightInd w:val="0"/>
                    <w:snapToGrid w:val="0"/>
                    <w:jc w:val="center"/>
                    <w:rPr>
                      <w:rFonts w:eastAsiaTheme="minorEastAsia"/>
                      <w:bCs/>
                      <w:sz w:val="21"/>
                      <w:szCs w:val="21"/>
                    </w:rPr>
                  </w:pPr>
                  <w:r>
                    <w:rPr>
                      <w:rFonts w:eastAsiaTheme="minorEastAsia"/>
                      <w:bCs/>
                      <w:sz w:val="21"/>
                      <w:szCs w:val="21"/>
                    </w:rPr>
                    <w:t>15</w:t>
                  </w:r>
                </w:p>
              </w:tc>
              <w:tc>
                <w:tcPr>
                  <w:tcW w:w="1063" w:type="dxa"/>
                  <w:vAlign w:val="center"/>
                </w:tcPr>
                <w:p>
                  <w:pPr>
                    <w:adjustRightInd w:val="0"/>
                    <w:snapToGrid w:val="0"/>
                    <w:jc w:val="center"/>
                    <w:rPr>
                      <w:rFonts w:eastAsiaTheme="minorEastAsia"/>
                      <w:bCs/>
                      <w:sz w:val="21"/>
                      <w:szCs w:val="21"/>
                    </w:rPr>
                  </w:pPr>
                  <w:r>
                    <w:rPr>
                      <w:rFonts w:eastAsiaTheme="minorEastAsia"/>
                      <w:bCs/>
                      <w:sz w:val="21"/>
                      <w:szCs w:val="21"/>
                    </w:rPr>
                    <w:t>60</w:t>
                  </w:r>
                </w:p>
              </w:tc>
              <w:tc>
                <w:tcPr>
                  <w:tcW w:w="1408" w:type="dxa"/>
                  <w:vAlign w:val="center"/>
                </w:tcPr>
                <w:p>
                  <w:pPr>
                    <w:adjustRightInd w:val="0"/>
                    <w:snapToGrid w:val="0"/>
                    <w:jc w:val="center"/>
                    <w:rPr>
                      <w:rFonts w:eastAsiaTheme="minorEastAsia"/>
                      <w:bCs/>
                      <w:sz w:val="21"/>
                      <w:szCs w:val="21"/>
                    </w:rPr>
                  </w:pPr>
                  <w:r>
                    <w:rPr>
                      <w:rFonts w:eastAsiaTheme="minorEastAsia"/>
                      <w:bCs/>
                      <w:sz w:val="21"/>
                      <w:szCs w:val="21"/>
                    </w:rPr>
                    <w:t>25</w:t>
                  </w:r>
                </w:p>
              </w:tc>
              <w:tc>
                <w:tcPr>
                  <w:tcW w:w="1281"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Ex>
              <w:trPr>
                <w:trHeight w:val="340" w:hRule="atLeast"/>
                <w:jc w:val="center"/>
              </w:trPr>
              <w:tc>
                <w:tcPr>
                  <w:tcW w:w="887" w:type="dxa"/>
                  <w:vMerge w:val="continue"/>
                  <w:vAlign w:val="center"/>
                </w:tcPr>
                <w:p>
                  <w:pPr>
                    <w:adjustRightInd w:val="0"/>
                    <w:snapToGrid w:val="0"/>
                    <w:jc w:val="center"/>
                    <w:rPr>
                      <w:rFonts w:eastAsiaTheme="minorEastAsia"/>
                      <w:bCs/>
                      <w:sz w:val="21"/>
                      <w:szCs w:val="21"/>
                    </w:rPr>
                  </w:pPr>
                </w:p>
              </w:tc>
              <w:tc>
                <w:tcPr>
                  <w:tcW w:w="3587" w:type="dxa"/>
                  <w:vAlign w:val="center"/>
                </w:tcPr>
                <w:p>
                  <w:pPr>
                    <w:adjustRightInd w:val="0"/>
                    <w:snapToGrid w:val="0"/>
                    <w:jc w:val="center"/>
                    <w:rPr>
                      <w:rFonts w:eastAsiaTheme="minorEastAsia"/>
                      <w:bCs/>
                      <w:sz w:val="21"/>
                      <w:szCs w:val="21"/>
                    </w:rPr>
                  </w:pPr>
                  <w:r>
                    <w:rPr>
                      <w:rFonts w:eastAsiaTheme="minorEastAsia"/>
                      <w:bCs/>
                      <w:sz w:val="21"/>
                      <w:szCs w:val="21"/>
                    </w:rPr>
                    <w:t>24</w:t>
                  </w:r>
                  <w:r>
                    <w:rPr>
                      <w:rFonts w:hAnsiTheme="minorEastAsia" w:eastAsiaTheme="minorEastAsia"/>
                      <w:bCs/>
                      <w:sz w:val="21"/>
                      <w:szCs w:val="21"/>
                    </w:rPr>
                    <w:t>小时平均第</w:t>
                  </w:r>
                  <w:r>
                    <w:rPr>
                      <w:rFonts w:eastAsiaTheme="minorEastAsia"/>
                      <w:bCs/>
                      <w:sz w:val="21"/>
                      <w:szCs w:val="21"/>
                    </w:rPr>
                    <w:t>98</w:t>
                  </w:r>
                  <w:r>
                    <w:rPr>
                      <w:rFonts w:hAnsiTheme="minorEastAsia" w:eastAsiaTheme="minorEastAsia"/>
                      <w:bCs/>
                      <w:sz w:val="21"/>
                      <w:szCs w:val="21"/>
                    </w:rPr>
                    <w:t>百分位数</w:t>
                  </w:r>
                </w:p>
              </w:tc>
              <w:tc>
                <w:tcPr>
                  <w:tcW w:w="1234" w:type="dxa"/>
                  <w:vAlign w:val="center"/>
                </w:tcPr>
                <w:p>
                  <w:pPr>
                    <w:adjustRightInd w:val="0"/>
                    <w:snapToGrid w:val="0"/>
                    <w:jc w:val="center"/>
                    <w:rPr>
                      <w:rFonts w:eastAsiaTheme="minorEastAsia"/>
                      <w:bCs/>
                      <w:sz w:val="21"/>
                      <w:szCs w:val="21"/>
                    </w:rPr>
                  </w:pPr>
                  <w:r>
                    <w:rPr>
                      <w:rFonts w:eastAsiaTheme="minorEastAsia"/>
                      <w:bCs/>
                      <w:sz w:val="21"/>
                      <w:szCs w:val="21"/>
                    </w:rPr>
                    <w:t>28</w:t>
                  </w:r>
                </w:p>
              </w:tc>
              <w:tc>
                <w:tcPr>
                  <w:tcW w:w="1063" w:type="dxa"/>
                  <w:vAlign w:val="center"/>
                </w:tcPr>
                <w:p>
                  <w:pPr>
                    <w:adjustRightInd w:val="0"/>
                    <w:snapToGrid w:val="0"/>
                    <w:jc w:val="center"/>
                    <w:rPr>
                      <w:rFonts w:eastAsiaTheme="minorEastAsia"/>
                      <w:bCs/>
                      <w:sz w:val="21"/>
                      <w:szCs w:val="21"/>
                    </w:rPr>
                  </w:pPr>
                  <w:r>
                    <w:rPr>
                      <w:rFonts w:eastAsiaTheme="minorEastAsia"/>
                      <w:bCs/>
                      <w:sz w:val="21"/>
                      <w:szCs w:val="21"/>
                    </w:rPr>
                    <w:t>150</w:t>
                  </w:r>
                </w:p>
              </w:tc>
              <w:tc>
                <w:tcPr>
                  <w:tcW w:w="1408" w:type="dxa"/>
                  <w:vAlign w:val="center"/>
                </w:tcPr>
                <w:p>
                  <w:pPr>
                    <w:adjustRightInd w:val="0"/>
                    <w:snapToGrid w:val="0"/>
                    <w:jc w:val="center"/>
                    <w:rPr>
                      <w:rFonts w:eastAsiaTheme="minorEastAsia"/>
                      <w:bCs/>
                      <w:sz w:val="21"/>
                      <w:szCs w:val="21"/>
                    </w:rPr>
                  </w:pPr>
                  <w:r>
                    <w:rPr>
                      <w:rFonts w:eastAsiaTheme="minorEastAsia"/>
                      <w:bCs/>
                      <w:sz w:val="21"/>
                      <w:szCs w:val="21"/>
                    </w:rPr>
                    <w:t>18.7</w:t>
                  </w:r>
                </w:p>
              </w:tc>
              <w:tc>
                <w:tcPr>
                  <w:tcW w:w="1281"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达标</w:t>
                  </w:r>
                </w:p>
              </w:tc>
            </w:tr>
          </w:tbl>
          <w:p>
            <w:pPr>
              <w:spacing w:line="500" w:lineRule="exact"/>
              <w:ind w:firstLine="480" w:firstLineChars="200"/>
              <w:rPr>
                <w:rFonts w:hAnsi="宋体"/>
                <w:bCs/>
              </w:rPr>
            </w:pPr>
            <w:r>
              <w:rPr>
                <w:rFonts w:hint="eastAsia" w:hAnsi="宋体"/>
              </w:rPr>
              <w:t>由上表数据可知，2018年许昌市</w:t>
            </w:r>
            <w:r>
              <w:rPr>
                <w:rFonts w:hAnsi="宋体"/>
                <w:bCs/>
              </w:rPr>
              <w:t>PM</w:t>
            </w:r>
            <w:r>
              <w:rPr>
                <w:rFonts w:hAnsi="宋体"/>
                <w:bCs/>
                <w:vertAlign w:val="subscript"/>
              </w:rPr>
              <w:t>2.5</w:t>
            </w:r>
            <w:r>
              <w:rPr>
                <w:rFonts w:hint="eastAsia" w:hAnsi="宋体"/>
                <w:bCs/>
                <w:vertAlign w:val="subscript"/>
              </w:rPr>
              <w:t>、</w:t>
            </w:r>
            <w:r>
              <w:rPr>
                <w:rFonts w:hint="eastAsia" w:hAnsi="宋体"/>
              </w:rPr>
              <w:t>PM</w:t>
            </w:r>
            <w:r>
              <w:rPr>
                <w:rFonts w:hint="eastAsia" w:hAnsi="宋体"/>
                <w:vertAlign w:val="subscript"/>
              </w:rPr>
              <w:t>10</w:t>
            </w:r>
            <w:r>
              <w:rPr>
                <w:rFonts w:hint="eastAsia" w:hAnsi="宋体"/>
              </w:rPr>
              <w:t>超标，其余各污染物浓度均能满足《环境空气质量标准》（</w:t>
            </w:r>
            <w:r>
              <w:rPr>
                <w:rFonts w:hAnsi="宋体"/>
              </w:rPr>
              <w:t>GB3095-2012</w:t>
            </w:r>
            <w:r>
              <w:rPr>
                <w:rFonts w:hint="eastAsia" w:hAnsi="宋体"/>
              </w:rPr>
              <w:t>）中二级标准限值要求。本项目为不达标区。</w:t>
            </w:r>
            <w:r>
              <w:rPr>
                <w:rFonts w:ascii="宋体" w:hAnsi="宋体"/>
                <w:bCs/>
              </w:rPr>
              <w:t>超标原因为北方地区冬春季风沙较大，且许昌市工业的快速发展、能源消耗、机动车使用量的快速增成长及采暖季废气污染物排放的影响。</w:t>
            </w:r>
          </w:p>
          <w:p>
            <w:pPr>
              <w:spacing w:line="500" w:lineRule="exact"/>
              <w:ind w:firstLine="480" w:firstLineChars="200"/>
              <w:contextualSpacing/>
              <w:rPr>
                <w:rFonts w:hAnsi="宋体"/>
                <w:bCs/>
              </w:rPr>
            </w:pPr>
            <w:r>
              <w:rPr>
                <w:rFonts w:hAnsi="宋体"/>
                <w:bCs/>
              </w:rPr>
              <w:t>根据《许昌市人民政府关于印发许昌市污染防治攻坚战三年行动实施方案（2018-2020年）的通知》（许政[2018]24号），经过3年努力，到2020年，全市主要污染物排放总量大幅减少，细颗粒物（PM</w:t>
            </w:r>
            <w:r>
              <w:rPr>
                <w:rFonts w:hAnsi="宋体"/>
                <w:bCs/>
                <w:vertAlign w:val="subscript"/>
              </w:rPr>
              <w:t>2.5</w:t>
            </w:r>
            <w:r>
              <w:rPr>
                <w:rFonts w:hAnsi="宋体"/>
                <w:bCs/>
              </w:rPr>
              <w:t>）浓度明显降低，重污染天数明显减少，环境空气质量明显改善，人民的蓝天幸福感明显增强，生态环境质量持续改善。坚决打赢蓝天保卫战，认真落实国务院《打赢蓝天保卫战三年行动计划》</w:t>
            </w:r>
            <w:r>
              <w:rPr>
                <w:rFonts w:hint="eastAsia" w:hAnsi="宋体"/>
                <w:bCs/>
              </w:rPr>
              <w:t>（到2020年，二氧化硫、氮氧化物排放总量分别比2015年下降15%以上；PM</w:t>
            </w:r>
            <w:r>
              <w:rPr>
                <w:rFonts w:hint="eastAsia" w:hAnsi="宋体"/>
                <w:bCs/>
                <w:vertAlign w:val="subscript"/>
              </w:rPr>
              <w:t>2.5</w:t>
            </w:r>
            <w:r>
              <w:rPr>
                <w:rFonts w:hint="eastAsia" w:hAnsi="宋体"/>
                <w:bCs/>
              </w:rPr>
              <w:t>未达标地级及以上城市浓度比2015年下降18%以上，地级及以上城市空气质量优良天数比率达到80%，重度及以上污染天数比率比2015年下降25%以上）</w:t>
            </w:r>
            <w:r>
              <w:rPr>
                <w:rFonts w:hAnsi="宋体"/>
                <w:bCs/>
              </w:rPr>
              <w:t>和省政府《河南省污染防治攻坚战三年行动计划》</w:t>
            </w:r>
            <w:r>
              <w:rPr>
                <w:rFonts w:hint="eastAsia" w:hAnsi="宋体"/>
                <w:bCs/>
              </w:rPr>
              <w:t>（到2020年，</w:t>
            </w:r>
            <w:r>
              <w:rPr>
                <w:rFonts w:hAnsi="宋体"/>
                <w:bCs/>
              </w:rPr>
              <w:t>全省PM</w:t>
            </w:r>
            <w:r>
              <w:rPr>
                <w:rFonts w:hAnsi="宋体"/>
                <w:bCs/>
                <w:vertAlign w:val="subscript"/>
              </w:rPr>
              <w:t>2.5</w:t>
            </w:r>
            <w:r>
              <w:rPr>
                <w:rFonts w:hAnsi="宋体"/>
                <w:bCs/>
              </w:rPr>
              <w:t>年均浓度达到58微克/立方米以下</w:t>
            </w:r>
            <w:r>
              <w:rPr>
                <w:rFonts w:hint="eastAsia" w:hAnsi="宋体"/>
                <w:bCs/>
              </w:rPr>
              <w:t>，</w:t>
            </w:r>
            <w:r>
              <w:rPr>
                <w:rFonts w:hAnsi="宋体"/>
                <w:bCs/>
              </w:rPr>
              <w:t>PM</w:t>
            </w:r>
            <w:r>
              <w:rPr>
                <w:rFonts w:hAnsi="宋体"/>
                <w:bCs/>
                <w:vertAlign w:val="subscript"/>
              </w:rPr>
              <w:t>10</w:t>
            </w:r>
            <w:r>
              <w:rPr>
                <w:rFonts w:hAnsi="宋体"/>
                <w:bCs/>
              </w:rPr>
              <w:t>年均浓度达到95微克/立方米以下</w:t>
            </w:r>
            <w:r>
              <w:rPr>
                <w:rFonts w:hint="eastAsia" w:hAnsi="宋体"/>
                <w:bCs/>
              </w:rPr>
              <w:t>，</w:t>
            </w:r>
            <w:r>
              <w:rPr>
                <w:rFonts w:hAnsi="宋体"/>
                <w:bCs/>
              </w:rPr>
              <w:t>全年优良天数比例力争达到70%</w:t>
            </w:r>
            <w:r>
              <w:rPr>
                <w:rFonts w:hint="eastAsia" w:hAnsi="宋体"/>
                <w:bCs/>
              </w:rPr>
              <w:t>，</w:t>
            </w:r>
            <w:r>
              <w:rPr>
                <w:rFonts w:hAnsi="宋体"/>
                <w:bCs/>
              </w:rPr>
              <w:t>重度及以上污染天数比率比2015年下降25%以上</w:t>
            </w:r>
            <w:r>
              <w:rPr>
                <w:rFonts w:hint="eastAsia" w:hAnsi="宋体"/>
                <w:bCs/>
              </w:rPr>
              <w:t>）</w:t>
            </w:r>
            <w:r>
              <w:rPr>
                <w:rFonts w:hAnsi="宋体"/>
                <w:bCs/>
              </w:rPr>
              <w:t>，重点打好产业结构优化调整、能源结构优化调整、运输结构优化调整、城乡扬尘全面清洁、工业企业绿色升级改造、柴油货车污染治理、重污染天气应急应对、环境质量监控全覆盖八个标志性攻坚战役。通过采取以上措施，可改善许昌市环境空气质量现状。</w:t>
            </w:r>
          </w:p>
          <w:p>
            <w:pPr>
              <w:adjustRightInd w:val="0"/>
              <w:snapToGrid w:val="0"/>
              <w:spacing w:line="500" w:lineRule="exact"/>
              <w:rPr>
                <w:rFonts w:eastAsia="黑体"/>
                <w:bCs/>
              </w:rPr>
            </w:pPr>
            <w:r>
              <w:rPr>
                <w:rFonts w:eastAsia="黑体"/>
                <w:bCs/>
              </w:rPr>
              <w:t>2.地表水</w:t>
            </w:r>
          </w:p>
          <w:p>
            <w:pPr>
              <w:spacing w:line="500" w:lineRule="exact"/>
              <w:ind w:firstLine="480" w:firstLineChars="200"/>
              <w:rPr>
                <w:rFonts w:eastAsiaTheme="minorEastAsia"/>
                <w:bCs/>
              </w:rPr>
            </w:pPr>
            <w:r>
              <w:rPr>
                <w:rFonts w:hAnsiTheme="minorEastAsia" w:eastAsiaTheme="minorEastAsia"/>
                <w:bCs/>
              </w:rPr>
              <w:t>距离本项目最近的地表水体为项目西南侧约</w:t>
            </w:r>
            <w:r>
              <w:rPr>
                <w:rFonts w:eastAsiaTheme="minorEastAsia"/>
                <w:bCs/>
              </w:rPr>
              <w:t>850m</w:t>
            </w:r>
            <w:r>
              <w:rPr>
                <w:rFonts w:hAnsiTheme="minorEastAsia" w:eastAsiaTheme="minorEastAsia"/>
                <w:bCs/>
              </w:rPr>
              <w:t>处的清潩河。根据《许昌市环境监测年鉴（</w:t>
            </w:r>
            <w:r>
              <w:rPr>
                <w:rFonts w:eastAsiaTheme="minorEastAsia"/>
                <w:bCs/>
              </w:rPr>
              <w:t xml:space="preserve">2018 </w:t>
            </w:r>
            <w:r>
              <w:rPr>
                <w:rFonts w:hAnsiTheme="minorEastAsia" w:eastAsiaTheme="minorEastAsia"/>
                <w:bCs/>
              </w:rPr>
              <w:t>年度）》清潩河高村桥断面水质的监测数据知：</w:t>
            </w:r>
            <w:r>
              <w:rPr>
                <w:rFonts w:eastAsiaTheme="minorEastAsia"/>
                <w:bCs/>
              </w:rPr>
              <w:t xml:space="preserve">pH </w:t>
            </w:r>
            <w:r>
              <w:rPr>
                <w:rFonts w:hAnsiTheme="minorEastAsia" w:eastAsiaTheme="minorEastAsia"/>
                <w:bCs/>
              </w:rPr>
              <w:t>年均值</w:t>
            </w:r>
            <w:r>
              <w:rPr>
                <w:rFonts w:eastAsiaTheme="minorEastAsia"/>
                <w:bCs/>
              </w:rPr>
              <w:t xml:space="preserve"> 7.7</w:t>
            </w:r>
            <w:r>
              <w:rPr>
                <w:rFonts w:hAnsiTheme="minorEastAsia" w:eastAsiaTheme="minorEastAsia"/>
                <w:bCs/>
              </w:rPr>
              <w:t>，</w:t>
            </w:r>
            <w:r>
              <w:rPr>
                <w:rFonts w:eastAsiaTheme="minorEastAsia"/>
                <w:bCs/>
              </w:rPr>
              <w:t xml:space="preserve">COD </w:t>
            </w:r>
            <w:r>
              <w:rPr>
                <w:rFonts w:hAnsiTheme="minorEastAsia" w:eastAsiaTheme="minorEastAsia"/>
                <w:bCs/>
              </w:rPr>
              <w:t>年均值</w:t>
            </w:r>
            <w:r>
              <w:rPr>
                <w:rFonts w:eastAsiaTheme="minorEastAsia"/>
                <w:bCs/>
              </w:rPr>
              <w:t>18.3mg/L</w:t>
            </w:r>
            <w:r>
              <w:rPr>
                <w:rFonts w:hAnsiTheme="minorEastAsia" w:eastAsiaTheme="minorEastAsia"/>
                <w:bCs/>
              </w:rPr>
              <w:t>，</w:t>
            </w:r>
            <w:r>
              <w:rPr>
                <w:rFonts w:eastAsiaTheme="minorEastAsia"/>
                <w:bCs/>
              </w:rPr>
              <w:t xml:space="preserve"> </w:t>
            </w:r>
            <w:r>
              <w:rPr>
                <w:rFonts w:hAnsiTheme="minorEastAsia" w:eastAsiaTheme="minorEastAsia"/>
                <w:bCs/>
              </w:rPr>
              <w:t>氨氮年均值</w:t>
            </w:r>
            <w:r>
              <w:rPr>
                <w:rFonts w:eastAsiaTheme="minorEastAsia"/>
                <w:bCs/>
              </w:rPr>
              <w:t xml:space="preserve"> 0.4981mg/L</w:t>
            </w:r>
            <w:r>
              <w:rPr>
                <w:rFonts w:hAnsiTheme="minorEastAsia" w:eastAsiaTheme="minorEastAsia"/>
                <w:bCs/>
              </w:rPr>
              <w:t>，</w:t>
            </w:r>
            <w:r>
              <w:rPr>
                <w:rFonts w:eastAsiaTheme="minorEastAsia"/>
                <w:bCs/>
              </w:rPr>
              <w:t>BOD</w:t>
            </w:r>
            <w:r>
              <w:rPr>
                <w:rFonts w:eastAsiaTheme="minorEastAsia"/>
                <w:bCs/>
                <w:vertAlign w:val="subscript"/>
              </w:rPr>
              <w:t>5</w:t>
            </w:r>
            <w:r>
              <w:rPr>
                <w:rFonts w:eastAsiaTheme="minorEastAsia"/>
                <w:bCs/>
              </w:rPr>
              <w:t xml:space="preserve"> </w:t>
            </w:r>
            <w:r>
              <w:rPr>
                <w:rFonts w:hAnsiTheme="minorEastAsia" w:eastAsiaTheme="minorEastAsia"/>
                <w:bCs/>
              </w:rPr>
              <w:t>年均值为</w:t>
            </w:r>
            <w:r>
              <w:rPr>
                <w:rFonts w:eastAsiaTheme="minorEastAsia"/>
                <w:bCs/>
              </w:rPr>
              <w:t xml:space="preserve"> 1.8mg/L</w:t>
            </w:r>
            <w:r>
              <w:rPr>
                <w:rFonts w:hAnsiTheme="minorEastAsia" w:eastAsiaTheme="minorEastAsia"/>
                <w:bCs/>
              </w:rPr>
              <w:t>，均能达到《地表水环境质量标准》（</w:t>
            </w:r>
            <w:r>
              <w:rPr>
                <w:rFonts w:eastAsiaTheme="minorEastAsia"/>
                <w:bCs/>
              </w:rPr>
              <w:t>GB3838-2002</w:t>
            </w:r>
            <w:r>
              <w:rPr>
                <w:rFonts w:hAnsiTheme="minorEastAsia" w:eastAsiaTheme="minorEastAsia"/>
                <w:bCs/>
              </w:rPr>
              <w:t>）Ⅳ类标准限值要求，项目区域地表水环境质量较好。</w:t>
            </w:r>
          </w:p>
          <w:p>
            <w:pPr>
              <w:adjustRightInd w:val="0"/>
              <w:snapToGrid w:val="0"/>
              <w:spacing w:line="500" w:lineRule="exact"/>
              <w:rPr>
                <w:rFonts w:eastAsia="黑体"/>
                <w:bCs/>
              </w:rPr>
            </w:pPr>
            <w:r>
              <w:rPr>
                <w:rFonts w:hint="eastAsia" w:eastAsia="黑体"/>
                <w:bCs/>
              </w:rPr>
              <w:t>3</w:t>
            </w:r>
            <w:r>
              <w:rPr>
                <w:rFonts w:eastAsia="黑体"/>
                <w:bCs/>
              </w:rPr>
              <w:t>.</w:t>
            </w:r>
            <w:r>
              <w:rPr>
                <w:rFonts w:hint="eastAsia" w:eastAsia="黑体"/>
                <w:bCs/>
              </w:rPr>
              <w:t>地下水</w:t>
            </w:r>
          </w:p>
          <w:p>
            <w:pPr>
              <w:adjustRightInd w:val="0"/>
              <w:snapToGrid w:val="0"/>
              <w:spacing w:line="500" w:lineRule="exact"/>
              <w:ind w:firstLine="480" w:firstLineChars="200"/>
              <w:rPr>
                <w:rFonts w:eastAsiaTheme="minorEastAsia"/>
                <w:bCs/>
              </w:rPr>
            </w:pPr>
            <w:r>
              <w:rPr>
                <w:rFonts w:hAnsiTheme="minorEastAsia" w:eastAsiaTheme="minorEastAsia"/>
                <w:bCs/>
              </w:rPr>
              <w:t>根据《许昌市环境监测年鉴（</w:t>
            </w:r>
            <w:r>
              <w:rPr>
                <w:rFonts w:eastAsiaTheme="minorEastAsia"/>
                <w:bCs/>
              </w:rPr>
              <w:t xml:space="preserve">2018 </w:t>
            </w:r>
            <w:r>
              <w:rPr>
                <w:rFonts w:hAnsiTheme="minorEastAsia" w:eastAsiaTheme="minorEastAsia"/>
                <w:bCs/>
              </w:rPr>
              <w:t>年度）》中数据，许昌市地下水水质为</w:t>
            </w:r>
            <w:r>
              <w:rPr>
                <w:rFonts w:eastAsiaTheme="minorEastAsia"/>
                <w:bCs/>
              </w:rPr>
              <w:t xml:space="preserve"> pH </w:t>
            </w:r>
            <w:r>
              <w:rPr>
                <w:rFonts w:hAnsiTheme="minorEastAsia" w:eastAsiaTheme="minorEastAsia"/>
                <w:bCs/>
              </w:rPr>
              <w:t>年均值</w:t>
            </w:r>
            <w:r>
              <w:rPr>
                <w:rFonts w:eastAsiaTheme="minorEastAsia"/>
                <w:bCs/>
              </w:rPr>
              <w:t xml:space="preserve"> 7.7</w:t>
            </w:r>
            <w:r>
              <w:rPr>
                <w:rFonts w:hAnsiTheme="minorEastAsia" w:eastAsiaTheme="minorEastAsia"/>
                <w:bCs/>
              </w:rPr>
              <w:t>总硬度年均值</w:t>
            </w:r>
            <w:r>
              <w:rPr>
                <w:rFonts w:eastAsiaTheme="minorEastAsia"/>
                <w:bCs/>
              </w:rPr>
              <w:t xml:space="preserve"> 141mg/L</w:t>
            </w:r>
            <w:r>
              <w:rPr>
                <w:rFonts w:hAnsiTheme="minorEastAsia" w:eastAsiaTheme="minorEastAsia"/>
                <w:bCs/>
              </w:rPr>
              <w:t>，氨氮年均值</w:t>
            </w:r>
            <w:r>
              <w:rPr>
                <w:rFonts w:eastAsiaTheme="minorEastAsia"/>
                <w:bCs/>
              </w:rPr>
              <w:t xml:space="preserve"> 0.043mg/L</w:t>
            </w:r>
            <w:r>
              <w:rPr>
                <w:rFonts w:hAnsiTheme="minorEastAsia" w:eastAsiaTheme="minorEastAsia"/>
                <w:bCs/>
              </w:rPr>
              <w:t>，亚硝酸盐年均值</w:t>
            </w:r>
            <w:r>
              <w:rPr>
                <w:rFonts w:eastAsiaTheme="minorEastAsia"/>
                <w:bCs/>
              </w:rPr>
              <w:t xml:space="preserve"> 0.003mg/L</w:t>
            </w:r>
            <w:r>
              <w:rPr>
                <w:rFonts w:hAnsiTheme="minorEastAsia" w:eastAsiaTheme="minorEastAsia"/>
                <w:bCs/>
              </w:rPr>
              <w:t>，硫酸盐</w:t>
            </w:r>
            <w:r>
              <w:rPr>
                <w:rFonts w:eastAsiaTheme="minorEastAsia"/>
                <w:bCs/>
              </w:rPr>
              <w:t>32.4mg/L</w:t>
            </w:r>
            <w:r>
              <w:rPr>
                <w:rFonts w:hAnsiTheme="minorEastAsia" w:eastAsiaTheme="minorEastAsia"/>
                <w:bCs/>
              </w:rPr>
              <w:t>，氯化物年均值</w:t>
            </w:r>
            <w:r>
              <w:rPr>
                <w:rFonts w:eastAsiaTheme="minorEastAsia"/>
                <w:bCs/>
              </w:rPr>
              <w:t xml:space="preserve"> 7.5mg/L</w:t>
            </w:r>
            <w:r>
              <w:rPr>
                <w:rFonts w:hAnsiTheme="minorEastAsia" w:eastAsiaTheme="minorEastAsia"/>
                <w:bCs/>
              </w:rPr>
              <w:t>，硝酸盐年均值</w:t>
            </w:r>
            <w:r>
              <w:rPr>
                <w:rFonts w:eastAsiaTheme="minorEastAsia"/>
                <w:bCs/>
              </w:rPr>
              <w:t xml:space="preserve"> 1.12 mg/L</w:t>
            </w:r>
            <w:r>
              <w:rPr>
                <w:rFonts w:hAnsiTheme="minorEastAsia" w:eastAsiaTheme="minorEastAsia"/>
                <w:bCs/>
              </w:rPr>
              <w:t>，主要水质指标均可达到《地下水质量标准》（</w:t>
            </w:r>
            <w:r>
              <w:rPr>
                <w:rFonts w:eastAsiaTheme="minorEastAsia"/>
                <w:bCs/>
              </w:rPr>
              <w:t>GB/T14848-2017</w:t>
            </w:r>
            <w:r>
              <w:rPr>
                <w:rFonts w:hAnsiTheme="minorEastAsia" w:eastAsiaTheme="minorEastAsia"/>
                <w:bCs/>
              </w:rPr>
              <w:t>）Ⅲ类标准要求，区域地下水质量良好。</w:t>
            </w:r>
          </w:p>
          <w:p>
            <w:pPr>
              <w:adjustRightInd w:val="0"/>
              <w:snapToGrid w:val="0"/>
              <w:spacing w:line="500" w:lineRule="exact"/>
              <w:rPr>
                <w:rFonts w:ascii="黑体" w:hAnsi="黑体" w:eastAsia="黑体"/>
                <w:bCs/>
              </w:rPr>
            </w:pPr>
            <w:r>
              <w:rPr>
                <w:rFonts w:hint="eastAsia" w:ascii="黑体" w:hAnsi="黑体" w:eastAsia="黑体"/>
                <w:bCs/>
              </w:rPr>
              <w:t>4.声环境</w:t>
            </w:r>
          </w:p>
          <w:p>
            <w:pPr>
              <w:pStyle w:val="93"/>
              <w:ind w:firstLine="480"/>
              <w:rPr>
                <w:rFonts w:eastAsiaTheme="minorEastAsia"/>
                <w:bCs/>
              </w:rPr>
            </w:pPr>
            <w:r>
              <w:rPr>
                <w:rFonts w:hAnsiTheme="minorEastAsia" w:eastAsiaTheme="minorEastAsia"/>
                <w:bCs/>
              </w:rPr>
              <w:t>本项目位于</w:t>
            </w:r>
            <w:r>
              <w:rPr>
                <w:rFonts w:hint="eastAsia" w:hAnsiTheme="minorEastAsia" w:eastAsiaTheme="minorEastAsia"/>
                <w:bCs/>
              </w:rPr>
              <w:t>许昌市东城区产业集聚区许由路东段北侧威豪电气有限公司厂区内</w:t>
            </w:r>
            <w:r>
              <w:rPr>
                <w:rFonts w:hAnsiTheme="minorEastAsia" w:eastAsiaTheme="minorEastAsia"/>
                <w:bCs/>
              </w:rPr>
              <w:t>，所在区域属</w:t>
            </w:r>
            <w:r>
              <w:rPr>
                <w:rFonts w:eastAsiaTheme="minorEastAsia"/>
                <w:bCs/>
              </w:rPr>
              <w:t>2</w:t>
            </w:r>
            <w:r>
              <w:rPr>
                <w:rFonts w:hAnsiTheme="minorEastAsia" w:eastAsiaTheme="minorEastAsia"/>
                <w:bCs/>
              </w:rPr>
              <w:t>类声环境功能区，应执行《声环境质量标准》（</w:t>
            </w:r>
            <w:r>
              <w:rPr>
                <w:rFonts w:eastAsiaTheme="minorEastAsia"/>
                <w:bCs/>
              </w:rPr>
              <w:t>GB3096-2008</w:t>
            </w:r>
            <w:r>
              <w:rPr>
                <w:rFonts w:hAnsiTheme="minorEastAsia" w:eastAsiaTheme="minorEastAsia"/>
                <w:bCs/>
              </w:rPr>
              <w:t>）</w:t>
            </w:r>
            <w:r>
              <w:rPr>
                <w:rFonts w:eastAsiaTheme="minorEastAsia"/>
                <w:bCs/>
              </w:rPr>
              <w:t>2</w:t>
            </w:r>
            <w:r>
              <w:rPr>
                <w:rFonts w:hAnsiTheme="minorEastAsia" w:eastAsiaTheme="minorEastAsia"/>
                <w:bCs/>
              </w:rPr>
              <w:t>类标准。</w:t>
            </w:r>
            <w:r>
              <w:rPr>
                <w:rFonts w:hAnsiTheme="minorEastAsia" w:eastAsiaTheme="minorEastAsia"/>
                <w:bCs/>
                <w:spacing w:val="2"/>
              </w:rPr>
              <w:t>根据《许昌市环境监测年鉴（</w:t>
            </w:r>
            <w:r>
              <w:rPr>
                <w:rFonts w:eastAsiaTheme="minorEastAsia"/>
                <w:bCs/>
                <w:spacing w:val="2"/>
              </w:rPr>
              <w:t xml:space="preserve">2018 </w:t>
            </w:r>
            <w:r>
              <w:rPr>
                <w:rFonts w:hAnsiTheme="minorEastAsia" w:eastAsiaTheme="minorEastAsia"/>
                <w:bCs/>
                <w:spacing w:val="2"/>
              </w:rPr>
              <w:t>年度）》居住商业工业混合区昼间噪声等效年均值</w:t>
            </w:r>
            <w:r>
              <w:rPr>
                <w:rFonts w:eastAsiaTheme="minorEastAsia"/>
                <w:bCs/>
                <w:spacing w:val="2"/>
              </w:rPr>
              <w:t xml:space="preserve"> 55.1dB</w:t>
            </w:r>
            <w:r>
              <w:rPr>
                <w:rFonts w:hAnsiTheme="minorEastAsia" w:eastAsiaTheme="minorEastAsia"/>
                <w:bCs/>
                <w:spacing w:val="2"/>
              </w:rPr>
              <w:t>（</w:t>
            </w:r>
            <w:r>
              <w:rPr>
                <w:rFonts w:eastAsiaTheme="minorEastAsia"/>
                <w:bCs/>
                <w:spacing w:val="2"/>
              </w:rPr>
              <w:t>A</w:t>
            </w:r>
            <w:r>
              <w:rPr>
                <w:rFonts w:hAnsiTheme="minorEastAsia" w:eastAsiaTheme="minorEastAsia"/>
                <w:bCs/>
                <w:spacing w:val="2"/>
              </w:rPr>
              <w:t>），夜间噪声等效年均值</w:t>
            </w:r>
            <w:r>
              <w:rPr>
                <w:rFonts w:eastAsiaTheme="minorEastAsia"/>
                <w:bCs/>
                <w:spacing w:val="2"/>
              </w:rPr>
              <w:t xml:space="preserve"> 48.5dB</w:t>
            </w:r>
            <w:r>
              <w:rPr>
                <w:rFonts w:hAnsiTheme="minorEastAsia" w:eastAsiaTheme="minorEastAsia"/>
                <w:bCs/>
                <w:spacing w:val="2"/>
              </w:rPr>
              <w:t>（</w:t>
            </w:r>
            <w:r>
              <w:rPr>
                <w:rFonts w:eastAsiaTheme="minorEastAsia"/>
                <w:bCs/>
                <w:spacing w:val="2"/>
              </w:rPr>
              <w:t>A</w:t>
            </w:r>
            <w:r>
              <w:rPr>
                <w:rFonts w:hAnsiTheme="minorEastAsia" w:eastAsiaTheme="minorEastAsia"/>
                <w:bCs/>
                <w:spacing w:val="2"/>
              </w:rPr>
              <w:t>），可以达到《声环境质量标准》（</w:t>
            </w:r>
            <w:r>
              <w:rPr>
                <w:rFonts w:eastAsiaTheme="minorEastAsia"/>
                <w:bCs/>
                <w:spacing w:val="2"/>
              </w:rPr>
              <w:t>GB3096-2008</w:t>
            </w:r>
            <w:r>
              <w:rPr>
                <w:rFonts w:hAnsiTheme="minorEastAsia" w:eastAsiaTheme="minorEastAsia"/>
                <w:bCs/>
                <w:spacing w:val="2"/>
              </w:rPr>
              <w:t>）</w:t>
            </w:r>
            <w:r>
              <w:rPr>
                <w:rFonts w:eastAsiaTheme="minorEastAsia"/>
                <w:bCs/>
                <w:spacing w:val="2"/>
              </w:rPr>
              <w:t xml:space="preserve">2 </w:t>
            </w:r>
            <w:r>
              <w:rPr>
                <w:rFonts w:hAnsiTheme="minorEastAsia" w:eastAsiaTheme="minorEastAsia"/>
                <w:bCs/>
                <w:spacing w:val="2"/>
              </w:rPr>
              <w:t>类标准要求。</w:t>
            </w:r>
          </w:p>
          <w:p>
            <w:pPr>
              <w:adjustRightInd w:val="0"/>
              <w:snapToGrid w:val="0"/>
              <w:spacing w:line="500" w:lineRule="exact"/>
              <w:rPr>
                <w:rFonts w:eastAsia="黑体"/>
                <w:bCs/>
              </w:rPr>
            </w:pPr>
            <w:r>
              <w:rPr>
                <w:rFonts w:hint="eastAsia" w:eastAsia="黑体"/>
                <w:bCs/>
              </w:rPr>
              <w:t>5</w:t>
            </w:r>
            <w:r>
              <w:rPr>
                <w:rFonts w:eastAsia="黑体"/>
                <w:bCs/>
              </w:rPr>
              <w:t>.</w:t>
            </w:r>
            <w:r>
              <w:rPr>
                <w:rFonts w:hint="eastAsia" w:eastAsia="黑体"/>
                <w:bCs/>
              </w:rPr>
              <w:t>生态</w:t>
            </w:r>
            <w:r>
              <w:rPr>
                <w:rFonts w:eastAsia="黑体"/>
                <w:bCs/>
              </w:rPr>
              <w:t>环境</w:t>
            </w:r>
          </w:p>
          <w:p>
            <w:pPr>
              <w:spacing w:line="500" w:lineRule="exact"/>
              <w:ind w:firstLine="480" w:firstLineChars="200"/>
              <w:rPr>
                <w:rFonts w:ascii="宋体" w:hAnsi="宋体"/>
                <w:kern w:val="0"/>
              </w:rPr>
            </w:pPr>
            <w:r>
              <w:rPr>
                <w:rFonts w:ascii="宋体" w:hAnsi="宋体"/>
                <w:kern w:val="0"/>
              </w:rPr>
              <w:t>本项目</w:t>
            </w:r>
            <w:r>
              <w:rPr>
                <w:rFonts w:hint="eastAsia"/>
              </w:rPr>
              <w:t>周边多为工业企业</w:t>
            </w:r>
            <w:r>
              <w:rPr>
                <w:rFonts w:ascii="宋体" w:hAnsi="宋体"/>
                <w:kern w:val="0"/>
              </w:rPr>
              <w:t>，</w:t>
            </w:r>
            <w:r>
              <w:rPr>
                <w:rFonts w:hint="eastAsia" w:ascii="宋体" w:hAnsi="宋体"/>
              </w:rPr>
              <w:t>生态系统结构和功能比较单一，</w:t>
            </w:r>
            <w:r>
              <w:rPr>
                <w:rFonts w:ascii="宋体" w:hAnsi="宋体"/>
                <w:kern w:val="0"/>
              </w:rPr>
              <w:t>生态敏感性低。本项目场址所在地区及周边无自然生态保护区和风景名胜区</w:t>
            </w:r>
            <w:r>
              <w:rPr>
                <w:rFonts w:hint="eastAsia" w:ascii="宋体" w:hAnsi="宋体"/>
                <w:kern w:val="0"/>
              </w:rPr>
              <w:t>，生态环境状况良好</w:t>
            </w:r>
            <w:r>
              <w:rPr>
                <w:rFonts w:ascii="宋体" w:hAnsi="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9" w:hRule="atLeast"/>
          <w:jc w:val="center"/>
        </w:trPr>
        <w:tc>
          <w:tcPr>
            <w:tcW w:w="9706" w:type="dxa"/>
          </w:tcPr>
          <w:p>
            <w:pPr>
              <w:adjustRightInd w:val="0"/>
              <w:snapToGrid w:val="0"/>
              <w:spacing w:before="190" w:beforeLines="50" w:line="360" w:lineRule="auto"/>
              <w:jc w:val="left"/>
              <w:rPr>
                <w:rFonts w:eastAsia="黑体"/>
                <w:bCs/>
              </w:rPr>
            </w:pPr>
            <w:r>
              <w:rPr>
                <w:rFonts w:eastAsia="黑体"/>
                <w:bCs/>
              </w:rPr>
              <w:t>主要环境保护目标（列出名单及保护级别）</w:t>
            </w:r>
            <w:r>
              <w:rPr>
                <w:rFonts w:hint="eastAsia" w:eastAsia="黑体"/>
                <w:bCs/>
              </w:rPr>
              <w:t>：</w:t>
            </w:r>
          </w:p>
          <w:p>
            <w:pPr>
              <w:spacing w:line="500" w:lineRule="exact"/>
              <w:ind w:firstLine="480" w:firstLineChars="200"/>
            </w:pPr>
            <w:r>
              <w:t>根据现场勘查，评价范围内没有发现有文物、名胜古迹和稀有动、植物种群等需特殊保护对象。主要环境保护目标见表</w:t>
            </w:r>
            <w:r>
              <w:rPr>
                <w:rFonts w:hint="eastAsia"/>
              </w:rPr>
              <w:t>17</w:t>
            </w:r>
            <w:r>
              <w:t>。</w:t>
            </w:r>
          </w:p>
          <w:p>
            <w:pPr>
              <w:autoSpaceDE w:val="0"/>
              <w:autoSpaceDN w:val="0"/>
              <w:adjustRightInd w:val="0"/>
              <w:snapToGrid w:val="0"/>
              <w:spacing w:line="400" w:lineRule="exact"/>
              <w:ind w:left="420"/>
              <w:rPr>
                <w:rFonts w:eastAsia="黑体"/>
                <w:sz w:val="21"/>
                <w:szCs w:val="21"/>
              </w:rPr>
            </w:pPr>
            <w:r>
              <w:rPr>
                <w:rFonts w:hAnsi="黑体" w:eastAsia="黑体"/>
                <w:sz w:val="21"/>
                <w:szCs w:val="21"/>
              </w:rPr>
              <w:t>表</w:t>
            </w:r>
            <w:r>
              <w:rPr>
                <w:rFonts w:hint="eastAsia" w:eastAsia="黑体"/>
                <w:sz w:val="21"/>
                <w:szCs w:val="21"/>
              </w:rPr>
              <w:t>17</w:t>
            </w:r>
            <w:r>
              <w:rPr>
                <w:rFonts w:eastAsia="黑体"/>
                <w:sz w:val="21"/>
                <w:szCs w:val="21"/>
              </w:rPr>
              <w:t xml:space="preserve">                             </w:t>
            </w:r>
            <w:r>
              <w:rPr>
                <w:rFonts w:hAnsi="黑体" w:eastAsia="黑体"/>
                <w:sz w:val="21"/>
                <w:szCs w:val="21"/>
              </w:rPr>
              <w:t>主要环境保护目标</w:t>
            </w:r>
          </w:p>
          <w:tbl>
            <w:tblPr>
              <w:tblStyle w:val="32"/>
              <w:tblW w:w="945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85" w:type="dxa"/>
                <w:bottom w:w="0" w:type="dxa"/>
                <w:right w:w="85" w:type="dxa"/>
              </w:tblCellMar>
            </w:tblPr>
            <w:tblGrid>
              <w:gridCol w:w="1073"/>
              <w:gridCol w:w="2126"/>
              <w:gridCol w:w="709"/>
              <w:gridCol w:w="1701"/>
              <w:gridCol w:w="1276"/>
              <w:gridCol w:w="25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1073" w:type="dxa"/>
                  <w:vAlign w:val="center"/>
                </w:tcPr>
                <w:p>
                  <w:pPr>
                    <w:pStyle w:val="37"/>
                    <w:rPr>
                      <w:rFonts w:eastAsia="宋体"/>
                      <w:b/>
                    </w:rPr>
                  </w:pPr>
                  <w:r>
                    <w:rPr>
                      <w:rFonts w:eastAsia="宋体"/>
                      <w:b/>
                    </w:rPr>
                    <w:t>环境要素</w:t>
                  </w:r>
                </w:p>
              </w:tc>
              <w:tc>
                <w:tcPr>
                  <w:tcW w:w="2126" w:type="dxa"/>
                  <w:vAlign w:val="center"/>
                </w:tcPr>
                <w:p>
                  <w:pPr>
                    <w:adjustRightInd w:val="0"/>
                    <w:snapToGrid w:val="0"/>
                    <w:jc w:val="center"/>
                    <w:rPr>
                      <w:b/>
                      <w:sz w:val="21"/>
                      <w:szCs w:val="21"/>
                    </w:rPr>
                  </w:pPr>
                  <w:r>
                    <w:rPr>
                      <w:b/>
                      <w:sz w:val="21"/>
                      <w:szCs w:val="21"/>
                    </w:rPr>
                    <w:t>保护目标</w:t>
                  </w:r>
                </w:p>
              </w:tc>
              <w:tc>
                <w:tcPr>
                  <w:tcW w:w="709" w:type="dxa"/>
                  <w:vAlign w:val="center"/>
                </w:tcPr>
                <w:p>
                  <w:pPr>
                    <w:adjustRightInd w:val="0"/>
                    <w:snapToGrid w:val="0"/>
                    <w:jc w:val="center"/>
                    <w:rPr>
                      <w:b/>
                      <w:sz w:val="21"/>
                      <w:szCs w:val="21"/>
                    </w:rPr>
                  </w:pPr>
                  <w:r>
                    <w:rPr>
                      <w:b/>
                      <w:sz w:val="21"/>
                      <w:szCs w:val="21"/>
                    </w:rPr>
                    <w:t>方位</w:t>
                  </w:r>
                </w:p>
              </w:tc>
              <w:tc>
                <w:tcPr>
                  <w:tcW w:w="1701" w:type="dxa"/>
                  <w:vAlign w:val="center"/>
                </w:tcPr>
                <w:p>
                  <w:pPr>
                    <w:adjustRightInd w:val="0"/>
                    <w:snapToGrid w:val="0"/>
                    <w:jc w:val="center"/>
                    <w:rPr>
                      <w:b/>
                      <w:sz w:val="21"/>
                      <w:szCs w:val="21"/>
                    </w:rPr>
                  </w:pPr>
                  <w:r>
                    <w:rPr>
                      <w:b/>
                      <w:sz w:val="21"/>
                      <w:szCs w:val="21"/>
                    </w:rPr>
                    <w:t>最近距离（m）</w:t>
                  </w:r>
                </w:p>
              </w:tc>
              <w:tc>
                <w:tcPr>
                  <w:tcW w:w="1276" w:type="dxa"/>
                  <w:vAlign w:val="center"/>
                </w:tcPr>
                <w:p>
                  <w:pPr>
                    <w:adjustRightInd w:val="0"/>
                    <w:snapToGrid w:val="0"/>
                    <w:jc w:val="center"/>
                    <w:rPr>
                      <w:b/>
                      <w:sz w:val="21"/>
                      <w:szCs w:val="21"/>
                    </w:rPr>
                  </w:pPr>
                  <w:r>
                    <w:rPr>
                      <w:b/>
                      <w:sz w:val="21"/>
                      <w:szCs w:val="21"/>
                    </w:rPr>
                    <w:t>规模</w:t>
                  </w:r>
                </w:p>
              </w:tc>
              <w:tc>
                <w:tcPr>
                  <w:tcW w:w="2573" w:type="dxa"/>
                  <w:vAlign w:val="center"/>
                </w:tcPr>
                <w:p>
                  <w:pPr>
                    <w:adjustRightInd w:val="0"/>
                    <w:snapToGrid w:val="0"/>
                    <w:jc w:val="center"/>
                    <w:rPr>
                      <w:b/>
                      <w:sz w:val="21"/>
                      <w:szCs w:val="21"/>
                    </w:rPr>
                  </w:pPr>
                  <w:r>
                    <w:rPr>
                      <w:b/>
                      <w:sz w:val="21"/>
                      <w:szCs w:val="21"/>
                    </w:rPr>
                    <w:t>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85" w:type="dxa"/>
                  <w:bottom w:w="0" w:type="dxa"/>
                  <w:right w:w="85" w:type="dxa"/>
                </w:tblCellMar>
              </w:tblPrEx>
              <w:trPr>
                <w:trHeight w:val="352" w:hRule="atLeast"/>
                <w:jc w:val="center"/>
              </w:trPr>
              <w:tc>
                <w:tcPr>
                  <w:tcW w:w="1073" w:type="dxa"/>
                  <w:vMerge w:val="restart"/>
                  <w:vAlign w:val="center"/>
                </w:tcPr>
                <w:p>
                  <w:pPr>
                    <w:adjustRightInd w:val="0"/>
                    <w:snapToGrid w:val="0"/>
                    <w:jc w:val="center"/>
                    <w:rPr>
                      <w:sz w:val="21"/>
                      <w:szCs w:val="21"/>
                    </w:rPr>
                  </w:pPr>
                  <w:r>
                    <w:rPr>
                      <w:sz w:val="21"/>
                      <w:szCs w:val="21"/>
                    </w:rPr>
                    <w:t>大气环境</w:t>
                  </w:r>
                </w:p>
                <w:p>
                  <w:pPr>
                    <w:adjustRightInd w:val="0"/>
                    <w:snapToGrid w:val="0"/>
                    <w:jc w:val="center"/>
                    <w:rPr>
                      <w:sz w:val="21"/>
                      <w:szCs w:val="21"/>
                    </w:rPr>
                  </w:pPr>
                  <w:r>
                    <w:rPr>
                      <w:rFonts w:hint="eastAsia"/>
                      <w:sz w:val="21"/>
                      <w:szCs w:val="21"/>
                    </w:rPr>
                    <w:t>声环境</w:t>
                  </w:r>
                </w:p>
              </w:tc>
              <w:tc>
                <w:tcPr>
                  <w:tcW w:w="2126" w:type="dxa"/>
                  <w:vAlign w:val="center"/>
                </w:tcPr>
                <w:p>
                  <w:pPr>
                    <w:adjustRightInd w:val="0"/>
                    <w:snapToGrid w:val="0"/>
                    <w:jc w:val="center"/>
                    <w:rPr>
                      <w:sz w:val="21"/>
                      <w:szCs w:val="21"/>
                    </w:rPr>
                  </w:pPr>
                  <w:r>
                    <w:rPr>
                      <w:rFonts w:hint="eastAsia"/>
                      <w:sz w:val="21"/>
                      <w:szCs w:val="21"/>
                    </w:rPr>
                    <w:t>马岗村</w:t>
                  </w:r>
                </w:p>
              </w:tc>
              <w:tc>
                <w:tcPr>
                  <w:tcW w:w="709" w:type="dxa"/>
                  <w:vAlign w:val="center"/>
                </w:tcPr>
                <w:p>
                  <w:pPr>
                    <w:adjustRightInd w:val="0"/>
                    <w:snapToGrid w:val="0"/>
                    <w:jc w:val="center"/>
                    <w:rPr>
                      <w:bCs/>
                      <w:sz w:val="21"/>
                      <w:szCs w:val="21"/>
                    </w:rPr>
                  </w:pPr>
                  <w:r>
                    <w:rPr>
                      <w:rFonts w:hint="eastAsia"/>
                      <w:bCs/>
                      <w:sz w:val="21"/>
                      <w:szCs w:val="21"/>
                    </w:rPr>
                    <w:t>N</w:t>
                  </w:r>
                </w:p>
              </w:tc>
              <w:tc>
                <w:tcPr>
                  <w:tcW w:w="1701" w:type="dxa"/>
                  <w:vAlign w:val="center"/>
                </w:tcPr>
                <w:p>
                  <w:pPr>
                    <w:adjustRightInd w:val="0"/>
                    <w:snapToGrid w:val="0"/>
                    <w:jc w:val="center"/>
                    <w:rPr>
                      <w:bCs/>
                      <w:sz w:val="21"/>
                      <w:szCs w:val="21"/>
                    </w:rPr>
                  </w:pPr>
                  <w:r>
                    <w:rPr>
                      <w:rFonts w:hint="eastAsia"/>
                      <w:bCs/>
                      <w:sz w:val="21"/>
                      <w:szCs w:val="21"/>
                    </w:rPr>
                    <w:t>24</w:t>
                  </w:r>
                </w:p>
              </w:tc>
              <w:tc>
                <w:tcPr>
                  <w:tcW w:w="1276" w:type="dxa"/>
                  <w:vAlign w:val="center"/>
                </w:tcPr>
                <w:p>
                  <w:pPr>
                    <w:adjustRightInd w:val="0"/>
                    <w:snapToGrid w:val="0"/>
                    <w:jc w:val="center"/>
                    <w:rPr>
                      <w:bCs/>
                      <w:sz w:val="21"/>
                      <w:szCs w:val="21"/>
                    </w:rPr>
                  </w:pPr>
                  <w:r>
                    <w:rPr>
                      <w:rFonts w:hint="eastAsia"/>
                      <w:bCs/>
                      <w:sz w:val="21"/>
                      <w:szCs w:val="21"/>
                    </w:rPr>
                    <w:t>2100人</w:t>
                  </w:r>
                </w:p>
              </w:tc>
              <w:tc>
                <w:tcPr>
                  <w:tcW w:w="2573" w:type="dxa"/>
                  <w:vMerge w:val="restart"/>
                  <w:vAlign w:val="center"/>
                </w:tcPr>
                <w:p>
                  <w:pPr>
                    <w:adjustRightInd w:val="0"/>
                    <w:snapToGrid w:val="0"/>
                    <w:jc w:val="center"/>
                    <w:rPr>
                      <w:bCs/>
                      <w:sz w:val="21"/>
                      <w:szCs w:val="21"/>
                    </w:rPr>
                  </w:pPr>
                  <w:r>
                    <w:rPr>
                      <w:bCs/>
                      <w:sz w:val="21"/>
                      <w:szCs w:val="21"/>
                    </w:rPr>
                    <w:t>《环境空气质量标准》（GB3095-2012）二级</w:t>
                  </w:r>
                </w:p>
                <w:p>
                  <w:pPr>
                    <w:adjustRightInd w:val="0"/>
                    <w:snapToGrid w:val="0"/>
                    <w:jc w:val="center"/>
                    <w:rPr>
                      <w:sz w:val="21"/>
                      <w:szCs w:val="21"/>
                    </w:rPr>
                  </w:pPr>
                  <w:r>
                    <w:rPr>
                      <w:rFonts w:hint="eastAsia"/>
                      <w:bCs/>
                      <w:sz w:val="21"/>
                      <w:szCs w:val="21"/>
                    </w:rPr>
                    <w:t>《声环境质量标准》（</w:t>
                  </w:r>
                  <w:r>
                    <w:rPr>
                      <w:bCs/>
                      <w:sz w:val="21"/>
                      <w:szCs w:val="21"/>
                    </w:rPr>
                    <w:t>GB3096-2008</w:t>
                  </w:r>
                  <w:r>
                    <w:rPr>
                      <w:rFonts w:hint="eastAsia"/>
                      <w:bCs/>
                      <w:sz w:val="21"/>
                      <w:szCs w:val="21"/>
                    </w:rPr>
                    <w:t>）</w:t>
                  </w:r>
                  <w:r>
                    <w:rPr>
                      <w:bCs/>
                      <w:sz w:val="21"/>
                      <w:szCs w:val="21"/>
                    </w:rPr>
                    <w:t xml:space="preserve">2 </w:t>
                  </w:r>
                  <w:r>
                    <w:rPr>
                      <w:rFonts w:hint="eastAsia"/>
                      <w:bCs/>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1073" w:type="dxa"/>
                  <w:vMerge w:val="continue"/>
                  <w:vAlign w:val="center"/>
                </w:tcPr>
                <w:p>
                  <w:pPr>
                    <w:adjustRightInd w:val="0"/>
                    <w:snapToGrid w:val="0"/>
                    <w:jc w:val="center"/>
                    <w:rPr>
                      <w:sz w:val="21"/>
                      <w:szCs w:val="21"/>
                    </w:rPr>
                  </w:pPr>
                </w:p>
              </w:tc>
              <w:tc>
                <w:tcPr>
                  <w:tcW w:w="2126" w:type="dxa"/>
                  <w:vAlign w:val="center"/>
                </w:tcPr>
                <w:p>
                  <w:pPr>
                    <w:adjustRightInd w:val="0"/>
                    <w:snapToGrid w:val="0"/>
                    <w:jc w:val="center"/>
                    <w:rPr>
                      <w:sz w:val="21"/>
                      <w:szCs w:val="21"/>
                    </w:rPr>
                  </w:pPr>
                  <w:r>
                    <w:rPr>
                      <w:rFonts w:hint="eastAsia"/>
                      <w:sz w:val="21"/>
                      <w:szCs w:val="21"/>
                    </w:rPr>
                    <w:t>张庄村</w:t>
                  </w:r>
                </w:p>
              </w:tc>
              <w:tc>
                <w:tcPr>
                  <w:tcW w:w="709" w:type="dxa"/>
                  <w:vAlign w:val="center"/>
                </w:tcPr>
                <w:p>
                  <w:pPr>
                    <w:adjustRightInd w:val="0"/>
                    <w:snapToGrid w:val="0"/>
                    <w:jc w:val="center"/>
                    <w:rPr>
                      <w:bCs/>
                      <w:sz w:val="21"/>
                      <w:szCs w:val="21"/>
                    </w:rPr>
                  </w:pPr>
                  <w:r>
                    <w:rPr>
                      <w:rFonts w:hint="eastAsia"/>
                      <w:bCs/>
                      <w:sz w:val="21"/>
                      <w:szCs w:val="21"/>
                    </w:rPr>
                    <w:t>W</w:t>
                  </w:r>
                </w:p>
              </w:tc>
              <w:tc>
                <w:tcPr>
                  <w:tcW w:w="1701" w:type="dxa"/>
                  <w:vAlign w:val="center"/>
                </w:tcPr>
                <w:p>
                  <w:pPr>
                    <w:adjustRightInd w:val="0"/>
                    <w:snapToGrid w:val="0"/>
                    <w:jc w:val="center"/>
                    <w:rPr>
                      <w:bCs/>
                      <w:sz w:val="21"/>
                      <w:szCs w:val="21"/>
                    </w:rPr>
                  </w:pPr>
                  <w:r>
                    <w:rPr>
                      <w:rFonts w:hint="eastAsia"/>
                      <w:bCs/>
                      <w:sz w:val="21"/>
                      <w:szCs w:val="21"/>
                    </w:rPr>
                    <w:t>97</w:t>
                  </w:r>
                </w:p>
              </w:tc>
              <w:tc>
                <w:tcPr>
                  <w:tcW w:w="1276" w:type="dxa"/>
                  <w:vAlign w:val="center"/>
                </w:tcPr>
                <w:p>
                  <w:pPr>
                    <w:adjustRightInd w:val="0"/>
                    <w:snapToGrid w:val="0"/>
                    <w:jc w:val="center"/>
                    <w:rPr>
                      <w:bCs/>
                      <w:sz w:val="21"/>
                      <w:szCs w:val="21"/>
                    </w:rPr>
                  </w:pPr>
                  <w:r>
                    <w:rPr>
                      <w:rFonts w:hint="eastAsia"/>
                      <w:bCs/>
                      <w:sz w:val="21"/>
                      <w:szCs w:val="21"/>
                    </w:rPr>
                    <w:t>450人</w:t>
                  </w:r>
                </w:p>
              </w:tc>
              <w:tc>
                <w:tcPr>
                  <w:tcW w:w="2573" w:type="dxa"/>
                  <w:vMerge w:val="continue"/>
                  <w:vAlign w:val="center"/>
                </w:tcPr>
                <w:p>
                  <w:pPr>
                    <w:adjustRightInd w:val="0"/>
                    <w:snapToGrid w:val="0"/>
                    <w:jc w:val="center"/>
                    <w:rPr>
                      <w:b/>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1073" w:type="dxa"/>
                  <w:vAlign w:val="center"/>
                </w:tcPr>
                <w:p>
                  <w:pPr>
                    <w:adjustRightInd w:val="0"/>
                    <w:snapToGrid w:val="0"/>
                    <w:jc w:val="center"/>
                    <w:rPr>
                      <w:sz w:val="21"/>
                      <w:szCs w:val="21"/>
                    </w:rPr>
                  </w:pPr>
                  <w:r>
                    <w:rPr>
                      <w:sz w:val="21"/>
                      <w:szCs w:val="21"/>
                    </w:rPr>
                    <w:t>地表水</w:t>
                  </w:r>
                </w:p>
                <w:p>
                  <w:pPr>
                    <w:adjustRightInd w:val="0"/>
                    <w:snapToGrid w:val="0"/>
                    <w:jc w:val="center"/>
                    <w:rPr>
                      <w:sz w:val="21"/>
                      <w:szCs w:val="21"/>
                    </w:rPr>
                  </w:pPr>
                  <w:r>
                    <w:rPr>
                      <w:sz w:val="21"/>
                      <w:szCs w:val="21"/>
                    </w:rPr>
                    <w:t>环境</w:t>
                  </w:r>
                </w:p>
              </w:tc>
              <w:tc>
                <w:tcPr>
                  <w:tcW w:w="2126" w:type="dxa"/>
                  <w:vAlign w:val="center"/>
                </w:tcPr>
                <w:p>
                  <w:pPr>
                    <w:tabs>
                      <w:tab w:val="left" w:pos="1080"/>
                    </w:tabs>
                    <w:adjustRightInd w:val="0"/>
                    <w:snapToGrid w:val="0"/>
                    <w:jc w:val="center"/>
                    <w:rPr>
                      <w:sz w:val="21"/>
                      <w:szCs w:val="21"/>
                    </w:rPr>
                  </w:pPr>
                  <w:r>
                    <w:rPr>
                      <w:rFonts w:hint="eastAsia"/>
                      <w:sz w:val="21"/>
                      <w:szCs w:val="21"/>
                    </w:rPr>
                    <w:t>清潩河</w:t>
                  </w:r>
                </w:p>
              </w:tc>
              <w:tc>
                <w:tcPr>
                  <w:tcW w:w="709" w:type="dxa"/>
                  <w:vAlign w:val="center"/>
                </w:tcPr>
                <w:p>
                  <w:pPr>
                    <w:tabs>
                      <w:tab w:val="left" w:pos="761"/>
                    </w:tabs>
                    <w:adjustRightInd w:val="0"/>
                    <w:snapToGrid w:val="0"/>
                    <w:jc w:val="center"/>
                    <w:rPr>
                      <w:bCs/>
                      <w:sz w:val="21"/>
                      <w:szCs w:val="21"/>
                    </w:rPr>
                  </w:pPr>
                  <w:r>
                    <w:rPr>
                      <w:rFonts w:hint="eastAsia"/>
                      <w:bCs/>
                      <w:sz w:val="21"/>
                      <w:szCs w:val="21"/>
                    </w:rPr>
                    <w:t>SW</w:t>
                  </w:r>
                </w:p>
              </w:tc>
              <w:tc>
                <w:tcPr>
                  <w:tcW w:w="1701" w:type="dxa"/>
                  <w:vAlign w:val="center"/>
                </w:tcPr>
                <w:p>
                  <w:pPr>
                    <w:tabs>
                      <w:tab w:val="left" w:pos="761"/>
                    </w:tabs>
                    <w:adjustRightInd w:val="0"/>
                    <w:snapToGrid w:val="0"/>
                    <w:jc w:val="center"/>
                    <w:rPr>
                      <w:bCs/>
                      <w:sz w:val="21"/>
                      <w:szCs w:val="21"/>
                    </w:rPr>
                  </w:pPr>
                  <w:r>
                    <w:rPr>
                      <w:rFonts w:hint="eastAsia"/>
                      <w:bCs/>
                      <w:sz w:val="21"/>
                      <w:szCs w:val="21"/>
                    </w:rPr>
                    <w:t>850</w:t>
                  </w:r>
                </w:p>
              </w:tc>
              <w:tc>
                <w:tcPr>
                  <w:tcW w:w="1276" w:type="dxa"/>
                  <w:vAlign w:val="center"/>
                </w:tcPr>
                <w:p>
                  <w:pPr>
                    <w:tabs>
                      <w:tab w:val="left" w:pos="761"/>
                    </w:tabs>
                    <w:adjustRightInd w:val="0"/>
                    <w:snapToGrid w:val="0"/>
                    <w:jc w:val="center"/>
                    <w:rPr>
                      <w:bCs/>
                      <w:sz w:val="21"/>
                      <w:szCs w:val="21"/>
                    </w:rPr>
                  </w:pPr>
                  <w:r>
                    <w:rPr>
                      <w:rFonts w:hint="eastAsia"/>
                      <w:bCs/>
                      <w:sz w:val="21"/>
                      <w:szCs w:val="21"/>
                    </w:rPr>
                    <w:t>地表水</w:t>
                  </w:r>
                </w:p>
              </w:tc>
              <w:tc>
                <w:tcPr>
                  <w:tcW w:w="2573" w:type="dxa"/>
                  <w:vAlign w:val="center"/>
                </w:tcPr>
                <w:p>
                  <w:pPr>
                    <w:tabs>
                      <w:tab w:val="left" w:pos="761"/>
                    </w:tabs>
                    <w:adjustRightInd w:val="0"/>
                    <w:snapToGrid w:val="0"/>
                    <w:jc w:val="center"/>
                    <w:rPr>
                      <w:sz w:val="21"/>
                      <w:szCs w:val="21"/>
                    </w:rPr>
                  </w:pPr>
                  <w:r>
                    <w:rPr>
                      <w:sz w:val="21"/>
                      <w:szCs w:val="21"/>
                    </w:rPr>
                    <w:t>《地表水环境质量标准》（GB3838-2002）</w:t>
                  </w:r>
                  <w:r>
                    <w:rPr>
                      <w:rFonts w:hint="eastAsia" w:ascii="宋体" w:hAnsi="宋体" w:cs="宋体"/>
                      <w:sz w:val="21"/>
                      <w:szCs w:val="21"/>
                      <w:lang w:eastAsia="ja-JP"/>
                    </w:rPr>
                    <w:t>Ⅳ</w:t>
                  </w:r>
                  <w:r>
                    <w:rPr>
                      <w:sz w:val="21"/>
                      <w:szCs w:val="21"/>
                    </w:rPr>
                    <w:t>类</w:t>
                  </w:r>
                </w:p>
              </w:tc>
            </w:tr>
          </w:tbl>
          <w:p>
            <w:pPr>
              <w:pStyle w:val="13"/>
              <w:adjustRightInd w:val="0"/>
              <w:snapToGrid w:val="0"/>
              <w:spacing w:after="0"/>
              <w:rPr>
                <w:rFonts w:eastAsia="黑体"/>
                <w:bCs/>
                <w:sz w:val="24"/>
                <w:szCs w:val="24"/>
              </w:rPr>
            </w:pPr>
          </w:p>
          <w:p>
            <w:pPr>
              <w:spacing w:line="500" w:lineRule="exact"/>
              <w:ind w:firstLine="480" w:firstLineChars="200"/>
            </w:pPr>
          </w:p>
          <w:p>
            <w:pPr>
              <w:spacing w:line="500" w:lineRule="exact"/>
              <w:ind w:firstLine="480" w:firstLineChars="200"/>
            </w:pPr>
          </w:p>
          <w:p>
            <w:pPr>
              <w:spacing w:line="500" w:lineRule="exact"/>
              <w:ind w:firstLine="480" w:firstLineChars="200"/>
            </w:pPr>
          </w:p>
          <w:p>
            <w:pPr>
              <w:spacing w:line="500" w:lineRule="exact"/>
              <w:ind w:firstLine="480" w:firstLineChars="200"/>
            </w:pPr>
          </w:p>
          <w:p>
            <w:pPr>
              <w:spacing w:line="500" w:lineRule="exact"/>
              <w:ind w:firstLine="480" w:firstLineChars="200"/>
            </w:pPr>
          </w:p>
          <w:p>
            <w:pPr>
              <w:spacing w:line="500" w:lineRule="exact"/>
              <w:ind w:firstLine="480" w:firstLineChars="200"/>
            </w:pPr>
          </w:p>
          <w:p>
            <w:pPr>
              <w:spacing w:line="500" w:lineRule="exact"/>
              <w:ind w:firstLine="480" w:firstLineChars="200"/>
            </w:pPr>
          </w:p>
          <w:p>
            <w:pPr>
              <w:spacing w:line="500" w:lineRule="exact"/>
              <w:ind w:firstLine="480" w:firstLineChars="200"/>
            </w:pPr>
          </w:p>
          <w:p>
            <w:pPr>
              <w:spacing w:line="500" w:lineRule="exact"/>
              <w:ind w:firstLine="480" w:firstLineChars="200"/>
            </w:pPr>
          </w:p>
          <w:p>
            <w:pPr>
              <w:spacing w:line="500" w:lineRule="exact"/>
            </w:pPr>
          </w:p>
          <w:p>
            <w:pPr>
              <w:spacing w:line="500" w:lineRule="exact"/>
            </w:pPr>
          </w:p>
          <w:p>
            <w:pPr>
              <w:spacing w:line="500" w:lineRule="exact"/>
            </w:pPr>
          </w:p>
          <w:p>
            <w:pPr>
              <w:spacing w:line="500" w:lineRule="exact"/>
            </w:pPr>
          </w:p>
          <w:p>
            <w:pPr>
              <w:spacing w:line="500" w:lineRule="exact"/>
            </w:pPr>
          </w:p>
          <w:p>
            <w:pPr>
              <w:spacing w:line="500" w:lineRule="exact"/>
            </w:pPr>
          </w:p>
          <w:p>
            <w:pPr>
              <w:spacing w:line="500" w:lineRule="exact"/>
            </w:pPr>
          </w:p>
          <w:p>
            <w:pPr>
              <w:spacing w:line="500" w:lineRule="exact"/>
            </w:pPr>
          </w:p>
        </w:tc>
      </w:tr>
    </w:tbl>
    <w:p>
      <w:pPr>
        <w:sectPr>
          <w:headerReference r:id="rId14" w:type="first"/>
          <w:headerReference r:id="rId13" w:type="default"/>
          <w:pgSz w:w="11906" w:h="16838"/>
          <w:pgMar w:top="1418" w:right="1418" w:bottom="1418" w:left="1361" w:header="851" w:footer="964" w:gutter="113"/>
          <w:cols w:space="425" w:num="1"/>
          <w:titlePg/>
          <w:docGrid w:type="linesAndChars" w:linePitch="381" w:charSpace="0"/>
        </w:sectPr>
      </w:pPr>
    </w:p>
    <w:tbl>
      <w:tblPr>
        <w:tblStyle w:val="32"/>
        <w:tblW w:w="96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9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7" w:hRule="atLeast"/>
          <w:jc w:val="center"/>
        </w:trPr>
        <w:tc>
          <w:tcPr>
            <w:tcW w:w="457" w:type="dxa"/>
            <w:vAlign w:val="center"/>
          </w:tcPr>
          <w:p>
            <w:pPr>
              <w:rPr>
                <w:b/>
                <w:bCs/>
              </w:rPr>
            </w:pPr>
            <w:r>
              <w:rPr>
                <w:b/>
                <w:bCs/>
              </w:rPr>
              <w:t>环境质量标准</w:t>
            </w:r>
          </w:p>
        </w:tc>
        <w:tc>
          <w:tcPr>
            <w:tcW w:w="9218" w:type="dxa"/>
            <w:tcBorders>
              <w:bottom w:val="single" w:color="auto" w:sz="4" w:space="0"/>
            </w:tcBorders>
            <w:vAlign w:val="center"/>
          </w:tcPr>
          <w:p>
            <w:pPr>
              <w:adjustRightInd w:val="0"/>
              <w:snapToGrid w:val="0"/>
              <w:spacing w:before="190" w:beforeLines="50"/>
              <w:jc w:val="left"/>
              <w:rPr>
                <w:b/>
              </w:rPr>
            </w:pPr>
            <w:r>
              <w:rPr>
                <w:rFonts w:hint="eastAsia"/>
                <w:b/>
              </w:rPr>
              <w:t>1.《环境空气质量标准》﹙GB3095-2012﹚二级     μg/m</w:t>
            </w:r>
            <w:r>
              <w:rPr>
                <w:rFonts w:hint="eastAsia"/>
                <w:b/>
                <w:vertAlign w:val="superscript"/>
              </w:rPr>
              <w:t>3</w:t>
            </w:r>
          </w:p>
          <w:tbl>
            <w:tblPr>
              <w:tblStyle w:val="32"/>
              <w:tblW w:w="8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998"/>
              <w:gridCol w:w="917"/>
              <w:gridCol w:w="1068"/>
              <w:gridCol w:w="1068"/>
              <w:gridCol w:w="1525"/>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sz w:val="21"/>
                      <w:szCs w:val="21"/>
                    </w:rPr>
                    <w:t>污染物名称</w:t>
                  </w:r>
                </w:p>
              </w:tc>
              <w:tc>
                <w:tcPr>
                  <w:tcW w:w="99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sz w:val="21"/>
                      <w:szCs w:val="21"/>
                    </w:rPr>
                    <w:t>SO</w:t>
                  </w:r>
                  <w:r>
                    <w:rPr>
                      <w:sz w:val="21"/>
                      <w:szCs w:val="21"/>
                      <w:vertAlign w:val="subscript"/>
                    </w:rPr>
                    <w:t>2</w:t>
                  </w:r>
                </w:p>
              </w:tc>
              <w:tc>
                <w:tcPr>
                  <w:tcW w:w="917"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sz w:val="21"/>
                      <w:szCs w:val="21"/>
                    </w:rPr>
                    <w:t>NO</w:t>
                  </w:r>
                  <w:r>
                    <w:rPr>
                      <w:sz w:val="21"/>
                      <w:szCs w:val="21"/>
                      <w:vertAlign w:val="subscript"/>
                    </w:rPr>
                    <w:t>2</w:t>
                  </w:r>
                </w:p>
              </w:tc>
              <w:tc>
                <w:tcPr>
                  <w:tcW w:w="106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sz w:val="21"/>
                      <w:szCs w:val="21"/>
                    </w:rPr>
                    <w:t>PM</w:t>
                  </w:r>
                  <w:r>
                    <w:rPr>
                      <w:sz w:val="21"/>
                      <w:szCs w:val="21"/>
                      <w:vertAlign w:val="subscript"/>
                    </w:rPr>
                    <w:t>10</w:t>
                  </w:r>
                </w:p>
              </w:tc>
              <w:tc>
                <w:tcPr>
                  <w:tcW w:w="106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sz w:val="21"/>
                      <w:szCs w:val="21"/>
                    </w:rPr>
                    <w:t>PM</w:t>
                  </w:r>
                  <w:r>
                    <w:rPr>
                      <w:rFonts w:hint="eastAsia"/>
                      <w:sz w:val="21"/>
                      <w:szCs w:val="21"/>
                      <w:vertAlign w:val="subscript"/>
                    </w:rPr>
                    <w:t>2.5</w:t>
                  </w:r>
                </w:p>
              </w:tc>
              <w:tc>
                <w:tcPr>
                  <w:tcW w:w="1525"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CO（mg/m</w:t>
                  </w:r>
                  <w:r>
                    <w:rPr>
                      <w:rFonts w:hint="eastAsia"/>
                      <w:sz w:val="21"/>
                      <w:szCs w:val="21"/>
                      <w:vertAlign w:val="superscript"/>
                    </w:rPr>
                    <w:t>3</w:t>
                  </w:r>
                  <w:r>
                    <w:rPr>
                      <w:rFonts w:hint="eastAsia"/>
                      <w:sz w:val="21"/>
                      <w:szCs w:val="21"/>
                    </w:rPr>
                    <w:t>）</w:t>
                  </w:r>
                </w:p>
              </w:tc>
              <w:tc>
                <w:tcPr>
                  <w:tcW w:w="148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O</w:t>
                  </w:r>
                  <w:r>
                    <w:rPr>
                      <w:rFonts w:hint="eastAsia"/>
                      <w:sz w:val="21"/>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1</w:t>
                  </w:r>
                  <w:r>
                    <w:rPr>
                      <w:sz w:val="21"/>
                      <w:szCs w:val="21"/>
                    </w:rPr>
                    <w:t>小时平均</w:t>
                  </w:r>
                </w:p>
              </w:tc>
              <w:tc>
                <w:tcPr>
                  <w:tcW w:w="99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500</w:t>
                  </w:r>
                </w:p>
              </w:tc>
              <w:tc>
                <w:tcPr>
                  <w:tcW w:w="917"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200</w:t>
                  </w:r>
                </w:p>
              </w:tc>
              <w:tc>
                <w:tcPr>
                  <w:tcW w:w="106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w:t>
                  </w:r>
                </w:p>
              </w:tc>
              <w:tc>
                <w:tcPr>
                  <w:tcW w:w="106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w:t>
                  </w:r>
                </w:p>
              </w:tc>
              <w:tc>
                <w:tcPr>
                  <w:tcW w:w="1525"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10</w:t>
                  </w:r>
                </w:p>
              </w:tc>
              <w:tc>
                <w:tcPr>
                  <w:tcW w:w="148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sz w:val="21"/>
                      <w:szCs w:val="21"/>
                    </w:rPr>
                    <w:t>24小时平均</w:t>
                  </w:r>
                </w:p>
              </w:tc>
              <w:tc>
                <w:tcPr>
                  <w:tcW w:w="99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1</w:t>
                  </w:r>
                  <w:r>
                    <w:rPr>
                      <w:sz w:val="21"/>
                      <w:szCs w:val="21"/>
                    </w:rPr>
                    <w:t>50</w:t>
                  </w:r>
                </w:p>
              </w:tc>
              <w:tc>
                <w:tcPr>
                  <w:tcW w:w="917"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80</w:t>
                  </w:r>
                </w:p>
              </w:tc>
              <w:tc>
                <w:tcPr>
                  <w:tcW w:w="106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sz w:val="21"/>
                      <w:szCs w:val="21"/>
                    </w:rPr>
                    <w:t>150</w:t>
                  </w:r>
                </w:p>
              </w:tc>
              <w:tc>
                <w:tcPr>
                  <w:tcW w:w="106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75</w:t>
                  </w:r>
                </w:p>
              </w:tc>
              <w:tc>
                <w:tcPr>
                  <w:tcW w:w="1525"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4</w:t>
                  </w:r>
                </w:p>
              </w:tc>
              <w:tc>
                <w:tcPr>
                  <w:tcW w:w="148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160（8小时）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年均值</w:t>
                  </w:r>
                </w:p>
              </w:tc>
              <w:tc>
                <w:tcPr>
                  <w:tcW w:w="99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60</w:t>
                  </w:r>
                </w:p>
              </w:tc>
              <w:tc>
                <w:tcPr>
                  <w:tcW w:w="917"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40</w:t>
                  </w:r>
                </w:p>
              </w:tc>
              <w:tc>
                <w:tcPr>
                  <w:tcW w:w="106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70</w:t>
                  </w:r>
                </w:p>
              </w:tc>
              <w:tc>
                <w:tcPr>
                  <w:tcW w:w="106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35</w:t>
                  </w:r>
                </w:p>
              </w:tc>
              <w:tc>
                <w:tcPr>
                  <w:tcW w:w="1525"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w:t>
                  </w:r>
                </w:p>
              </w:tc>
              <w:tc>
                <w:tcPr>
                  <w:tcW w:w="148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w:t>
                  </w:r>
                </w:p>
              </w:tc>
            </w:tr>
          </w:tbl>
          <w:p>
            <w:pPr>
              <w:adjustRightInd w:val="0"/>
              <w:snapToGrid w:val="0"/>
              <w:spacing w:before="190" w:beforeLines="50"/>
              <w:jc w:val="left"/>
              <w:rPr>
                <w:b/>
              </w:rPr>
            </w:pPr>
            <w:r>
              <w:rPr>
                <w:rFonts w:hint="eastAsia"/>
                <w:b/>
              </w:rPr>
              <w:t>2.《地表水环境质量标准》（GB3838-2002）Ⅳ类    mg/L，pH无量纲</w:t>
            </w:r>
          </w:p>
          <w:tbl>
            <w:tblPr>
              <w:tblStyle w:val="32"/>
              <w:tblW w:w="899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23"/>
              <w:gridCol w:w="1480"/>
              <w:gridCol w:w="1068"/>
              <w:gridCol w:w="1467"/>
              <w:gridCol w:w="1727"/>
              <w:gridCol w:w="17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523"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 w:val="21"/>
                      <w:szCs w:val="21"/>
                    </w:rPr>
                  </w:pPr>
                  <w:r>
                    <w:rPr>
                      <w:sz w:val="21"/>
                      <w:szCs w:val="21"/>
                    </w:rPr>
                    <w:t>污染物名称</w:t>
                  </w:r>
                </w:p>
              </w:tc>
              <w:tc>
                <w:tcPr>
                  <w:tcW w:w="1480" w:type="dxa"/>
                  <w:tcBorders>
                    <w:top w:val="single" w:color="auto" w:sz="4" w:space="0"/>
                    <w:left w:val="single" w:color="auto" w:sz="6" w:space="0"/>
                    <w:bottom w:val="single" w:color="auto" w:sz="6" w:space="0"/>
                    <w:right w:val="single" w:color="auto" w:sz="6" w:space="0"/>
                  </w:tcBorders>
                  <w:vAlign w:val="center"/>
                </w:tcPr>
                <w:p>
                  <w:pPr>
                    <w:adjustRightInd w:val="0"/>
                    <w:snapToGrid w:val="0"/>
                    <w:jc w:val="center"/>
                    <w:rPr>
                      <w:sz w:val="21"/>
                      <w:szCs w:val="21"/>
                    </w:rPr>
                  </w:pPr>
                  <w:r>
                    <w:rPr>
                      <w:sz w:val="21"/>
                      <w:szCs w:val="21"/>
                    </w:rPr>
                    <w:t>pH</w:t>
                  </w:r>
                </w:p>
              </w:tc>
              <w:tc>
                <w:tcPr>
                  <w:tcW w:w="1068" w:type="dxa"/>
                  <w:tcBorders>
                    <w:top w:val="single" w:color="auto" w:sz="4" w:space="0"/>
                    <w:left w:val="single" w:color="auto" w:sz="6" w:space="0"/>
                    <w:bottom w:val="single" w:color="auto" w:sz="6" w:space="0"/>
                    <w:right w:val="single" w:color="auto" w:sz="6" w:space="0"/>
                  </w:tcBorders>
                  <w:vAlign w:val="center"/>
                </w:tcPr>
                <w:p>
                  <w:pPr>
                    <w:adjustRightInd w:val="0"/>
                    <w:snapToGrid w:val="0"/>
                    <w:jc w:val="center"/>
                    <w:rPr>
                      <w:sz w:val="21"/>
                      <w:szCs w:val="21"/>
                    </w:rPr>
                  </w:pPr>
                  <w:r>
                    <w:rPr>
                      <w:sz w:val="21"/>
                      <w:szCs w:val="21"/>
                    </w:rPr>
                    <w:t>COD</w:t>
                  </w:r>
                </w:p>
              </w:tc>
              <w:tc>
                <w:tcPr>
                  <w:tcW w:w="1467" w:type="dxa"/>
                  <w:tcBorders>
                    <w:top w:val="single" w:color="auto" w:sz="4" w:space="0"/>
                    <w:left w:val="single" w:color="auto" w:sz="6" w:space="0"/>
                    <w:bottom w:val="single" w:color="auto" w:sz="6" w:space="0"/>
                    <w:right w:val="single" w:color="auto" w:sz="6" w:space="0"/>
                  </w:tcBorders>
                  <w:vAlign w:val="center"/>
                </w:tcPr>
                <w:p>
                  <w:pPr>
                    <w:adjustRightInd w:val="0"/>
                    <w:snapToGrid w:val="0"/>
                    <w:jc w:val="center"/>
                    <w:rPr>
                      <w:sz w:val="21"/>
                      <w:szCs w:val="21"/>
                    </w:rPr>
                  </w:pPr>
                  <w:r>
                    <w:rPr>
                      <w:rFonts w:hint="eastAsia"/>
                      <w:sz w:val="21"/>
                      <w:szCs w:val="21"/>
                    </w:rPr>
                    <w:t>BOD</w:t>
                  </w:r>
                  <w:r>
                    <w:rPr>
                      <w:rFonts w:hint="eastAsia"/>
                      <w:sz w:val="21"/>
                      <w:szCs w:val="21"/>
                      <w:vertAlign w:val="subscript"/>
                    </w:rPr>
                    <w:t>5</w:t>
                  </w:r>
                </w:p>
              </w:tc>
              <w:tc>
                <w:tcPr>
                  <w:tcW w:w="1727" w:type="dxa"/>
                  <w:tcBorders>
                    <w:top w:val="single" w:color="auto" w:sz="4" w:space="0"/>
                    <w:left w:val="single" w:color="auto" w:sz="6" w:space="0"/>
                    <w:bottom w:val="single" w:color="auto" w:sz="6" w:space="0"/>
                    <w:right w:val="single" w:color="auto" w:sz="6" w:space="0"/>
                  </w:tcBorders>
                  <w:vAlign w:val="center"/>
                </w:tcPr>
                <w:p>
                  <w:pPr>
                    <w:adjustRightInd w:val="0"/>
                    <w:snapToGrid w:val="0"/>
                    <w:jc w:val="center"/>
                    <w:rPr>
                      <w:sz w:val="21"/>
                      <w:szCs w:val="21"/>
                    </w:rPr>
                  </w:pPr>
                  <w:r>
                    <w:rPr>
                      <w:sz w:val="21"/>
                      <w:szCs w:val="21"/>
                    </w:rPr>
                    <w:t>氨氮</w:t>
                  </w:r>
                </w:p>
              </w:tc>
              <w:tc>
                <w:tcPr>
                  <w:tcW w:w="1727" w:type="dxa"/>
                  <w:tcBorders>
                    <w:top w:val="single" w:color="auto" w:sz="4" w:space="0"/>
                    <w:left w:val="single" w:color="auto" w:sz="6" w:space="0"/>
                    <w:bottom w:val="single" w:color="auto" w:sz="6" w:space="0"/>
                    <w:right w:val="single" w:color="auto" w:sz="4" w:space="0"/>
                  </w:tcBorders>
                  <w:vAlign w:val="center"/>
                </w:tcPr>
                <w:p>
                  <w:pPr>
                    <w:adjustRightInd w:val="0"/>
                    <w:snapToGrid w:val="0"/>
                    <w:jc w:val="center"/>
                    <w:rPr>
                      <w:sz w:val="21"/>
                      <w:szCs w:val="21"/>
                    </w:rPr>
                  </w:pPr>
                  <w:r>
                    <w:rPr>
                      <w:rFonts w:hint="eastAsia"/>
                      <w:sz w:val="21"/>
                      <w:szCs w:val="21"/>
                    </w:rPr>
                    <w:t>总磷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523"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sz w:val="21"/>
                      <w:szCs w:val="21"/>
                    </w:rPr>
                  </w:pPr>
                  <w:r>
                    <w:rPr>
                      <w:rFonts w:hint="eastAsia"/>
                      <w:sz w:val="21"/>
                      <w:szCs w:val="21"/>
                    </w:rPr>
                    <w:t>Ⅳ</w:t>
                  </w:r>
                  <w:r>
                    <w:rPr>
                      <w:sz w:val="21"/>
                      <w:szCs w:val="21"/>
                    </w:rPr>
                    <w:t>类标准值</w:t>
                  </w:r>
                </w:p>
              </w:tc>
              <w:tc>
                <w:tcPr>
                  <w:tcW w:w="148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 w:val="21"/>
                      <w:szCs w:val="21"/>
                    </w:rPr>
                  </w:pPr>
                  <w:r>
                    <w:rPr>
                      <w:sz w:val="21"/>
                      <w:szCs w:val="21"/>
                    </w:rPr>
                    <w:t>6~9</w:t>
                  </w:r>
                </w:p>
              </w:tc>
              <w:tc>
                <w:tcPr>
                  <w:tcW w:w="106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 w:val="21"/>
                      <w:szCs w:val="21"/>
                    </w:rPr>
                  </w:pPr>
                  <w:r>
                    <w:rPr>
                      <w:sz w:val="21"/>
                      <w:szCs w:val="21"/>
                    </w:rPr>
                    <w:t>30</w:t>
                  </w:r>
                </w:p>
              </w:tc>
              <w:tc>
                <w:tcPr>
                  <w:tcW w:w="146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 w:val="21"/>
                      <w:szCs w:val="21"/>
                    </w:rPr>
                  </w:pPr>
                  <w:r>
                    <w:rPr>
                      <w:rFonts w:hint="eastAsia"/>
                      <w:sz w:val="21"/>
                      <w:szCs w:val="21"/>
                    </w:rPr>
                    <w:t>6</w:t>
                  </w:r>
                </w:p>
              </w:tc>
              <w:tc>
                <w:tcPr>
                  <w:tcW w:w="172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 w:val="21"/>
                      <w:szCs w:val="21"/>
                    </w:rPr>
                  </w:pPr>
                  <w:r>
                    <w:rPr>
                      <w:sz w:val="21"/>
                      <w:szCs w:val="21"/>
                    </w:rPr>
                    <w:t>1.5</w:t>
                  </w:r>
                </w:p>
              </w:tc>
              <w:tc>
                <w:tcPr>
                  <w:tcW w:w="1727"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sz w:val="21"/>
                      <w:szCs w:val="21"/>
                    </w:rPr>
                  </w:pPr>
                  <w:r>
                    <w:rPr>
                      <w:rFonts w:hint="eastAsia"/>
                      <w:sz w:val="21"/>
                      <w:szCs w:val="21"/>
                    </w:rPr>
                    <w:t>0.3</w:t>
                  </w:r>
                </w:p>
              </w:tc>
            </w:tr>
          </w:tbl>
          <w:p>
            <w:pPr>
              <w:widowControl/>
              <w:adjustRightInd w:val="0"/>
              <w:snapToGrid w:val="0"/>
              <w:spacing w:before="190" w:beforeLines="50"/>
              <w:rPr>
                <w:rFonts w:eastAsiaTheme="minorEastAsia"/>
                <w:b/>
                <w:kern w:val="0"/>
              </w:rPr>
            </w:pPr>
            <w:r>
              <w:rPr>
                <w:rFonts w:hint="eastAsia" w:hAnsiTheme="minorEastAsia" w:eastAsiaTheme="minorEastAsia"/>
                <w:b/>
                <w:kern w:val="0"/>
              </w:rPr>
              <w:t>3.</w:t>
            </w:r>
            <w:r>
              <w:rPr>
                <w:rFonts w:hAnsiTheme="minorEastAsia" w:eastAsiaTheme="minorEastAsia"/>
                <w:b/>
                <w:kern w:val="0"/>
              </w:rPr>
              <w:t>《地下水质量标准》（</w:t>
            </w:r>
            <w:r>
              <w:rPr>
                <w:rFonts w:eastAsiaTheme="minorEastAsia"/>
                <w:b/>
                <w:kern w:val="0"/>
              </w:rPr>
              <w:t>GB/T14848-2017</w:t>
            </w:r>
            <w:r>
              <w:rPr>
                <w:rFonts w:hAnsiTheme="minorEastAsia" w:eastAsiaTheme="minorEastAsia"/>
                <w:b/>
                <w:kern w:val="0"/>
              </w:rPr>
              <w:t>）Ⅲ类</w:t>
            </w:r>
            <w:r>
              <w:rPr>
                <w:rFonts w:eastAsiaTheme="minorEastAsia"/>
                <w:b/>
                <w:kern w:val="0"/>
              </w:rPr>
              <w:t xml:space="preserve">     mg/L</w:t>
            </w:r>
            <w:r>
              <w:rPr>
                <w:rFonts w:hAnsiTheme="minorEastAsia" w:eastAsiaTheme="minorEastAsia"/>
                <w:b/>
                <w:kern w:val="0"/>
              </w:rPr>
              <w:t>，</w:t>
            </w:r>
            <w:r>
              <w:rPr>
                <w:rFonts w:eastAsiaTheme="minorEastAsia"/>
                <w:b/>
                <w:kern w:val="0"/>
              </w:rPr>
              <w:t>pH</w:t>
            </w:r>
            <w:r>
              <w:rPr>
                <w:rFonts w:hAnsiTheme="minorEastAsia" w:eastAsiaTheme="minorEastAsia"/>
                <w:b/>
                <w:kern w:val="0"/>
              </w:rPr>
              <w:t>无量纲</w:t>
            </w:r>
          </w:p>
          <w:tbl>
            <w:tblPr>
              <w:tblStyle w:val="32"/>
              <w:tblW w:w="8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047"/>
              <w:gridCol w:w="892"/>
              <w:gridCol w:w="892"/>
              <w:gridCol w:w="1016"/>
              <w:gridCol w:w="1018"/>
              <w:gridCol w:w="1491"/>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污染物</w:t>
                  </w:r>
                </w:p>
              </w:tc>
              <w:tc>
                <w:tcPr>
                  <w:tcW w:w="1047" w:type="dxa"/>
                  <w:tcBorders>
                    <w:top w:val="single" w:color="auto" w:sz="4" w:space="0"/>
                    <w:left w:val="nil"/>
                    <w:bottom w:val="single" w:color="auto" w:sz="4" w:space="0"/>
                    <w:right w:val="single" w:color="auto" w:sz="4" w:space="0"/>
                  </w:tcBorders>
                  <w:vAlign w:val="center"/>
                </w:tcPr>
                <w:p>
                  <w:pPr>
                    <w:adjustRightInd w:val="0"/>
                    <w:snapToGrid w:val="0"/>
                    <w:jc w:val="center"/>
                    <w:rPr>
                      <w:rFonts w:eastAsiaTheme="minorEastAsia"/>
                      <w:sz w:val="21"/>
                      <w:szCs w:val="21"/>
                    </w:rPr>
                  </w:pPr>
                  <w:r>
                    <w:rPr>
                      <w:rFonts w:eastAsiaTheme="minorEastAsia"/>
                      <w:sz w:val="21"/>
                      <w:szCs w:val="21"/>
                    </w:rPr>
                    <w:t>pH</w:t>
                  </w:r>
                </w:p>
              </w:tc>
              <w:tc>
                <w:tcPr>
                  <w:tcW w:w="892" w:type="dxa"/>
                  <w:tcBorders>
                    <w:top w:val="single" w:color="auto" w:sz="4" w:space="0"/>
                    <w:left w:val="nil"/>
                    <w:bottom w:val="single" w:color="auto" w:sz="4" w:space="0"/>
                    <w:right w:val="nil"/>
                  </w:tcBorders>
                  <w:vAlign w:val="center"/>
                </w:tcPr>
                <w:p>
                  <w:pPr>
                    <w:adjustRightInd w:val="0"/>
                    <w:snapToGrid w:val="0"/>
                    <w:jc w:val="center"/>
                    <w:rPr>
                      <w:rFonts w:eastAsiaTheme="minorEastAsia"/>
                      <w:sz w:val="21"/>
                      <w:szCs w:val="21"/>
                    </w:rPr>
                  </w:pPr>
                  <w:r>
                    <w:rPr>
                      <w:rFonts w:hAnsiTheme="minorEastAsia" w:eastAsiaTheme="minorEastAsia"/>
                      <w:sz w:val="21"/>
                      <w:szCs w:val="21"/>
                    </w:rPr>
                    <w:t>总硬度</w:t>
                  </w:r>
                </w:p>
              </w:tc>
              <w:tc>
                <w:tcPr>
                  <w:tcW w:w="8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氨氮</w:t>
                  </w:r>
                </w:p>
              </w:tc>
              <w:tc>
                <w:tcPr>
                  <w:tcW w:w="1016" w:type="dxa"/>
                  <w:tcBorders>
                    <w:top w:val="single" w:color="auto" w:sz="4" w:space="0"/>
                    <w:left w:val="nil"/>
                    <w:bottom w:val="single" w:color="auto" w:sz="4" w:space="0"/>
                    <w:right w:val="single" w:color="auto" w:sz="4" w:space="0"/>
                  </w:tcBorders>
                  <w:vAlign w:val="center"/>
                </w:tcPr>
                <w:p>
                  <w:pPr>
                    <w:adjustRightInd w:val="0"/>
                    <w:snapToGrid w:val="0"/>
                    <w:jc w:val="center"/>
                    <w:rPr>
                      <w:rFonts w:eastAsiaTheme="minorEastAsia"/>
                      <w:sz w:val="21"/>
                      <w:szCs w:val="21"/>
                    </w:rPr>
                  </w:pPr>
                  <w:r>
                    <w:rPr>
                      <w:rFonts w:hint="eastAsia" w:hAnsiTheme="minorEastAsia" w:eastAsiaTheme="minorEastAsia"/>
                      <w:sz w:val="21"/>
                      <w:szCs w:val="21"/>
                    </w:rPr>
                    <w:t>氯化物</w:t>
                  </w:r>
                </w:p>
              </w:tc>
              <w:tc>
                <w:tcPr>
                  <w:tcW w:w="1018" w:type="dxa"/>
                  <w:tcBorders>
                    <w:top w:val="single" w:color="auto" w:sz="4" w:space="0"/>
                    <w:left w:val="nil"/>
                    <w:bottom w:val="single" w:color="auto" w:sz="4" w:space="0"/>
                    <w:right w:val="single" w:color="auto" w:sz="4" w:space="0"/>
                  </w:tcBorders>
                  <w:vAlign w:val="center"/>
                </w:tcPr>
                <w:p>
                  <w:pPr>
                    <w:adjustRightInd w:val="0"/>
                    <w:snapToGrid w:val="0"/>
                    <w:jc w:val="center"/>
                    <w:rPr>
                      <w:rFonts w:eastAsiaTheme="minorEastAsia"/>
                      <w:sz w:val="21"/>
                      <w:szCs w:val="21"/>
                    </w:rPr>
                  </w:pPr>
                  <w:r>
                    <w:rPr>
                      <w:rFonts w:hint="eastAsia" w:hAnsiTheme="minorEastAsia" w:eastAsiaTheme="minorEastAsia"/>
                      <w:kern w:val="0"/>
                      <w:sz w:val="21"/>
                      <w:szCs w:val="21"/>
                    </w:rPr>
                    <w:t>硝酸盐</w:t>
                  </w:r>
                </w:p>
              </w:tc>
              <w:tc>
                <w:tcPr>
                  <w:tcW w:w="1491" w:type="dxa"/>
                  <w:tcBorders>
                    <w:top w:val="single" w:color="auto" w:sz="4" w:space="0"/>
                    <w:left w:val="nil"/>
                    <w:bottom w:val="single" w:color="auto" w:sz="4" w:space="0"/>
                    <w:right w:val="single" w:color="auto" w:sz="4" w:space="0"/>
                  </w:tcBorders>
                  <w:vAlign w:val="center"/>
                </w:tcPr>
                <w:p>
                  <w:pPr>
                    <w:adjustRightInd w:val="0"/>
                    <w:snapToGrid w:val="0"/>
                    <w:jc w:val="center"/>
                    <w:rPr>
                      <w:rFonts w:eastAsiaTheme="minorEastAsia"/>
                      <w:kern w:val="0"/>
                      <w:sz w:val="21"/>
                      <w:szCs w:val="21"/>
                    </w:rPr>
                  </w:pPr>
                  <w:r>
                    <w:rPr>
                      <w:rFonts w:hint="eastAsia" w:hAnsiTheme="minorEastAsia" w:eastAsiaTheme="minorEastAsia"/>
                      <w:kern w:val="0"/>
                      <w:sz w:val="21"/>
                      <w:szCs w:val="21"/>
                    </w:rPr>
                    <w:t>硫酸盐</w:t>
                  </w:r>
                </w:p>
              </w:tc>
              <w:tc>
                <w:tcPr>
                  <w:tcW w:w="1491" w:type="dxa"/>
                  <w:tcBorders>
                    <w:top w:val="single" w:color="auto" w:sz="4" w:space="0"/>
                    <w:left w:val="nil"/>
                    <w:bottom w:val="single" w:color="auto" w:sz="4" w:space="0"/>
                    <w:right w:val="single" w:color="auto" w:sz="4" w:space="0"/>
                  </w:tcBorders>
                  <w:vAlign w:val="center"/>
                </w:tcPr>
                <w:p>
                  <w:pPr>
                    <w:adjustRightInd w:val="0"/>
                    <w:snapToGrid w:val="0"/>
                    <w:jc w:val="center"/>
                    <w:rPr>
                      <w:rFonts w:hAnsiTheme="minorEastAsia" w:eastAsiaTheme="minorEastAsia"/>
                      <w:kern w:val="0"/>
                      <w:sz w:val="21"/>
                      <w:szCs w:val="21"/>
                    </w:rPr>
                  </w:pPr>
                  <w:r>
                    <w:rPr>
                      <w:rFonts w:hint="eastAsia" w:hAnsiTheme="minorEastAsia" w:eastAsiaTheme="minorEastAsia"/>
                      <w:kern w:val="0"/>
                      <w:sz w:val="21"/>
                      <w:szCs w:val="21"/>
                    </w:rPr>
                    <w:t>亚硝酸盐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浓度限值</w:t>
                  </w:r>
                </w:p>
              </w:tc>
              <w:tc>
                <w:tcPr>
                  <w:tcW w:w="1047" w:type="dxa"/>
                  <w:tcBorders>
                    <w:top w:val="single" w:color="auto" w:sz="4" w:space="0"/>
                    <w:left w:val="nil"/>
                    <w:bottom w:val="single" w:color="auto" w:sz="4" w:space="0"/>
                    <w:right w:val="single" w:color="auto" w:sz="4" w:space="0"/>
                  </w:tcBorders>
                  <w:vAlign w:val="center"/>
                </w:tcPr>
                <w:p>
                  <w:pPr>
                    <w:adjustRightInd w:val="0"/>
                    <w:snapToGrid w:val="0"/>
                    <w:jc w:val="center"/>
                    <w:rPr>
                      <w:rFonts w:eastAsiaTheme="minorEastAsia"/>
                      <w:sz w:val="21"/>
                      <w:szCs w:val="21"/>
                    </w:rPr>
                  </w:pPr>
                  <w:r>
                    <w:rPr>
                      <w:rFonts w:eastAsiaTheme="minorEastAsia"/>
                      <w:sz w:val="21"/>
                      <w:szCs w:val="21"/>
                    </w:rPr>
                    <w:t>6.5~8.5</w:t>
                  </w:r>
                </w:p>
              </w:tc>
              <w:tc>
                <w:tcPr>
                  <w:tcW w:w="892" w:type="dxa"/>
                  <w:tcBorders>
                    <w:top w:val="single" w:color="auto" w:sz="4" w:space="0"/>
                    <w:left w:val="nil"/>
                    <w:bottom w:val="single" w:color="auto" w:sz="4" w:space="0"/>
                    <w:right w:val="nil"/>
                  </w:tcBorders>
                  <w:vAlign w:val="center"/>
                </w:tcPr>
                <w:p>
                  <w:pPr>
                    <w:adjustRightInd w:val="0"/>
                    <w:snapToGrid w:val="0"/>
                    <w:jc w:val="center"/>
                    <w:rPr>
                      <w:rFonts w:eastAsiaTheme="minorEastAsia"/>
                      <w:sz w:val="21"/>
                      <w:szCs w:val="21"/>
                    </w:rPr>
                  </w:pPr>
                  <w:r>
                    <w:rPr>
                      <w:rFonts w:eastAsiaTheme="minorEastAsia"/>
                      <w:sz w:val="21"/>
                      <w:szCs w:val="21"/>
                    </w:rPr>
                    <w:t>450</w:t>
                  </w:r>
                </w:p>
              </w:tc>
              <w:tc>
                <w:tcPr>
                  <w:tcW w:w="8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sz w:val="21"/>
                      <w:szCs w:val="21"/>
                    </w:rPr>
                  </w:pPr>
                  <w:r>
                    <w:rPr>
                      <w:rFonts w:eastAsiaTheme="minorEastAsia"/>
                      <w:sz w:val="21"/>
                      <w:szCs w:val="21"/>
                    </w:rPr>
                    <w:t>0.5</w:t>
                  </w:r>
                </w:p>
              </w:tc>
              <w:tc>
                <w:tcPr>
                  <w:tcW w:w="1016" w:type="dxa"/>
                  <w:tcBorders>
                    <w:top w:val="single" w:color="auto" w:sz="4" w:space="0"/>
                    <w:left w:val="nil"/>
                    <w:bottom w:val="single" w:color="auto" w:sz="4" w:space="0"/>
                    <w:right w:val="single" w:color="auto" w:sz="4" w:space="0"/>
                  </w:tcBorders>
                  <w:vAlign w:val="center"/>
                </w:tcPr>
                <w:p>
                  <w:pPr>
                    <w:adjustRightInd w:val="0"/>
                    <w:snapToGrid w:val="0"/>
                    <w:jc w:val="center"/>
                    <w:rPr>
                      <w:rFonts w:eastAsiaTheme="minorEastAsia"/>
                      <w:sz w:val="21"/>
                      <w:szCs w:val="21"/>
                    </w:rPr>
                  </w:pPr>
                  <w:r>
                    <w:rPr>
                      <w:rFonts w:hint="eastAsia" w:eastAsiaTheme="minorEastAsia"/>
                      <w:sz w:val="21"/>
                      <w:szCs w:val="21"/>
                    </w:rPr>
                    <w:t>250</w:t>
                  </w:r>
                </w:p>
              </w:tc>
              <w:tc>
                <w:tcPr>
                  <w:tcW w:w="1018" w:type="dxa"/>
                  <w:tcBorders>
                    <w:top w:val="single" w:color="auto" w:sz="4" w:space="0"/>
                    <w:left w:val="nil"/>
                    <w:bottom w:val="single" w:color="auto" w:sz="4" w:space="0"/>
                    <w:right w:val="single" w:color="auto" w:sz="4" w:space="0"/>
                  </w:tcBorders>
                  <w:vAlign w:val="center"/>
                </w:tcPr>
                <w:p>
                  <w:pPr>
                    <w:adjustRightInd w:val="0"/>
                    <w:snapToGrid w:val="0"/>
                    <w:jc w:val="center"/>
                    <w:rPr>
                      <w:rFonts w:eastAsiaTheme="minorEastAsia"/>
                      <w:sz w:val="21"/>
                      <w:szCs w:val="21"/>
                    </w:rPr>
                  </w:pPr>
                  <w:r>
                    <w:rPr>
                      <w:rFonts w:hint="eastAsia" w:eastAsiaTheme="minorEastAsia"/>
                      <w:kern w:val="0"/>
                      <w:sz w:val="21"/>
                      <w:szCs w:val="21"/>
                    </w:rPr>
                    <w:t>20</w:t>
                  </w:r>
                </w:p>
              </w:tc>
              <w:tc>
                <w:tcPr>
                  <w:tcW w:w="1491" w:type="dxa"/>
                  <w:tcBorders>
                    <w:top w:val="single" w:color="auto" w:sz="4" w:space="0"/>
                    <w:left w:val="nil"/>
                    <w:bottom w:val="single" w:color="auto" w:sz="4" w:space="0"/>
                    <w:right w:val="single" w:color="auto" w:sz="4" w:space="0"/>
                  </w:tcBorders>
                  <w:vAlign w:val="center"/>
                </w:tcPr>
                <w:p>
                  <w:pPr>
                    <w:adjustRightInd w:val="0"/>
                    <w:snapToGrid w:val="0"/>
                    <w:jc w:val="center"/>
                    <w:rPr>
                      <w:rFonts w:eastAsiaTheme="minorEastAsia"/>
                      <w:kern w:val="0"/>
                      <w:sz w:val="21"/>
                      <w:szCs w:val="21"/>
                    </w:rPr>
                  </w:pPr>
                  <w:r>
                    <w:rPr>
                      <w:rFonts w:hint="eastAsia" w:eastAsiaTheme="minorEastAsia"/>
                      <w:kern w:val="0"/>
                      <w:sz w:val="21"/>
                      <w:szCs w:val="21"/>
                    </w:rPr>
                    <w:t>250</w:t>
                  </w:r>
                </w:p>
              </w:tc>
              <w:tc>
                <w:tcPr>
                  <w:tcW w:w="1491" w:type="dxa"/>
                  <w:tcBorders>
                    <w:top w:val="single" w:color="auto" w:sz="4" w:space="0"/>
                    <w:left w:val="nil"/>
                    <w:bottom w:val="single" w:color="auto" w:sz="4" w:space="0"/>
                    <w:right w:val="single" w:color="auto" w:sz="4" w:space="0"/>
                  </w:tcBorders>
                  <w:vAlign w:val="center"/>
                </w:tcPr>
                <w:p>
                  <w:pPr>
                    <w:adjustRightInd w:val="0"/>
                    <w:snapToGrid w:val="0"/>
                    <w:jc w:val="center"/>
                    <w:rPr>
                      <w:rFonts w:eastAsiaTheme="minorEastAsia"/>
                      <w:kern w:val="0"/>
                      <w:sz w:val="21"/>
                      <w:szCs w:val="21"/>
                    </w:rPr>
                  </w:pPr>
                  <w:r>
                    <w:rPr>
                      <w:rFonts w:hint="eastAsia" w:eastAsiaTheme="minorEastAsia"/>
                      <w:kern w:val="0"/>
                      <w:sz w:val="21"/>
                      <w:szCs w:val="21"/>
                    </w:rPr>
                    <w:t>1.0</w:t>
                  </w:r>
                </w:p>
              </w:tc>
            </w:tr>
          </w:tbl>
          <w:p>
            <w:pPr>
              <w:widowControl/>
              <w:adjustRightInd w:val="0"/>
              <w:snapToGrid w:val="0"/>
              <w:spacing w:before="190" w:beforeLines="50"/>
              <w:rPr>
                <w:rFonts w:eastAsiaTheme="minorEastAsia"/>
                <w:b/>
                <w:kern w:val="0"/>
              </w:rPr>
            </w:pPr>
            <w:r>
              <w:rPr>
                <w:rFonts w:hint="eastAsia" w:hAnsiTheme="minorEastAsia" w:eastAsiaTheme="minorEastAsia"/>
                <w:b/>
                <w:kern w:val="0"/>
              </w:rPr>
              <w:t>4.</w:t>
            </w:r>
            <w:r>
              <w:rPr>
                <w:rFonts w:hAnsiTheme="minorEastAsia" w:eastAsiaTheme="minorEastAsia"/>
                <w:b/>
                <w:kern w:val="0"/>
              </w:rPr>
              <w:t>《声环境质量标准》（</w:t>
            </w:r>
            <w:r>
              <w:rPr>
                <w:rFonts w:eastAsiaTheme="minorEastAsia"/>
                <w:b/>
                <w:kern w:val="0"/>
              </w:rPr>
              <w:t>GB3096-2008</w:t>
            </w:r>
            <w:r>
              <w:rPr>
                <w:rFonts w:hAnsiTheme="minorEastAsia" w:eastAsiaTheme="minorEastAsia"/>
                <w:b/>
                <w:kern w:val="0"/>
              </w:rPr>
              <w:t>）</w:t>
            </w:r>
            <w:r>
              <w:rPr>
                <w:rFonts w:eastAsiaTheme="minorEastAsia"/>
                <w:b/>
                <w:kern w:val="0"/>
              </w:rPr>
              <w:t>2</w:t>
            </w:r>
            <w:r>
              <w:rPr>
                <w:rFonts w:hAnsiTheme="minorEastAsia" w:eastAsiaTheme="minorEastAsia"/>
                <w:b/>
                <w:kern w:val="0"/>
              </w:rPr>
              <w:t>类</w:t>
            </w:r>
            <w:r>
              <w:rPr>
                <w:rFonts w:eastAsiaTheme="minorEastAsia"/>
                <w:b/>
                <w:kern w:val="0"/>
              </w:rPr>
              <w:t xml:space="preserve">   </w:t>
            </w:r>
            <w:r>
              <w:rPr>
                <w:rFonts w:hint="eastAsia" w:eastAsiaTheme="minorEastAsia"/>
                <w:b/>
                <w:kern w:val="0"/>
              </w:rPr>
              <w:t xml:space="preserve"> </w:t>
            </w:r>
            <w:r>
              <w:rPr>
                <w:rFonts w:eastAsiaTheme="minorEastAsia"/>
                <w:b/>
                <w:kern w:val="0"/>
              </w:rPr>
              <w:t xml:space="preserve"> dB(A)</w:t>
            </w:r>
          </w:p>
          <w:tbl>
            <w:tblPr>
              <w:tblStyle w:val="32"/>
              <w:tblW w:w="899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539"/>
              <w:gridCol w:w="2744"/>
              <w:gridCol w:w="270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5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类别</w:t>
                  </w:r>
                </w:p>
              </w:tc>
              <w:tc>
                <w:tcPr>
                  <w:tcW w:w="2744" w:type="dxa"/>
                  <w:tcBorders>
                    <w:top w:val="single" w:color="auto" w:sz="4" w:space="0"/>
                    <w:left w:val="single" w:color="auto" w:sz="6" w:space="0"/>
                    <w:bottom w:val="single" w:color="auto" w:sz="6" w:space="0"/>
                    <w:right w:val="single" w:color="auto" w:sz="6"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昼间</w:t>
                  </w:r>
                </w:p>
              </w:tc>
              <w:tc>
                <w:tcPr>
                  <w:tcW w:w="2709" w:type="dxa"/>
                  <w:tcBorders>
                    <w:top w:val="single" w:color="auto" w:sz="4" w:space="0"/>
                    <w:left w:val="single" w:color="auto" w:sz="6" w:space="0"/>
                    <w:bottom w:val="single" w:color="auto" w:sz="6" w:space="0"/>
                    <w:right w:val="single" w:color="auto" w:sz="4"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53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eastAsiaTheme="minorEastAsia"/>
                      <w:sz w:val="21"/>
                      <w:szCs w:val="21"/>
                    </w:rPr>
                  </w:pPr>
                  <w:r>
                    <w:rPr>
                      <w:rFonts w:eastAsiaTheme="minorEastAsia"/>
                      <w:sz w:val="21"/>
                      <w:szCs w:val="21"/>
                    </w:rPr>
                    <w:t>2</w:t>
                  </w:r>
                  <w:r>
                    <w:rPr>
                      <w:rFonts w:hAnsiTheme="minorEastAsia" w:eastAsiaTheme="minorEastAsia"/>
                      <w:sz w:val="21"/>
                      <w:szCs w:val="21"/>
                    </w:rPr>
                    <w:t>类</w:t>
                  </w:r>
                </w:p>
              </w:tc>
              <w:tc>
                <w:tcPr>
                  <w:tcW w:w="274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Theme="minorEastAsia"/>
                      <w:sz w:val="21"/>
                      <w:szCs w:val="21"/>
                    </w:rPr>
                  </w:pPr>
                  <w:r>
                    <w:rPr>
                      <w:rFonts w:eastAsiaTheme="minorEastAsia"/>
                      <w:sz w:val="21"/>
                      <w:szCs w:val="21"/>
                    </w:rPr>
                    <w:t>60</w:t>
                  </w:r>
                </w:p>
              </w:tc>
              <w:tc>
                <w:tcPr>
                  <w:tcW w:w="2709"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eastAsiaTheme="minorEastAsia"/>
                      <w:sz w:val="21"/>
                      <w:szCs w:val="21"/>
                    </w:rPr>
                  </w:pPr>
                  <w:r>
                    <w:rPr>
                      <w:rFonts w:eastAsiaTheme="minorEastAsia"/>
                      <w:sz w:val="21"/>
                      <w:szCs w:val="21"/>
                    </w:rPr>
                    <w:t>50</w:t>
                  </w:r>
                </w:p>
              </w:tc>
            </w:tr>
          </w:tbl>
          <w:p>
            <w:pPr>
              <w:adjustRightInd w:val="0"/>
              <w:snapToGrid w:val="0"/>
              <w:spacing w:line="360" w:lineRule="auto"/>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0" w:hRule="atLeast"/>
          <w:jc w:val="center"/>
        </w:trPr>
        <w:tc>
          <w:tcPr>
            <w:tcW w:w="457" w:type="dxa"/>
            <w:vAlign w:val="center"/>
          </w:tcPr>
          <w:p>
            <w:pPr>
              <w:rPr>
                <w:bCs/>
              </w:rPr>
            </w:pPr>
            <w:r>
              <w:rPr>
                <w:b/>
                <w:bCs/>
              </w:rPr>
              <w:t>污染物排放标准</w:t>
            </w:r>
          </w:p>
        </w:tc>
        <w:tc>
          <w:tcPr>
            <w:tcW w:w="9218" w:type="dxa"/>
            <w:tcBorders>
              <w:top w:val="single" w:color="auto" w:sz="4" w:space="0"/>
            </w:tcBorders>
            <w:vAlign w:val="center"/>
          </w:tcPr>
          <w:p>
            <w:pPr>
              <w:snapToGrid w:val="0"/>
              <w:spacing w:line="500" w:lineRule="exact"/>
              <w:jc w:val="left"/>
              <w:rPr>
                <w:rFonts w:eastAsiaTheme="majorEastAsia"/>
                <w:b/>
                <w:kern w:val="0"/>
              </w:rPr>
            </w:pPr>
            <w:r>
              <w:rPr>
                <w:rFonts w:hint="eastAsia" w:hAnsiTheme="majorEastAsia" w:eastAsiaTheme="majorEastAsia"/>
                <w:b/>
              </w:rPr>
              <w:t>1.</w:t>
            </w:r>
            <w:r>
              <w:rPr>
                <w:rFonts w:hAnsiTheme="majorEastAsia" w:eastAsiaTheme="majorEastAsia"/>
                <w:b/>
              </w:rPr>
              <w:t>营运期粉尘执行</w:t>
            </w:r>
            <w:r>
              <w:rPr>
                <w:rFonts w:hAnsiTheme="majorEastAsia" w:eastAsiaTheme="majorEastAsia"/>
                <w:b/>
                <w:bCs/>
              </w:rPr>
              <w:t>《大气污染物综合排放标准》（</w:t>
            </w:r>
            <w:r>
              <w:rPr>
                <w:rFonts w:eastAsiaTheme="majorEastAsia"/>
                <w:b/>
                <w:bCs/>
              </w:rPr>
              <w:t>GB16297-1996</w:t>
            </w:r>
            <w:r>
              <w:rPr>
                <w:rFonts w:hAnsiTheme="majorEastAsia" w:eastAsiaTheme="majorEastAsia"/>
                <w:b/>
                <w:bCs/>
              </w:rPr>
              <w:t>）表</w:t>
            </w:r>
            <w:r>
              <w:rPr>
                <w:rFonts w:eastAsiaTheme="majorEastAsia"/>
                <w:b/>
                <w:bCs/>
              </w:rPr>
              <w:t>2</w:t>
            </w:r>
            <w:r>
              <w:rPr>
                <w:rFonts w:hAnsiTheme="majorEastAsia" w:eastAsiaTheme="majorEastAsia"/>
                <w:b/>
                <w:bCs/>
              </w:rPr>
              <w:t>二级标准及无组织排放浓度监控限值，</w:t>
            </w:r>
            <w:r>
              <w:rPr>
                <w:rFonts w:hAnsiTheme="majorEastAsia" w:eastAsiaTheme="majorEastAsia"/>
                <w:b/>
                <w:kern w:val="0"/>
              </w:rPr>
              <w:t>详见下表。</w:t>
            </w:r>
          </w:p>
          <w:p>
            <w:pPr>
              <w:snapToGrid w:val="0"/>
              <w:spacing w:line="500" w:lineRule="exact"/>
              <w:jc w:val="center"/>
              <w:rPr>
                <w:b/>
                <w:bCs/>
                <w:kern w:val="0"/>
                <w:sz w:val="21"/>
                <w:szCs w:val="21"/>
              </w:rPr>
            </w:pPr>
            <w:r>
              <w:rPr>
                <w:rFonts w:hint="eastAsia"/>
                <w:b/>
                <w:bCs/>
                <w:kern w:val="0"/>
                <w:sz w:val="21"/>
                <w:szCs w:val="21"/>
              </w:rPr>
              <w:t>《大气污染物综合排放标准》（</w:t>
            </w:r>
            <w:r>
              <w:rPr>
                <w:b/>
                <w:bCs/>
                <w:kern w:val="0"/>
                <w:sz w:val="21"/>
                <w:szCs w:val="21"/>
              </w:rPr>
              <w:t>GB16297-1996</w:t>
            </w:r>
            <w:r>
              <w:rPr>
                <w:rFonts w:hint="eastAsia"/>
                <w:b/>
                <w:bCs/>
                <w:kern w:val="0"/>
                <w:sz w:val="21"/>
                <w:szCs w:val="21"/>
              </w:rPr>
              <w:t>）表</w:t>
            </w:r>
            <w:r>
              <w:rPr>
                <w:b/>
                <w:bCs/>
                <w:kern w:val="0"/>
                <w:sz w:val="21"/>
                <w:szCs w:val="21"/>
              </w:rPr>
              <w:t>2</w:t>
            </w:r>
          </w:p>
          <w:tbl>
            <w:tblPr>
              <w:tblStyle w:val="32"/>
              <w:tblW w:w="89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1"/>
              <w:gridCol w:w="1476"/>
              <w:gridCol w:w="4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313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pacing w:val="2"/>
                      <w:kern w:val="0"/>
                      <w:sz w:val="21"/>
                      <w:szCs w:val="21"/>
                    </w:rPr>
                  </w:pPr>
                </w:p>
              </w:tc>
              <w:tc>
                <w:tcPr>
                  <w:tcW w:w="14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pacing w:val="2"/>
                      <w:kern w:val="0"/>
                      <w:sz w:val="21"/>
                      <w:szCs w:val="21"/>
                    </w:rPr>
                  </w:pPr>
                  <w:r>
                    <w:rPr>
                      <w:rFonts w:hint="eastAsia" w:hAnsi="宋体"/>
                      <w:spacing w:val="2"/>
                      <w:kern w:val="0"/>
                      <w:sz w:val="21"/>
                      <w:szCs w:val="21"/>
                    </w:rPr>
                    <w:t>污染因子</w:t>
                  </w:r>
                </w:p>
              </w:tc>
              <w:tc>
                <w:tcPr>
                  <w:tcW w:w="438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pacing w:val="2"/>
                      <w:kern w:val="0"/>
                      <w:sz w:val="21"/>
                      <w:szCs w:val="21"/>
                    </w:rPr>
                  </w:pPr>
                  <w:r>
                    <w:rPr>
                      <w:rFonts w:hint="eastAsia" w:hAnsi="宋体"/>
                      <w:spacing w:val="2"/>
                      <w:kern w:val="0"/>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313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pacing w:val="2"/>
                      <w:kern w:val="0"/>
                      <w:sz w:val="21"/>
                      <w:szCs w:val="21"/>
                    </w:rPr>
                  </w:pPr>
                  <w:r>
                    <w:rPr>
                      <w:rFonts w:hint="eastAsia" w:hAnsi="宋体"/>
                      <w:bCs/>
                      <w:spacing w:val="2"/>
                      <w:kern w:val="0"/>
                      <w:sz w:val="21"/>
                      <w:szCs w:val="21"/>
                    </w:rPr>
                    <w:t>二级标准：</w:t>
                  </w:r>
                  <w:r>
                    <w:rPr>
                      <w:spacing w:val="2"/>
                      <w:kern w:val="0"/>
                      <w:sz w:val="21"/>
                      <w:szCs w:val="21"/>
                    </w:rPr>
                    <w:t>15m</w:t>
                  </w:r>
                  <w:r>
                    <w:rPr>
                      <w:rFonts w:hint="eastAsia" w:hAnsi="宋体"/>
                      <w:spacing w:val="2"/>
                      <w:kern w:val="0"/>
                      <w:sz w:val="21"/>
                      <w:szCs w:val="21"/>
                    </w:rPr>
                    <w:t>高排气筒</w:t>
                  </w:r>
                </w:p>
              </w:tc>
              <w:tc>
                <w:tcPr>
                  <w:tcW w:w="14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pacing w:val="2"/>
                      <w:kern w:val="0"/>
                      <w:sz w:val="21"/>
                      <w:szCs w:val="21"/>
                    </w:rPr>
                  </w:pPr>
                  <w:r>
                    <w:rPr>
                      <w:rFonts w:hint="eastAsia" w:hAnsi="宋体"/>
                      <w:spacing w:val="2"/>
                      <w:kern w:val="0"/>
                      <w:sz w:val="21"/>
                      <w:szCs w:val="21"/>
                    </w:rPr>
                    <w:t>颗粒物</w:t>
                  </w:r>
                </w:p>
              </w:tc>
              <w:tc>
                <w:tcPr>
                  <w:tcW w:w="438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Cs/>
                      <w:spacing w:val="2"/>
                      <w:kern w:val="0"/>
                      <w:sz w:val="21"/>
                      <w:szCs w:val="21"/>
                    </w:rPr>
                  </w:pPr>
                  <w:r>
                    <w:rPr>
                      <w:rFonts w:hint="eastAsia" w:hAnsi="宋体"/>
                      <w:bCs/>
                      <w:spacing w:val="2"/>
                      <w:kern w:val="0"/>
                      <w:sz w:val="21"/>
                      <w:szCs w:val="21"/>
                    </w:rPr>
                    <w:t>排放速率</w:t>
                  </w:r>
                  <w:r>
                    <w:rPr>
                      <w:bCs/>
                      <w:spacing w:val="2"/>
                      <w:kern w:val="0"/>
                      <w:sz w:val="21"/>
                      <w:szCs w:val="21"/>
                    </w:rPr>
                    <w:t>3.5kg/h</w:t>
                  </w:r>
                  <w:r>
                    <w:rPr>
                      <w:rFonts w:hint="eastAsia"/>
                      <w:bCs/>
                      <w:spacing w:val="2"/>
                      <w:kern w:val="0"/>
                      <w:sz w:val="21"/>
                      <w:szCs w:val="21"/>
                    </w:rPr>
                    <w:t>，</w:t>
                  </w:r>
                  <w:r>
                    <w:rPr>
                      <w:rFonts w:hint="eastAsia" w:hAnsi="宋体"/>
                      <w:bCs/>
                      <w:spacing w:val="2"/>
                      <w:kern w:val="0"/>
                      <w:sz w:val="21"/>
                      <w:szCs w:val="21"/>
                    </w:rPr>
                    <w:t>排放</w:t>
                  </w:r>
                  <w:r>
                    <w:rPr>
                      <w:rFonts w:hint="eastAsia" w:hAnsi="宋体"/>
                      <w:spacing w:val="2"/>
                      <w:kern w:val="0"/>
                      <w:sz w:val="21"/>
                      <w:szCs w:val="21"/>
                    </w:rPr>
                    <w:t>浓度</w:t>
                  </w:r>
                  <w:r>
                    <w:rPr>
                      <w:spacing w:val="2"/>
                      <w:kern w:val="0"/>
                      <w:sz w:val="21"/>
                      <w:szCs w:val="21"/>
                    </w:rPr>
                    <w:t>120</w:t>
                  </w:r>
                  <w:r>
                    <w:rPr>
                      <w:bCs/>
                      <w:spacing w:val="2"/>
                      <w:kern w:val="0"/>
                      <w:sz w:val="21"/>
                      <w:szCs w:val="21"/>
                    </w:rPr>
                    <w:t>mg/m</w:t>
                  </w:r>
                  <w:r>
                    <w:rPr>
                      <w:bCs/>
                      <w:spacing w:val="2"/>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313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pacing w:val="2"/>
                      <w:kern w:val="0"/>
                      <w:sz w:val="21"/>
                      <w:szCs w:val="21"/>
                    </w:rPr>
                  </w:pPr>
                  <w:r>
                    <w:rPr>
                      <w:rFonts w:hint="eastAsia" w:hAnsi="宋体"/>
                      <w:spacing w:val="2"/>
                      <w:kern w:val="0"/>
                      <w:sz w:val="21"/>
                      <w:szCs w:val="21"/>
                    </w:rPr>
                    <w:t>无组织排放浓度监控限值</w:t>
                  </w:r>
                </w:p>
              </w:tc>
              <w:tc>
                <w:tcPr>
                  <w:tcW w:w="14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1"/>
                      <w:szCs w:val="21"/>
                    </w:rPr>
                  </w:pPr>
                  <w:r>
                    <w:rPr>
                      <w:rFonts w:hint="eastAsia" w:hAnsi="宋体"/>
                      <w:kern w:val="0"/>
                      <w:sz w:val="21"/>
                      <w:szCs w:val="21"/>
                    </w:rPr>
                    <w:t>颗粒物</w:t>
                  </w:r>
                </w:p>
              </w:tc>
              <w:tc>
                <w:tcPr>
                  <w:tcW w:w="438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Cs/>
                      <w:spacing w:val="2"/>
                      <w:kern w:val="0"/>
                      <w:sz w:val="21"/>
                      <w:szCs w:val="21"/>
                    </w:rPr>
                  </w:pPr>
                  <w:r>
                    <w:rPr>
                      <w:bCs/>
                      <w:spacing w:val="2"/>
                      <w:kern w:val="0"/>
                      <w:sz w:val="21"/>
                      <w:szCs w:val="21"/>
                    </w:rPr>
                    <w:t>1.0mg/m</w:t>
                  </w:r>
                  <w:r>
                    <w:rPr>
                      <w:bCs/>
                      <w:spacing w:val="2"/>
                      <w:kern w:val="0"/>
                      <w:sz w:val="21"/>
                      <w:szCs w:val="21"/>
                      <w:vertAlign w:val="superscript"/>
                    </w:rPr>
                    <w:t>3</w:t>
                  </w:r>
                </w:p>
              </w:tc>
            </w:tr>
          </w:tbl>
          <w:p>
            <w:pPr>
              <w:snapToGrid w:val="0"/>
              <w:spacing w:line="500" w:lineRule="exact"/>
              <w:rPr>
                <w:rFonts w:eastAsiaTheme="majorEastAsia"/>
                <w:b/>
                <w:bCs/>
                <w:kern w:val="0"/>
              </w:rPr>
            </w:pPr>
            <w:r>
              <w:rPr>
                <w:rFonts w:hint="eastAsia" w:eastAsiaTheme="majorEastAsia"/>
                <w:b/>
                <w:bCs/>
                <w:kern w:val="0"/>
              </w:rPr>
              <w:t>2.营运期废水执行《污水综合排放标准》（</w:t>
            </w:r>
            <w:r>
              <w:rPr>
                <w:rFonts w:eastAsiaTheme="majorEastAsia"/>
                <w:b/>
                <w:bCs/>
                <w:kern w:val="0"/>
              </w:rPr>
              <w:t>GB8978-1996</w:t>
            </w:r>
            <w:r>
              <w:rPr>
                <w:rFonts w:hint="eastAsia" w:eastAsiaTheme="majorEastAsia"/>
                <w:b/>
                <w:bCs/>
                <w:kern w:val="0"/>
              </w:rPr>
              <w:t>）表4二级标准及</w:t>
            </w:r>
            <w:r>
              <w:rPr>
                <w:rFonts w:eastAsiaTheme="majorEastAsia"/>
                <w:b/>
                <w:bCs/>
                <w:kern w:val="0"/>
              </w:rPr>
              <w:t>许昌瑞贝卡污水净化公司进水水质要求    mg/L</w:t>
            </w:r>
          </w:p>
          <w:tbl>
            <w:tblPr>
              <w:tblStyle w:val="32"/>
              <w:tblW w:w="89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3"/>
              <w:gridCol w:w="658"/>
              <w:gridCol w:w="834"/>
              <w:gridCol w:w="834"/>
              <w:gridCol w:w="754"/>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73"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hAnsiTheme="minorEastAsia" w:eastAsiaTheme="minorEastAsia"/>
                      <w:bCs/>
                      <w:kern w:val="0"/>
                      <w:sz w:val="21"/>
                      <w:szCs w:val="21"/>
                    </w:rPr>
                    <w:t>污染因子</w:t>
                  </w:r>
                </w:p>
              </w:tc>
              <w:tc>
                <w:tcPr>
                  <w:tcW w:w="658"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eastAsiaTheme="minorEastAsia"/>
                      <w:bCs/>
                      <w:kern w:val="0"/>
                      <w:sz w:val="21"/>
                      <w:szCs w:val="21"/>
                    </w:rPr>
                    <w:t>PH</w:t>
                  </w:r>
                </w:p>
              </w:tc>
              <w:tc>
                <w:tcPr>
                  <w:tcW w:w="834"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eastAsiaTheme="minorEastAsia"/>
                      <w:bCs/>
                      <w:kern w:val="0"/>
                      <w:sz w:val="21"/>
                      <w:szCs w:val="21"/>
                    </w:rPr>
                    <w:t>SS</w:t>
                  </w:r>
                </w:p>
              </w:tc>
              <w:tc>
                <w:tcPr>
                  <w:tcW w:w="834"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eastAsiaTheme="minorEastAsia"/>
                      <w:bCs/>
                      <w:kern w:val="0"/>
                      <w:sz w:val="21"/>
                      <w:szCs w:val="21"/>
                    </w:rPr>
                    <w:t>BOD</w:t>
                  </w:r>
                  <w:r>
                    <w:rPr>
                      <w:rFonts w:eastAsiaTheme="minorEastAsia"/>
                      <w:bCs/>
                      <w:kern w:val="0"/>
                      <w:sz w:val="21"/>
                      <w:szCs w:val="21"/>
                      <w:vertAlign w:val="subscript"/>
                    </w:rPr>
                    <w:t>5</w:t>
                  </w:r>
                </w:p>
              </w:tc>
              <w:tc>
                <w:tcPr>
                  <w:tcW w:w="754"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eastAsiaTheme="minorEastAsia"/>
                      <w:bCs/>
                      <w:kern w:val="0"/>
                      <w:sz w:val="21"/>
                      <w:szCs w:val="21"/>
                    </w:rPr>
                    <w:t>COD</w:t>
                  </w:r>
                </w:p>
              </w:tc>
              <w:tc>
                <w:tcPr>
                  <w:tcW w:w="939"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eastAsiaTheme="minorEastAsia"/>
                      <w:bCs/>
                      <w:kern w:val="0"/>
                      <w:sz w:val="21"/>
                      <w:szCs w:val="21"/>
                    </w:rPr>
                    <w:t>NH</w:t>
                  </w:r>
                  <w:r>
                    <w:rPr>
                      <w:rFonts w:eastAsiaTheme="minorEastAsia"/>
                      <w:bCs/>
                      <w:kern w:val="0"/>
                      <w:sz w:val="21"/>
                      <w:szCs w:val="21"/>
                      <w:vertAlign w:val="subscript"/>
                    </w:rPr>
                    <w:t>3</w:t>
                  </w:r>
                  <w:r>
                    <w:rPr>
                      <w:rFonts w:eastAsiaTheme="minorEastAsia"/>
                      <w:bCs/>
                      <w:kern w:val="0"/>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4973"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hAnsiTheme="minorEastAsia" w:eastAsiaTheme="minorEastAsia"/>
                      <w:bCs/>
                      <w:kern w:val="0"/>
                      <w:sz w:val="21"/>
                      <w:szCs w:val="21"/>
                    </w:rPr>
                    <w:t>《污水综合排放标准》（</w:t>
                  </w:r>
                  <w:r>
                    <w:rPr>
                      <w:rFonts w:eastAsiaTheme="minorEastAsia"/>
                      <w:bCs/>
                      <w:kern w:val="0"/>
                      <w:sz w:val="21"/>
                      <w:szCs w:val="21"/>
                    </w:rPr>
                    <w:t>GB8978-1996</w:t>
                  </w:r>
                  <w:r>
                    <w:rPr>
                      <w:rFonts w:hAnsiTheme="minorEastAsia" w:eastAsiaTheme="minorEastAsia"/>
                      <w:bCs/>
                      <w:kern w:val="0"/>
                      <w:sz w:val="21"/>
                      <w:szCs w:val="21"/>
                    </w:rPr>
                    <w:t>）</w:t>
                  </w:r>
                  <w:r>
                    <w:rPr>
                      <w:rFonts w:hint="eastAsia" w:hAnsiTheme="minorEastAsia" w:eastAsiaTheme="minorEastAsia"/>
                      <w:bCs/>
                      <w:kern w:val="0"/>
                      <w:sz w:val="21"/>
                      <w:szCs w:val="21"/>
                    </w:rPr>
                    <w:t>表4二</w:t>
                  </w:r>
                  <w:r>
                    <w:rPr>
                      <w:rFonts w:hAnsiTheme="minorEastAsia" w:eastAsiaTheme="minorEastAsia"/>
                      <w:bCs/>
                      <w:kern w:val="0"/>
                      <w:sz w:val="21"/>
                      <w:szCs w:val="21"/>
                    </w:rPr>
                    <w:t>级标准</w:t>
                  </w:r>
                </w:p>
              </w:tc>
              <w:tc>
                <w:tcPr>
                  <w:tcW w:w="658"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eastAsiaTheme="minorEastAsia"/>
                      <w:bCs/>
                      <w:kern w:val="0"/>
                      <w:sz w:val="21"/>
                      <w:szCs w:val="21"/>
                    </w:rPr>
                    <w:t>6~9</w:t>
                  </w:r>
                </w:p>
              </w:tc>
              <w:tc>
                <w:tcPr>
                  <w:tcW w:w="834"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hint="eastAsia" w:eastAsiaTheme="minorEastAsia"/>
                      <w:bCs/>
                      <w:kern w:val="0"/>
                      <w:sz w:val="21"/>
                      <w:szCs w:val="21"/>
                    </w:rPr>
                    <w:t>150</w:t>
                  </w:r>
                </w:p>
              </w:tc>
              <w:tc>
                <w:tcPr>
                  <w:tcW w:w="834"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hint="eastAsia" w:eastAsiaTheme="minorEastAsia"/>
                      <w:bCs/>
                      <w:kern w:val="0"/>
                      <w:sz w:val="21"/>
                      <w:szCs w:val="21"/>
                    </w:rPr>
                    <w:t>30</w:t>
                  </w:r>
                </w:p>
              </w:tc>
              <w:tc>
                <w:tcPr>
                  <w:tcW w:w="754"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hint="eastAsia" w:eastAsiaTheme="minorEastAsia"/>
                      <w:bCs/>
                      <w:kern w:val="0"/>
                      <w:sz w:val="21"/>
                      <w:szCs w:val="21"/>
                    </w:rPr>
                    <w:t>150</w:t>
                  </w:r>
                </w:p>
              </w:tc>
              <w:tc>
                <w:tcPr>
                  <w:tcW w:w="939"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hint="eastAsia" w:eastAsiaTheme="minorEastAsia"/>
                      <w:bCs/>
                      <w:kern w:val="0"/>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73"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hAnsiTheme="minorEastAsia" w:eastAsiaTheme="minorEastAsia"/>
                      <w:bCs/>
                      <w:kern w:val="0"/>
                      <w:sz w:val="21"/>
                      <w:szCs w:val="21"/>
                    </w:rPr>
                    <w:t>许昌瑞贝卡污水净化公司进水水质要求</w:t>
                  </w:r>
                </w:p>
              </w:tc>
              <w:tc>
                <w:tcPr>
                  <w:tcW w:w="658"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eastAsiaTheme="minorEastAsia"/>
                      <w:bCs/>
                      <w:kern w:val="0"/>
                      <w:sz w:val="21"/>
                      <w:szCs w:val="21"/>
                    </w:rPr>
                    <w:t>6~9</w:t>
                  </w:r>
                </w:p>
              </w:tc>
              <w:tc>
                <w:tcPr>
                  <w:tcW w:w="834"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eastAsiaTheme="minorEastAsia"/>
                      <w:bCs/>
                      <w:kern w:val="0"/>
                      <w:sz w:val="21"/>
                      <w:szCs w:val="21"/>
                    </w:rPr>
                    <w:t>/</w:t>
                  </w:r>
                </w:p>
              </w:tc>
              <w:tc>
                <w:tcPr>
                  <w:tcW w:w="834"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hint="eastAsia" w:eastAsiaTheme="minorEastAsia"/>
                      <w:bCs/>
                      <w:kern w:val="0"/>
                      <w:sz w:val="21"/>
                      <w:szCs w:val="21"/>
                    </w:rPr>
                    <w:t>200</w:t>
                  </w:r>
                </w:p>
              </w:tc>
              <w:tc>
                <w:tcPr>
                  <w:tcW w:w="754"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hint="eastAsia" w:eastAsiaTheme="minorEastAsia"/>
                      <w:bCs/>
                      <w:kern w:val="0"/>
                      <w:sz w:val="21"/>
                      <w:szCs w:val="21"/>
                    </w:rPr>
                    <w:t>400</w:t>
                  </w:r>
                </w:p>
              </w:tc>
              <w:tc>
                <w:tcPr>
                  <w:tcW w:w="939" w:type="dxa"/>
                  <w:tcBorders>
                    <w:top w:val="single" w:color="auto" w:sz="4" w:space="0"/>
                    <w:left w:val="single" w:color="auto" w:sz="4" w:space="0"/>
                    <w:bottom w:val="single" w:color="auto" w:sz="4" w:space="0"/>
                    <w:right w:val="single" w:color="auto" w:sz="4" w:space="0"/>
                  </w:tcBorders>
                  <w:vAlign w:val="center"/>
                </w:tcPr>
                <w:p>
                  <w:pPr>
                    <w:snapToGrid w:val="0"/>
                    <w:spacing w:before="190" w:beforeLines="50"/>
                    <w:jc w:val="center"/>
                    <w:rPr>
                      <w:rFonts w:eastAsiaTheme="minorEastAsia"/>
                      <w:bCs/>
                      <w:kern w:val="0"/>
                      <w:sz w:val="21"/>
                      <w:szCs w:val="21"/>
                    </w:rPr>
                  </w:pPr>
                  <w:r>
                    <w:rPr>
                      <w:rFonts w:hint="eastAsia" w:eastAsiaTheme="minorEastAsia"/>
                      <w:bCs/>
                      <w:kern w:val="0"/>
                      <w:sz w:val="21"/>
                      <w:szCs w:val="21"/>
                    </w:rPr>
                    <w:t>/</w:t>
                  </w:r>
                </w:p>
              </w:tc>
            </w:tr>
          </w:tbl>
          <w:p>
            <w:pPr>
              <w:snapToGrid w:val="0"/>
              <w:spacing w:before="190" w:beforeLines="50" w:line="500" w:lineRule="exact"/>
              <w:rPr>
                <w:rFonts w:eastAsiaTheme="minorEastAsia"/>
                <w:b/>
                <w:bCs/>
                <w:kern w:val="0"/>
                <w:szCs w:val="21"/>
              </w:rPr>
            </w:pPr>
            <w:r>
              <w:rPr>
                <w:rFonts w:eastAsiaTheme="minorEastAsia"/>
                <w:b/>
                <w:kern w:val="0"/>
              </w:rPr>
              <w:t>3.</w:t>
            </w:r>
            <w:r>
              <w:rPr>
                <w:rFonts w:eastAsiaTheme="minorEastAsia"/>
                <w:b/>
                <w:bCs/>
                <w:kern w:val="0"/>
                <w:szCs w:val="21"/>
              </w:rPr>
              <w:t xml:space="preserve"> </w:t>
            </w:r>
            <w:r>
              <w:rPr>
                <w:rFonts w:hAnsiTheme="minorEastAsia" w:eastAsiaTheme="minorEastAsia"/>
                <w:b/>
                <w:bCs/>
                <w:kern w:val="0"/>
                <w:szCs w:val="21"/>
              </w:rPr>
              <w:t>营运期噪声执行</w:t>
            </w:r>
            <w:r>
              <w:rPr>
                <w:rFonts w:hAnsiTheme="minorEastAsia" w:eastAsiaTheme="minorEastAsia"/>
                <w:b/>
                <w:bCs/>
                <w:szCs w:val="21"/>
              </w:rPr>
              <w:t>《工业企业厂界环境噪声排放标准》（</w:t>
            </w:r>
            <w:r>
              <w:rPr>
                <w:rFonts w:eastAsiaTheme="minorEastAsia"/>
                <w:b/>
                <w:bCs/>
                <w:szCs w:val="21"/>
              </w:rPr>
              <w:t>GB12348-2008</w:t>
            </w:r>
            <w:r>
              <w:rPr>
                <w:rFonts w:hAnsiTheme="minorEastAsia" w:eastAsiaTheme="minorEastAsia"/>
                <w:b/>
                <w:bCs/>
                <w:szCs w:val="21"/>
              </w:rPr>
              <w:t>）</w:t>
            </w:r>
            <w:r>
              <w:rPr>
                <w:rFonts w:eastAsiaTheme="minorEastAsia"/>
                <w:b/>
                <w:bCs/>
                <w:kern w:val="0"/>
                <w:szCs w:val="21"/>
              </w:rPr>
              <w:t>2</w:t>
            </w:r>
            <w:r>
              <w:rPr>
                <w:rFonts w:hAnsiTheme="minorEastAsia" w:eastAsiaTheme="minorEastAsia"/>
                <w:b/>
                <w:bCs/>
                <w:kern w:val="0"/>
                <w:szCs w:val="21"/>
              </w:rPr>
              <w:t>类</w:t>
            </w:r>
            <w:r>
              <w:rPr>
                <w:rFonts w:eastAsiaTheme="minorEastAsia"/>
                <w:b/>
                <w:bCs/>
                <w:szCs w:val="21"/>
              </w:rPr>
              <w:t xml:space="preserve">  dB(A)</w:t>
            </w:r>
          </w:p>
          <w:tbl>
            <w:tblPr>
              <w:tblStyle w:val="32"/>
              <w:tblW w:w="898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35"/>
              <w:gridCol w:w="2700"/>
              <w:gridCol w:w="27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35" w:type="dxa"/>
                  <w:tcBorders>
                    <w:top w:val="single" w:color="auto" w:sz="8" w:space="0"/>
                    <w:left w:val="single" w:color="auto" w:sz="8" w:space="0"/>
                    <w:bottom w:val="single" w:color="auto" w:sz="4" w:space="0"/>
                    <w:right w:val="single" w:color="auto" w:sz="4" w:space="0"/>
                  </w:tcBorders>
                  <w:vAlign w:val="center"/>
                </w:tcPr>
                <w:p>
                  <w:pPr>
                    <w:adjustRightInd w:val="0"/>
                    <w:snapToGrid w:val="0"/>
                    <w:spacing w:line="360" w:lineRule="atLeast"/>
                    <w:jc w:val="center"/>
                    <w:textAlignment w:val="baseline"/>
                    <w:rPr>
                      <w:sz w:val="21"/>
                      <w:szCs w:val="21"/>
                    </w:rPr>
                  </w:pPr>
                  <w:r>
                    <w:rPr>
                      <w:rFonts w:hint="eastAsia"/>
                      <w:sz w:val="21"/>
                      <w:szCs w:val="21"/>
                    </w:rPr>
                    <w:t>类别</w:t>
                  </w:r>
                </w:p>
              </w:tc>
              <w:tc>
                <w:tcPr>
                  <w:tcW w:w="2700"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360" w:lineRule="atLeast"/>
                    <w:jc w:val="center"/>
                    <w:textAlignment w:val="baseline"/>
                    <w:rPr>
                      <w:sz w:val="21"/>
                      <w:szCs w:val="21"/>
                    </w:rPr>
                  </w:pPr>
                  <w:r>
                    <w:rPr>
                      <w:rFonts w:hint="eastAsia"/>
                      <w:sz w:val="21"/>
                      <w:szCs w:val="21"/>
                    </w:rPr>
                    <w:t>昼间</w:t>
                  </w:r>
                </w:p>
              </w:tc>
              <w:tc>
                <w:tcPr>
                  <w:tcW w:w="2747"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360" w:lineRule="atLeast"/>
                    <w:jc w:val="center"/>
                    <w:textAlignment w:val="baseline"/>
                    <w:rPr>
                      <w:sz w:val="21"/>
                      <w:szCs w:val="21"/>
                    </w:rPr>
                  </w:pPr>
                  <w:r>
                    <w:rPr>
                      <w:rFonts w:hint="eastAsia"/>
                      <w:sz w:val="21"/>
                      <w:szCs w:val="21"/>
                    </w:rPr>
                    <w:t>夜间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35" w:type="dxa"/>
                  <w:tcBorders>
                    <w:top w:val="single" w:color="auto" w:sz="4" w:space="0"/>
                    <w:left w:val="single" w:color="auto" w:sz="8" w:space="0"/>
                    <w:bottom w:val="single" w:color="auto" w:sz="8" w:space="0"/>
                    <w:right w:val="single" w:color="auto" w:sz="4" w:space="0"/>
                  </w:tcBorders>
                  <w:vAlign w:val="center"/>
                </w:tcPr>
                <w:p>
                  <w:pPr>
                    <w:adjustRightInd w:val="0"/>
                    <w:snapToGrid w:val="0"/>
                    <w:spacing w:line="360" w:lineRule="atLeast"/>
                    <w:jc w:val="center"/>
                    <w:textAlignment w:val="baseline"/>
                    <w:rPr>
                      <w:sz w:val="21"/>
                      <w:szCs w:val="21"/>
                    </w:rPr>
                  </w:pPr>
                  <w:r>
                    <w:rPr>
                      <w:sz w:val="21"/>
                      <w:szCs w:val="21"/>
                    </w:rPr>
                    <w:t>2</w:t>
                  </w:r>
                  <w:r>
                    <w:rPr>
                      <w:rFonts w:hint="eastAsia" w:ascii="宋体" w:hAnsi="宋体"/>
                      <w:sz w:val="21"/>
                      <w:szCs w:val="21"/>
                    </w:rPr>
                    <w:t>类</w:t>
                  </w:r>
                </w:p>
              </w:tc>
              <w:tc>
                <w:tcPr>
                  <w:tcW w:w="2700" w:type="dxa"/>
                  <w:tcBorders>
                    <w:top w:val="single" w:color="auto" w:sz="4" w:space="0"/>
                    <w:left w:val="single" w:color="auto" w:sz="4" w:space="0"/>
                    <w:bottom w:val="single" w:color="auto" w:sz="8" w:space="0"/>
                    <w:right w:val="single" w:color="auto" w:sz="4" w:space="0"/>
                  </w:tcBorders>
                  <w:vAlign w:val="center"/>
                </w:tcPr>
                <w:p>
                  <w:pPr>
                    <w:adjustRightInd w:val="0"/>
                    <w:snapToGrid w:val="0"/>
                    <w:spacing w:line="360" w:lineRule="atLeast"/>
                    <w:jc w:val="center"/>
                    <w:textAlignment w:val="baseline"/>
                    <w:rPr>
                      <w:sz w:val="21"/>
                      <w:szCs w:val="21"/>
                    </w:rPr>
                  </w:pPr>
                  <w:r>
                    <w:rPr>
                      <w:sz w:val="21"/>
                      <w:szCs w:val="21"/>
                    </w:rPr>
                    <w:t>60</w:t>
                  </w:r>
                </w:p>
              </w:tc>
              <w:tc>
                <w:tcPr>
                  <w:tcW w:w="2747" w:type="dxa"/>
                  <w:tcBorders>
                    <w:top w:val="single" w:color="auto" w:sz="4" w:space="0"/>
                    <w:left w:val="single" w:color="auto" w:sz="4" w:space="0"/>
                    <w:bottom w:val="single" w:color="auto" w:sz="8" w:space="0"/>
                    <w:right w:val="single" w:color="auto" w:sz="8" w:space="0"/>
                  </w:tcBorders>
                  <w:vAlign w:val="center"/>
                </w:tcPr>
                <w:p>
                  <w:pPr>
                    <w:adjustRightInd w:val="0"/>
                    <w:snapToGrid w:val="0"/>
                    <w:spacing w:line="360" w:lineRule="atLeast"/>
                    <w:jc w:val="center"/>
                    <w:textAlignment w:val="baseline"/>
                    <w:rPr>
                      <w:sz w:val="21"/>
                      <w:szCs w:val="21"/>
                    </w:rPr>
                  </w:pPr>
                  <w:r>
                    <w:rPr>
                      <w:sz w:val="21"/>
                      <w:szCs w:val="21"/>
                    </w:rPr>
                    <w:t>50</w:t>
                  </w:r>
                </w:p>
              </w:tc>
            </w:tr>
          </w:tbl>
          <w:p>
            <w:pPr>
              <w:snapToGrid w:val="0"/>
              <w:spacing w:line="500" w:lineRule="exact"/>
              <w:rPr>
                <w:rFonts w:eastAsiaTheme="minorEastAsia"/>
                <w:b/>
                <w:bCs/>
                <w:kern w:val="0"/>
                <w:szCs w:val="21"/>
              </w:rPr>
            </w:pPr>
            <w:r>
              <w:rPr>
                <w:rFonts w:eastAsiaTheme="minorEastAsia"/>
                <w:b/>
                <w:kern w:val="0"/>
              </w:rPr>
              <w:t>4.</w:t>
            </w:r>
            <w:r>
              <w:rPr>
                <w:rFonts w:eastAsiaTheme="minorEastAsia"/>
                <w:b/>
                <w:bCs/>
                <w:kern w:val="0"/>
                <w:szCs w:val="21"/>
              </w:rPr>
              <w:t xml:space="preserve"> </w:t>
            </w:r>
            <w:r>
              <w:rPr>
                <w:rFonts w:hAnsiTheme="minorEastAsia" w:eastAsiaTheme="minorEastAsia"/>
                <w:b/>
                <w:bCs/>
                <w:kern w:val="0"/>
                <w:szCs w:val="21"/>
              </w:rPr>
              <w:t>一般固体废物执行《一般工业固体废物贮存、处置场污染控制标准》（</w:t>
            </w:r>
            <w:r>
              <w:rPr>
                <w:rFonts w:eastAsiaTheme="minorEastAsia"/>
                <w:b/>
                <w:bCs/>
                <w:kern w:val="0"/>
                <w:szCs w:val="21"/>
              </w:rPr>
              <w:t>GB18599-2001</w:t>
            </w:r>
            <w:r>
              <w:rPr>
                <w:rFonts w:hAnsiTheme="minorEastAsia" w:eastAsiaTheme="minorEastAsia"/>
                <w:b/>
                <w:bCs/>
                <w:kern w:val="0"/>
                <w:szCs w:val="21"/>
              </w:rPr>
              <w:t>）及</w:t>
            </w:r>
            <w:r>
              <w:rPr>
                <w:rFonts w:eastAsiaTheme="minorEastAsia"/>
                <w:b/>
                <w:bCs/>
                <w:kern w:val="0"/>
                <w:szCs w:val="21"/>
              </w:rPr>
              <w:t>2013</w:t>
            </w:r>
            <w:r>
              <w:rPr>
                <w:rFonts w:hAnsiTheme="minorEastAsia" w:eastAsiaTheme="minorEastAsia"/>
                <w:b/>
                <w:bCs/>
                <w:kern w:val="0"/>
                <w:szCs w:val="21"/>
              </w:rPr>
              <w:t>年修改单、危险废物执行《危险废物贮存污染控制标准》（</w:t>
            </w:r>
            <w:r>
              <w:rPr>
                <w:rFonts w:eastAsiaTheme="minorEastAsia"/>
                <w:b/>
                <w:bCs/>
                <w:kern w:val="0"/>
                <w:szCs w:val="21"/>
              </w:rPr>
              <w:t>GB18597-2001</w:t>
            </w:r>
            <w:r>
              <w:rPr>
                <w:rFonts w:hAnsiTheme="minorEastAsia" w:eastAsiaTheme="minorEastAsia"/>
                <w:b/>
                <w:bCs/>
                <w:kern w:val="0"/>
                <w:szCs w:val="21"/>
              </w:rPr>
              <w:t>）及</w:t>
            </w:r>
            <w:r>
              <w:rPr>
                <w:rFonts w:eastAsiaTheme="minorEastAsia"/>
                <w:b/>
                <w:bCs/>
                <w:kern w:val="0"/>
                <w:szCs w:val="21"/>
              </w:rPr>
              <w:t>2013</w:t>
            </w:r>
            <w:r>
              <w:rPr>
                <w:rFonts w:hAnsiTheme="minorEastAsia" w:eastAsiaTheme="minorEastAsia"/>
                <w:b/>
                <w:bCs/>
                <w:kern w:val="0"/>
                <w:szCs w:val="21"/>
              </w:rPr>
              <w:t>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8" w:hRule="atLeast"/>
          <w:jc w:val="center"/>
        </w:trPr>
        <w:tc>
          <w:tcPr>
            <w:tcW w:w="457" w:type="dxa"/>
            <w:vAlign w:val="center"/>
          </w:tcPr>
          <w:p>
            <w:pPr>
              <w:rPr>
                <w:b/>
                <w:bCs/>
              </w:rPr>
            </w:pPr>
            <w:r>
              <w:rPr>
                <w:b/>
                <w:bCs/>
              </w:rPr>
              <w:t>总量控制指标</w:t>
            </w:r>
          </w:p>
        </w:tc>
        <w:tc>
          <w:tcPr>
            <w:tcW w:w="9218" w:type="dxa"/>
          </w:tcPr>
          <w:p>
            <w:pPr>
              <w:widowControl/>
              <w:adjustRightInd w:val="0"/>
              <w:spacing w:line="500" w:lineRule="exact"/>
              <w:rPr>
                <w:rFonts w:ascii="黑体" w:hAnsi="黑体" w:eastAsia="黑体"/>
              </w:rPr>
            </w:pPr>
            <w:r>
              <w:rPr>
                <w:rFonts w:hint="eastAsia" w:ascii="黑体" w:hAnsi="黑体" w:eastAsia="黑体"/>
              </w:rPr>
              <w:t>总量控制：</w:t>
            </w:r>
          </w:p>
          <w:p>
            <w:pPr>
              <w:widowControl/>
              <w:adjustRightInd w:val="0"/>
              <w:spacing w:line="500" w:lineRule="exact"/>
              <w:ind w:firstLine="480" w:firstLineChars="200"/>
              <w:rPr>
                <w:rFonts w:hAnsiTheme="minorEastAsia" w:eastAsiaTheme="minorEastAsia"/>
                <w:bCs/>
                <w:iCs/>
              </w:rPr>
            </w:pPr>
            <w:r>
              <w:rPr>
                <w:rFonts w:hAnsiTheme="minorEastAsia" w:eastAsiaTheme="minorEastAsia"/>
              </w:rPr>
              <w:t>现有工程</w:t>
            </w:r>
            <w:r>
              <w:rPr>
                <w:rFonts w:hint="eastAsia" w:hAnsiTheme="minorEastAsia" w:eastAsiaTheme="minorEastAsia"/>
              </w:rPr>
              <w:t>废水主要为生活污水，废水量为288 t/a，废水中主要污染物COD出厂浓度为93.0</w:t>
            </w:r>
            <w:r>
              <w:rPr>
                <w:rFonts w:hAnsiTheme="minorEastAsia" w:eastAsiaTheme="minorEastAsia"/>
              </w:rPr>
              <w:t xml:space="preserve"> mg/L</w:t>
            </w:r>
            <w:r>
              <w:rPr>
                <w:rFonts w:hint="eastAsia" w:hAnsiTheme="minorEastAsia" w:eastAsiaTheme="minorEastAsia"/>
              </w:rPr>
              <w:t xml:space="preserve"> ，排放量为0.0268t/a；氨氮出厂浓度为24.4</w:t>
            </w:r>
            <w:r>
              <w:rPr>
                <w:rFonts w:hAnsiTheme="minorEastAsia" w:eastAsiaTheme="minorEastAsia"/>
              </w:rPr>
              <w:t>mg/L</w:t>
            </w:r>
            <w:r>
              <w:rPr>
                <w:rFonts w:hint="eastAsia" w:hAnsiTheme="minorEastAsia" w:eastAsiaTheme="minorEastAsia"/>
              </w:rPr>
              <w:t>，排放量为0.0070t/a。满足《污水综合排放标准》（GB8978-1996）表4二级要求及许昌瑞贝卡污水净化公司进水水质要求。废水经</w:t>
            </w:r>
            <w:r>
              <w:rPr>
                <w:rFonts w:hint="eastAsia" w:hAnsiTheme="minorEastAsia" w:eastAsiaTheme="minorEastAsia"/>
                <w:bCs/>
                <w:iCs/>
              </w:rPr>
              <w:t>污水厂处理后主要污染物的排放浓度及排放量分别为</w:t>
            </w:r>
            <w:r>
              <w:rPr>
                <w:rFonts w:hAnsiTheme="minorEastAsia" w:eastAsiaTheme="minorEastAsia"/>
                <w:bCs/>
                <w:iCs/>
              </w:rPr>
              <w:t>COD</w:t>
            </w:r>
            <w:r>
              <w:rPr>
                <w:rFonts w:hint="eastAsia" w:hAnsiTheme="minorEastAsia" w:eastAsiaTheme="minorEastAsia"/>
                <w:bCs/>
                <w:iCs/>
              </w:rPr>
              <w:t>30</w:t>
            </w:r>
            <w:r>
              <w:rPr>
                <w:rFonts w:hAnsiTheme="minorEastAsia" w:eastAsiaTheme="minorEastAsia"/>
                <w:bCs/>
                <w:iCs/>
              </w:rPr>
              <w:t>mg/L</w:t>
            </w:r>
            <w:r>
              <w:rPr>
                <w:rFonts w:hint="eastAsia" w:hAnsiTheme="minorEastAsia" w:eastAsiaTheme="minorEastAsia"/>
                <w:bCs/>
                <w:iCs/>
              </w:rPr>
              <w:t>、0.0086</w:t>
            </w:r>
            <w:r>
              <w:rPr>
                <w:rFonts w:hAnsiTheme="minorEastAsia" w:eastAsiaTheme="minorEastAsia"/>
                <w:bCs/>
                <w:iCs/>
              </w:rPr>
              <w:t>t/a</w:t>
            </w:r>
            <w:r>
              <w:rPr>
                <w:rFonts w:hint="eastAsia" w:hAnsiTheme="minorEastAsia" w:eastAsiaTheme="minorEastAsia"/>
                <w:bCs/>
                <w:iCs/>
              </w:rPr>
              <w:t>，氨氮2</w:t>
            </w:r>
            <w:r>
              <w:rPr>
                <w:rFonts w:hAnsiTheme="minorEastAsia" w:eastAsiaTheme="minorEastAsia"/>
                <w:bCs/>
                <w:iCs/>
              </w:rPr>
              <w:t>mg/L</w:t>
            </w:r>
            <w:r>
              <w:rPr>
                <w:rFonts w:hint="eastAsia" w:hAnsiTheme="minorEastAsia" w:eastAsiaTheme="minorEastAsia"/>
                <w:bCs/>
                <w:iCs/>
              </w:rPr>
              <w:t>、0.0006</w:t>
            </w:r>
            <w:r>
              <w:rPr>
                <w:rFonts w:hAnsiTheme="minorEastAsia" w:eastAsiaTheme="minorEastAsia"/>
                <w:bCs/>
                <w:iCs/>
              </w:rPr>
              <w:t>t/a</w:t>
            </w:r>
            <w:r>
              <w:rPr>
                <w:rFonts w:hint="eastAsia" w:hAnsiTheme="minorEastAsia" w:eastAsiaTheme="minorEastAsia"/>
                <w:bCs/>
                <w:iCs/>
              </w:rPr>
              <w:t>，最终排入清潩河。</w:t>
            </w:r>
          </w:p>
          <w:p>
            <w:pPr>
              <w:widowControl/>
              <w:adjustRightInd w:val="0"/>
              <w:spacing w:line="500" w:lineRule="exact"/>
              <w:ind w:firstLine="480" w:firstLineChars="200"/>
              <w:rPr>
                <w:rFonts w:eastAsiaTheme="minorEastAsia"/>
              </w:rPr>
            </w:pPr>
            <w:r>
              <w:rPr>
                <w:rFonts w:hAnsiTheme="minorEastAsia" w:eastAsiaTheme="minorEastAsia"/>
              </w:rPr>
              <w:t>本项目不新增</w:t>
            </w:r>
            <w:r>
              <w:rPr>
                <w:rFonts w:hint="eastAsia" w:hAnsiTheme="minorEastAsia" w:eastAsiaTheme="minorEastAsia"/>
              </w:rPr>
              <w:t>废</w:t>
            </w:r>
            <w:r>
              <w:rPr>
                <w:rFonts w:hAnsiTheme="minorEastAsia" w:eastAsiaTheme="minorEastAsia"/>
              </w:rPr>
              <w:t>水。</w:t>
            </w:r>
            <w:r>
              <w:rPr>
                <w:rFonts w:hint="eastAsia" w:hAnsiTheme="minorEastAsia" w:eastAsiaTheme="minorEastAsia"/>
              </w:rPr>
              <w:t>不新增水污染物排放量</w:t>
            </w:r>
            <w:r>
              <w:rPr>
                <w:rFonts w:hAnsiTheme="minorEastAsia" w:eastAsiaTheme="minorEastAsia"/>
              </w:rPr>
              <w:t>。</w:t>
            </w:r>
          </w:p>
          <w:p>
            <w:pPr>
              <w:widowControl/>
              <w:adjustRightInd w:val="0"/>
              <w:spacing w:line="500" w:lineRule="exact"/>
              <w:ind w:firstLine="480" w:firstLineChars="200"/>
              <w:rPr>
                <w:rFonts w:eastAsiaTheme="minorEastAsia"/>
                <w:b/>
              </w:rPr>
            </w:pPr>
            <w:r>
              <w:rPr>
                <w:rFonts w:hint="eastAsia" w:eastAsiaTheme="minorEastAsia"/>
                <w:bCs/>
                <w:iCs/>
              </w:rPr>
              <w:t>因此，本项目废水污染物新增总量控制指标：COD0t/a，氨氮0t/a。</w:t>
            </w:r>
          </w:p>
          <w:p>
            <w:pPr>
              <w:adjustRightInd w:val="0"/>
              <w:snapToGrid w:val="0"/>
              <w:spacing w:line="500" w:lineRule="exact"/>
              <w:ind w:firstLine="480" w:firstLineChars="200"/>
            </w:pPr>
          </w:p>
          <w:p>
            <w:pPr>
              <w:adjustRightInd w:val="0"/>
              <w:snapToGrid w:val="0"/>
              <w:spacing w:line="500" w:lineRule="exact"/>
              <w:ind w:firstLine="480" w:firstLineChars="200"/>
            </w:pPr>
          </w:p>
          <w:p>
            <w:pPr>
              <w:adjustRightInd w:val="0"/>
              <w:snapToGrid w:val="0"/>
              <w:spacing w:line="500" w:lineRule="exact"/>
              <w:ind w:firstLine="480" w:firstLineChars="200"/>
            </w:pPr>
          </w:p>
          <w:p>
            <w:pPr>
              <w:adjustRightInd w:val="0"/>
              <w:snapToGrid w:val="0"/>
              <w:spacing w:line="500" w:lineRule="exact"/>
              <w:ind w:firstLine="480" w:firstLineChars="200"/>
            </w:pPr>
          </w:p>
          <w:p>
            <w:pPr>
              <w:adjustRightInd w:val="0"/>
              <w:snapToGrid w:val="0"/>
              <w:spacing w:line="500" w:lineRule="exact"/>
              <w:ind w:firstLine="480" w:firstLineChars="200"/>
            </w:pPr>
          </w:p>
          <w:p>
            <w:pPr>
              <w:adjustRightInd w:val="0"/>
              <w:snapToGrid w:val="0"/>
              <w:spacing w:line="500" w:lineRule="exact"/>
              <w:ind w:firstLine="480" w:firstLineChars="200"/>
            </w:pPr>
          </w:p>
          <w:p>
            <w:pPr>
              <w:adjustRightInd w:val="0"/>
              <w:snapToGrid w:val="0"/>
              <w:spacing w:line="500" w:lineRule="exact"/>
              <w:ind w:firstLine="480" w:firstLineChars="200"/>
            </w:pPr>
          </w:p>
          <w:p>
            <w:pPr>
              <w:adjustRightInd w:val="0"/>
              <w:snapToGrid w:val="0"/>
              <w:spacing w:line="500" w:lineRule="exact"/>
              <w:ind w:firstLine="480" w:firstLineChars="200"/>
            </w:pPr>
          </w:p>
          <w:p>
            <w:pPr>
              <w:adjustRightInd w:val="0"/>
              <w:snapToGrid w:val="0"/>
              <w:spacing w:line="500" w:lineRule="exact"/>
              <w:ind w:firstLine="480" w:firstLineChars="200"/>
            </w:pPr>
          </w:p>
          <w:p>
            <w:pPr>
              <w:adjustRightInd w:val="0"/>
              <w:snapToGrid w:val="0"/>
              <w:spacing w:line="500" w:lineRule="exact"/>
            </w:pPr>
          </w:p>
          <w:p>
            <w:pPr>
              <w:adjustRightInd w:val="0"/>
              <w:snapToGrid w:val="0"/>
              <w:spacing w:line="500" w:lineRule="exact"/>
              <w:ind w:firstLine="480" w:firstLineChars="200"/>
            </w:pPr>
          </w:p>
          <w:p>
            <w:pPr>
              <w:adjustRightInd w:val="0"/>
              <w:snapToGrid w:val="0"/>
              <w:spacing w:line="500" w:lineRule="exact"/>
            </w:pPr>
          </w:p>
          <w:p>
            <w:pPr>
              <w:adjustRightInd w:val="0"/>
              <w:snapToGrid w:val="0"/>
              <w:spacing w:line="500" w:lineRule="exact"/>
              <w:ind w:firstLine="480" w:firstLineChars="200"/>
            </w:pPr>
          </w:p>
          <w:p>
            <w:pPr>
              <w:adjustRightInd w:val="0"/>
              <w:snapToGrid w:val="0"/>
              <w:spacing w:line="500" w:lineRule="exact"/>
              <w:ind w:firstLine="480" w:firstLineChars="200"/>
            </w:pPr>
          </w:p>
          <w:p>
            <w:pPr>
              <w:adjustRightInd w:val="0"/>
              <w:snapToGrid w:val="0"/>
              <w:spacing w:line="500" w:lineRule="exact"/>
              <w:ind w:firstLine="480" w:firstLineChars="200"/>
            </w:pPr>
          </w:p>
          <w:p>
            <w:pPr>
              <w:adjustRightInd w:val="0"/>
              <w:snapToGrid w:val="0"/>
              <w:spacing w:line="500" w:lineRule="exact"/>
              <w:ind w:firstLine="480" w:firstLineChars="200"/>
            </w:pPr>
          </w:p>
          <w:p>
            <w:pPr>
              <w:adjustRightInd w:val="0"/>
              <w:snapToGrid w:val="0"/>
              <w:spacing w:line="500" w:lineRule="exact"/>
            </w:pPr>
          </w:p>
          <w:p>
            <w:pPr>
              <w:adjustRightInd w:val="0"/>
              <w:snapToGrid w:val="0"/>
              <w:spacing w:line="500" w:lineRule="exact"/>
            </w:pPr>
          </w:p>
          <w:p>
            <w:pPr>
              <w:adjustRightInd w:val="0"/>
              <w:snapToGrid w:val="0"/>
              <w:spacing w:line="500" w:lineRule="exact"/>
            </w:pPr>
          </w:p>
        </w:tc>
      </w:tr>
    </w:tbl>
    <w:p>
      <w:pPr>
        <w:sectPr>
          <w:headerReference r:id="rId15" w:type="first"/>
          <w:pgSz w:w="11906" w:h="16838"/>
          <w:pgMar w:top="1418" w:right="1418" w:bottom="1418" w:left="1361" w:header="851" w:footer="964" w:gutter="113"/>
          <w:cols w:space="425" w:num="1"/>
          <w:titlePg/>
          <w:docGrid w:type="linesAndChars" w:linePitch="381" w:charSpace="0"/>
        </w:sectPr>
      </w:pPr>
    </w:p>
    <w:tbl>
      <w:tblPr>
        <w:tblStyle w:val="32"/>
        <w:tblW w:w="101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172" w:type="dxa"/>
          </w:tcPr>
          <w:p>
            <w:pPr>
              <w:spacing w:line="500" w:lineRule="exact"/>
              <w:rPr>
                <w:rFonts w:ascii="黑体" w:hAnsi="黑体" w:eastAsia="黑体"/>
                <w:bCs/>
              </w:rPr>
            </w:pPr>
            <w:r>
              <w:rPr>
                <w:rFonts w:hint="eastAsia" w:ascii="黑体" w:hAnsi="黑体" w:eastAsia="黑体"/>
                <w:bCs/>
              </w:rPr>
              <w:t>一.工艺流程：</w:t>
            </w:r>
          </w:p>
          <w:p>
            <w:pPr>
              <w:spacing w:line="500" w:lineRule="exact"/>
              <w:ind w:firstLine="480" w:firstLineChars="200"/>
            </w:pPr>
            <w:r>
              <w:rPr>
                <w:rFonts w:hint="eastAsia"/>
                <w:bCs/>
                <w:szCs w:val="28"/>
              </w:rPr>
              <w:t>本项目利用许昌市威豪电气设备有限公司</w:t>
            </w:r>
            <w:r>
              <w:rPr>
                <w:bCs/>
                <w:szCs w:val="28"/>
              </w:rPr>
              <w:t>YBM</w:t>
            </w:r>
            <w:r>
              <w:rPr>
                <w:rFonts w:hint="eastAsia"/>
                <w:bCs/>
                <w:szCs w:val="28"/>
              </w:rPr>
              <w:t>系列智能型预装式变电站项目现有厂房进行建设</w:t>
            </w:r>
            <w:r>
              <w:rPr>
                <w:rFonts w:hint="eastAsia"/>
              </w:rPr>
              <w:t>，不新建构筑物，仅新增一台</w:t>
            </w:r>
            <w:r>
              <w:t>1200</w:t>
            </w:r>
            <w:r>
              <w:rPr>
                <w:rFonts w:hint="eastAsia"/>
              </w:rPr>
              <w:t>瓦激光切割机，替换原有剪板、打孔等设备进行剪板、切割、塔冲等生产工序，原有剪板、打孔等设备仍保留作为备用设备。因此，评价只对营运期进行分析。</w:t>
            </w:r>
          </w:p>
          <w:p>
            <w:pPr>
              <w:spacing w:line="500" w:lineRule="exact"/>
              <w:ind w:firstLine="480" w:firstLineChars="200"/>
            </w:pPr>
            <w:r>
              <w:rPr>
                <w:rFonts w:hint="eastAsia"/>
              </w:rPr>
              <w:t>本项目建成后生产工艺流程及产污环节见下图。</w:t>
            </w:r>
          </w:p>
          <w:p>
            <w:pPr>
              <w:autoSpaceDE w:val="0"/>
              <w:autoSpaceDN w:val="0"/>
              <w:adjustRightInd w:val="0"/>
              <w:snapToGrid w:val="0"/>
              <w:spacing w:line="500" w:lineRule="exact"/>
              <w:ind w:firstLine="480" w:firstLineChars="200"/>
            </w:pPr>
          </w:p>
          <w:p>
            <w:pPr>
              <w:autoSpaceDE w:val="0"/>
              <w:autoSpaceDN w:val="0"/>
              <w:adjustRightInd w:val="0"/>
              <w:snapToGrid w:val="0"/>
              <w:spacing w:line="500" w:lineRule="exact"/>
              <w:ind w:firstLine="480" w:firstLineChars="200"/>
            </w:pPr>
          </w:p>
          <w:p>
            <w:pPr>
              <w:autoSpaceDE w:val="0"/>
              <w:autoSpaceDN w:val="0"/>
              <w:adjustRightInd w:val="0"/>
              <w:snapToGrid w:val="0"/>
              <w:spacing w:line="500" w:lineRule="exact"/>
              <w:ind w:firstLine="480" w:firstLineChars="200"/>
            </w:pPr>
          </w:p>
          <w:p>
            <w:pPr>
              <w:autoSpaceDE w:val="0"/>
              <w:autoSpaceDN w:val="0"/>
              <w:adjustRightInd w:val="0"/>
              <w:snapToGrid w:val="0"/>
              <w:spacing w:line="500" w:lineRule="exact"/>
              <w:ind w:firstLine="480" w:firstLineChars="200"/>
            </w:pPr>
          </w:p>
          <w:p>
            <w:pPr>
              <w:autoSpaceDE w:val="0"/>
              <w:autoSpaceDN w:val="0"/>
              <w:adjustRightInd w:val="0"/>
              <w:snapToGrid w:val="0"/>
              <w:spacing w:line="500" w:lineRule="exact"/>
              <w:ind w:firstLine="480" w:firstLineChars="200"/>
            </w:pPr>
            <w:r>
              <w:pict>
                <v:shape id="_x0000_s1914" o:spid="_x0000_s1914" o:spt="202" type="#_x0000_t202" style="position:absolute;left:0pt;margin-left:181.9pt;margin-top:21.55pt;height:32.05pt;width:84.35pt;z-index:251662336;v-text-anchor:middle;mso-width-relative:page;mso-height-relative:page;" filled="f" coordsize="21600,21600">
                  <v:path/>
                  <v:fill on="f" focussize="0,0"/>
                  <v:stroke joinstyle="miter"/>
                  <v:imagedata o:title=""/>
                  <o:lock v:ext="edit"/>
                  <v:textbox inset="0mm,0mm,0mm,0mm">
                    <w:txbxContent>
                      <w:p>
                        <w:pPr>
                          <w:spacing w:line="240" w:lineRule="exact"/>
                          <w:jc w:val="center"/>
                          <w:rPr>
                            <w:sz w:val="21"/>
                            <w:szCs w:val="21"/>
                          </w:rPr>
                        </w:pPr>
                        <w:r>
                          <w:rPr>
                            <w:rFonts w:hint="eastAsia"/>
                            <w:sz w:val="21"/>
                            <w:szCs w:val="21"/>
                          </w:rPr>
                          <w:t>开关、断路器、传感器、变压器等</w:t>
                        </w:r>
                      </w:p>
                    </w:txbxContent>
                  </v:textbox>
                </v:shape>
              </w:pict>
            </w:r>
          </w:p>
          <w:p>
            <w:pPr>
              <w:autoSpaceDE w:val="0"/>
              <w:autoSpaceDN w:val="0"/>
              <w:adjustRightInd w:val="0"/>
              <w:snapToGrid w:val="0"/>
              <w:spacing w:line="500" w:lineRule="exact"/>
              <w:ind w:firstLine="420" w:firstLineChars="200"/>
            </w:pPr>
            <w:r>
              <w:rPr>
                <w:sz w:val="21"/>
              </w:rPr>
              <w:pict>
                <v:group id="_x0000_s1823" o:spid="_x0000_s1823" o:spt="203" style="height:152.05pt;width:486pt;" coordorigin="629,858" coordsize="9720,3041" editas="canvas">
                  <o:lock v:ext="edit"/>
                  <v:shape id="_x0000_s1824" o:spid="_x0000_s1824" o:spt="75" type="#_x0000_t75" style="position:absolute;left:629;top:858;height:3041;width:9720;" filled="f" o:preferrelative="f" stroked="f" coordsize="21600,21600">
                    <v:path/>
                    <v:fill on="f" focussize="0,0"/>
                    <v:stroke on="f" joinstyle="miter"/>
                    <v:imagedata o:title=""/>
                    <o:lock v:ext="edit" text="t" aspectratio="t"/>
                  </v:shape>
                  <v:shape id="_x0000_s1825" o:spid="_x0000_s1825" o:spt="202" type="#_x0000_t202" style="position:absolute;left:807;top:1970;height:318;width:1100;v-text-anchor:middle;" filled="f" coordsize="21600,21600">
                    <v:path/>
                    <v:fill on="f" focussize="0,0"/>
                    <v:stroke joinstyle="miter"/>
                    <v:imagedata o:title=""/>
                    <o:lock v:ext="edit"/>
                    <v:textbox inset="0mm,0mm,0mm,0mm">
                      <w:txbxContent>
                        <w:p>
                          <w:pPr>
                            <w:jc w:val="center"/>
                            <w:rPr>
                              <w:szCs w:val="21"/>
                            </w:rPr>
                          </w:pPr>
                          <w:r>
                            <w:rPr>
                              <w:rFonts w:hint="eastAsia"/>
                              <w:szCs w:val="21"/>
                            </w:rPr>
                            <w:t>原材料</w:t>
                          </w:r>
                        </w:p>
                      </w:txbxContent>
                    </v:textbox>
                  </v:shape>
                  <v:shape id="_x0000_s1826" o:spid="_x0000_s1826" o:spt="202" type="#_x0000_t202" style="position:absolute;left:4044;top:1965;height:317;width:1100;v-text-anchor:middle;" filled="f" coordsize="21600,21600">
                    <v:path/>
                    <v:fill on="f" focussize="0,0"/>
                    <v:stroke joinstyle="miter"/>
                    <v:imagedata o:title=""/>
                    <o:lock v:ext="edit"/>
                    <v:textbox inset="0mm,0mm,0mm,0mm">
                      <w:txbxContent>
                        <w:p>
                          <w:pPr>
                            <w:jc w:val="center"/>
                            <w:rPr>
                              <w:szCs w:val="21"/>
                            </w:rPr>
                          </w:pPr>
                          <w:r>
                            <w:rPr>
                              <w:rFonts w:hint="eastAsia"/>
                              <w:szCs w:val="21"/>
                            </w:rPr>
                            <w:t>剪板</w:t>
                          </w:r>
                        </w:p>
                      </w:txbxContent>
                    </v:textbox>
                  </v:shape>
                  <v:shape id="_x0000_s1827" o:spid="_x0000_s1827" o:spt="202" type="#_x0000_t202" style="position:absolute;left:5660;top:1964;height:318;width:1101;v-text-anchor:middle;" filled="f" coordsize="21600,21600">
                    <v:path/>
                    <v:fill on="f" focussize="0,0"/>
                    <v:stroke joinstyle="miter"/>
                    <v:imagedata o:title=""/>
                    <o:lock v:ext="edit"/>
                    <v:textbox inset="0mm,0mm,0mm,0mm">
                      <w:txbxContent>
                        <w:p>
                          <w:pPr>
                            <w:jc w:val="center"/>
                            <w:rPr>
                              <w:szCs w:val="21"/>
                            </w:rPr>
                          </w:pPr>
                          <w:r>
                            <w:rPr>
                              <w:rFonts w:hint="eastAsia"/>
                              <w:szCs w:val="21"/>
                            </w:rPr>
                            <w:t>塔冲</w:t>
                          </w:r>
                        </w:p>
                      </w:txbxContent>
                    </v:textbox>
                  </v:shape>
                  <v:shape id="_x0000_s1828" o:spid="_x0000_s1828" o:spt="202" type="#_x0000_t202" style="position:absolute;left:7299;top:1964;height:318;width:1099;v-text-anchor:middle;" filled="f" coordsize="21600,21600">
                    <v:path/>
                    <v:fill on="f" focussize="0,0"/>
                    <v:stroke joinstyle="miter"/>
                    <v:imagedata o:title=""/>
                    <o:lock v:ext="edit"/>
                    <v:textbox inset="0mm,0mm,0mm,0mm">
                      <w:txbxContent>
                        <w:p>
                          <w:pPr>
                            <w:jc w:val="center"/>
                            <w:rPr>
                              <w:szCs w:val="21"/>
                            </w:rPr>
                          </w:pPr>
                          <w:r>
                            <w:rPr>
                              <w:rFonts w:hint="eastAsia"/>
                              <w:szCs w:val="21"/>
                            </w:rPr>
                            <w:t>折弯</w:t>
                          </w:r>
                        </w:p>
                      </w:txbxContent>
                    </v:textbox>
                  </v:shape>
                  <v:shape id="_x0000_s1829" o:spid="_x0000_s1829" o:spt="202" type="#_x0000_t202" style="position:absolute;left:7352;top:2768;height:319;width:1100;v-text-anchor:middle;" filled="f" coordsize="21600,21600">
                    <v:path/>
                    <v:fill on="f" focussize="0,0"/>
                    <v:stroke joinstyle="miter"/>
                    <v:imagedata o:title=""/>
                    <o:lock v:ext="edit"/>
                    <v:textbox inset="0mm,0mm,0mm,0mm">
                      <w:txbxContent>
                        <w:p>
                          <w:pPr>
                            <w:jc w:val="center"/>
                            <w:rPr>
                              <w:szCs w:val="21"/>
                            </w:rPr>
                          </w:pPr>
                          <w:r>
                            <w:rPr>
                              <w:rFonts w:hint="eastAsia"/>
                              <w:szCs w:val="21"/>
                            </w:rPr>
                            <w:t>打磨</w:t>
                          </w:r>
                        </w:p>
                      </w:txbxContent>
                    </v:textbox>
                  </v:shape>
                  <v:shape id="_x0000_s1830" o:spid="_x0000_s1830" o:spt="202" type="#_x0000_t202" style="position:absolute;left:2681;top:2772;height:315;width:1099;v-text-anchor:middle;" filled="f" coordsize="21600,21600">
                    <v:path/>
                    <v:fill on="f" focussize="0,0"/>
                    <v:stroke joinstyle="miter"/>
                    <v:imagedata o:title=""/>
                    <o:lock v:ext="edit"/>
                    <v:textbox inset="0mm,0mm,0mm,0mm">
                      <w:txbxContent>
                        <w:p>
                          <w:pPr>
                            <w:jc w:val="center"/>
                            <w:rPr>
                              <w:szCs w:val="21"/>
                            </w:rPr>
                          </w:pPr>
                          <w:r>
                            <w:rPr>
                              <w:rFonts w:hint="eastAsia"/>
                              <w:szCs w:val="21"/>
                            </w:rPr>
                            <w:t>检验发货</w:t>
                          </w:r>
                        </w:p>
                      </w:txbxContent>
                    </v:textbox>
                  </v:shape>
                  <v:shape id="_x0000_s1831" o:spid="_x0000_s1831" o:spt="202" type="#_x0000_t202" style="position:absolute;left:8942;top:2738;height:317;width:1101;v-text-anchor:middle;" filled="f" coordsize="21600,21600">
                    <v:path/>
                    <v:fill on="f" focussize="0,0"/>
                    <v:stroke joinstyle="miter"/>
                    <v:imagedata o:title=""/>
                    <o:lock v:ext="edit"/>
                    <v:textbox inset="0mm,0mm,0mm,0mm">
                      <w:txbxContent>
                        <w:p>
                          <w:pPr>
                            <w:jc w:val="center"/>
                            <w:rPr>
                              <w:szCs w:val="21"/>
                            </w:rPr>
                          </w:pPr>
                          <w:r>
                            <w:rPr>
                              <w:rFonts w:hint="eastAsia"/>
                              <w:szCs w:val="21"/>
                            </w:rPr>
                            <w:t>焊接</w:t>
                          </w:r>
                        </w:p>
                      </w:txbxContent>
                    </v:textbox>
                  </v:shape>
                  <v:shape id="_x0000_s1832" o:spid="_x0000_s1832" o:spt="202" type="#_x0000_t202" style="position:absolute;left:8912;top:1965;height:319;width:1100;v-text-anchor:middle;" filled="f" coordsize="21600,21600">
                    <v:path/>
                    <v:fill on="f" focussize="0,0"/>
                    <v:stroke joinstyle="miter"/>
                    <v:imagedata o:title=""/>
                    <o:lock v:ext="edit"/>
                    <v:textbox inset="0mm,0mm,0mm,0mm">
                      <w:txbxContent>
                        <w:p>
                          <w:pPr>
                            <w:jc w:val="center"/>
                            <w:rPr>
                              <w:szCs w:val="21"/>
                            </w:rPr>
                          </w:pPr>
                          <w:r>
                            <w:rPr>
                              <w:rFonts w:hint="eastAsia"/>
                              <w:szCs w:val="21"/>
                            </w:rPr>
                            <w:t>钣金</w:t>
                          </w:r>
                        </w:p>
                      </w:txbxContent>
                    </v:textbox>
                  </v:shape>
                  <v:shape id="_x0000_s1833" o:spid="_x0000_s1833" o:spt="32" type="#_x0000_t32" style="position:absolute;left:3529;top:2123;height:1;width:515;" o:connectortype="straight" filled="f" coordsize="21600,21600">
                    <v:path arrowok="t"/>
                    <v:fill on="f" focussize="0,0"/>
                    <v:stroke endarrow="block"/>
                    <v:imagedata o:title=""/>
                    <o:lock v:ext="edit"/>
                  </v:shape>
                  <v:shape id="_x0000_s1834" o:spid="_x0000_s1834" o:spt="32" type="#_x0000_t32" style="position:absolute;left:5144;top:2121;height:1;width:516;" o:connectortype="straight" filled="f" coordsize="21600,21600">
                    <v:path arrowok="t"/>
                    <v:fill on="f" focussize="0,0"/>
                    <v:stroke endarrow="block"/>
                    <v:imagedata o:title=""/>
                    <o:lock v:ext="edit"/>
                  </v:shape>
                  <v:shape id="_x0000_s1835" o:spid="_x0000_s1835" o:spt="32" type="#_x0000_t32" style="position:absolute;left:6761;top:2121;height:1;width:515;" o:connectortype="straight" filled="f" coordsize="21600,21600">
                    <v:path arrowok="t"/>
                    <v:fill on="f" focussize="0,0"/>
                    <v:stroke endarrow="block"/>
                    <v:imagedata o:title=""/>
                    <o:lock v:ext="edit"/>
                  </v:shape>
                  <v:shape id="_x0000_s1836" o:spid="_x0000_s1836" o:spt="32" type="#_x0000_t32" style="position:absolute;left:8398;top:2119;height:2;width:514;" o:connectortype="straight" filled="f" coordsize="21600,21600">
                    <v:path arrowok="t"/>
                    <v:fill on="f" focussize="0,0"/>
                    <v:stroke endarrow="block"/>
                    <v:imagedata o:title=""/>
                    <o:lock v:ext="edit"/>
                  </v:shape>
                  <v:shape id="_x0000_s1837" o:spid="_x0000_s1837" o:spt="32" type="#_x0000_t32" style="position:absolute;left:9503;top:2302;height:436;width:2;" o:connectortype="straight" filled="f" coordsize="21600,21600">
                    <v:path arrowok="t"/>
                    <v:fill on="f" focussize="0,0"/>
                    <v:stroke endarrow="block"/>
                    <v:imagedata o:title=""/>
                    <o:lock v:ext="edit"/>
                  </v:shape>
                  <v:shape id="_x0000_s1838" o:spid="_x0000_s1838" o:spt="32" type="#_x0000_t32" style="position:absolute;left:8467;top:2910;flip:x;height:1;width:460;" o:connectortype="straight" filled="f" coordsize="21600,21600">
                    <v:path arrowok="t"/>
                    <v:fill on="f" focussize="0,0"/>
                    <v:stroke endarrow="block"/>
                    <v:imagedata o:title=""/>
                    <o:lock v:ext="edit"/>
                  </v:shape>
                  <v:shape id="_x0000_s1839" o:spid="_x0000_s1839" o:spt="32" type="#_x0000_t32" style="position:absolute;left:6892;top:2911;flip:x;height:1;width:460;" o:connectortype="straight" filled="f" coordsize="21600,21600">
                    <v:path arrowok="t"/>
                    <v:fill on="f" focussize="0,0"/>
                    <v:stroke endarrow="block"/>
                    <v:imagedata o:title=""/>
                    <o:lock v:ext="edit"/>
                  </v:shape>
                  <v:shape id="_x0000_s1840" o:spid="_x0000_s1840" o:spt="32" type="#_x0000_t32" style="position:absolute;left:4629;top:1485;flip:y;height:480;width:1;" o:connectortype="straight" filled="f" coordsize="21600,21600">
                    <v:path arrowok="t"/>
                    <v:fill on="f" focussize="0,0"/>
                    <v:stroke dashstyle="dash" endarrow="block"/>
                    <v:imagedata o:title=""/>
                    <o:lock v:ext="edit"/>
                  </v:shape>
                  <v:shape id="_x0000_s1841" o:spid="_x0000_s1841" o:spt="32" type="#_x0000_t32" style="position:absolute;left:6250;top:1458;flip:y;height:480;width:1;" o:connectortype="straight" filled="f" coordsize="21600,21600">
                    <v:path arrowok="t"/>
                    <v:fill on="f" focussize="0,0"/>
                    <v:stroke dashstyle="dash" endarrow="block"/>
                    <v:imagedata o:title=""/>
                    <o:lock v:ext="edit"/>
                  </v:shape>
                  <v:shape id="_x0000_s1844" o:spid="_x0000_s1844" o:spt="202" type="#_x0000_t202" style="position:absolute;left:5660;top:1168;height:317;width:1100;v-text-anchor:middle;" filled="f" stroked="f" coordsize="21600,21600">
                    <v:path/>
                    <v:fill on="f" focussize="0,0"/>
                    <v:stroke on="f" joinstyle="miter"/>
                    <v:imagedata o:title=""/>
                    <o:lock v:ext="edit"/>
                    <v:textbox inset="0mm,0mm,0mm,0mm">
                      <w:txbxContent>
                        <w:p>
                          <w:pPr>
                            <w:jc w:val="center"/>
                            <w:rPr>
                              <w:szCs w:val="21"/>
                            </w:rPr>
                          </w:pPr>
                          <w:r>
                            <w:rPr>
                              <w:rFonts w:hint="eastAsia"/>
                              <w:szCs w:val="21"/>
                            </w:rPr>
                            <w:t>噪声、固废</w:t>
                          </w:r>
                        </w:p>
                      </w:txbxContent>
                    </v:textbox>
                  </v:shape>
                  <v:shape id="_x0000_s1845" o:spid="_x0000_s1845" o:spt="202" type="#_x0000_t202" style="position:absolute;left:2081;top:1139;height:317;width:1854;v-text-anchor:middle;" filled="f" stroked="f" coordsize="21600,21600">
                    <v:path/>
                    <v:fill on="f" focussize="0,0"/>
                    <v:stroke on="f" joinstyle="miter"/>
                    <v:imagedata o:title=""/>
                    <o:lock v:ext="edit"/>
                    <v:textbox inset="0mm,0mm,0mm,0mm">
                      <w:txbxContent>
                        <w:p>
                          <w:pPr>
                            <w:jc w:val="center"/>
                            <w:rPr>
                              <w:szCs w:val="21"/>
                            </w:rPr>
                          </w:pPr>
                          <w:r>
                            <w:rPr>
                              <w:rFonts w:hint="eastAsia"/>
                              <w:szCs w:val="21"/>
                            </w:rPr>
                            <w:t>粉尘、噪声、固废</w:t>
                          </w:r>
                        </w:p>
                      </w:txbxContent>
                    </v:textbox>
                  </v:shape>
                  <v:shape id="_x0000_s1846" o:spid="_x0000_s1846" o:spt="32" type="#_x0000_t32" style="position:absolute;left:9580;top:3072;height:510;width:1;" o:connectortype="straight" filled="f" coordsize="21600,21600">
                    <v:path arrowok="t"/>
                    <v:fill on="f" focussize="0,0"/>
                    <v:stroke dashstyle="dash" endarrow="block"/>
                    <v:imagedata o:title=""/>
                    <o:lock v:ext="edit"/>
                  </v:shape>
                  <v:shape id="_x0000_s1847" o:spid="_x0000_s1847" o:spt="202" type="#_x0000_t202" style="position:absolute;left:9020;top:3582;height:317;width:1100;v-text-anchor:middle;" filled="f" stroked="f" coordsize="21600,21600">
                    <v:path/>
                    <v:fill on="f" focussize="0,0"/>
                    <v:stroke on="f" joinstyle="miter"/>
                    <v:imagedata o:title=""/>
                    <o:lock v:ext="edit"/>
                    <v:textbox inset="0mm,0mm,0mm,0mm">
                      <w:txbxContent>
                        <w:p>
                          <w:pPr>
                            <w:jc w:val="center"/>
                            <w:rPr>
                              <w:szCs w:val="21"/>
                            </w:rPr>
                          </w:pPr>
                          <w:r>
                            <w:rPr>
                              <w:rFonts w:hint="eastAsia"/>
                              <w:szCs w:val="21"/>
                            </w:rPr>
                            <w:t>粉尘、噪声</w:t>
                          </w:r>
                        </w:p>
                      </w:txbxContent>
                    </v:textbox>
                  </v:shape>
                  <v:shape id="_x0000_s1848" o:spid="_x0000_s1848" o:spt="202" type="#_x0000_t202" style="position:absolute;left:2429;top:1964;height:318;width:1100;v-text-anchor:middle;" filled="f" coordsize="21600,21600">
                    <v:path/>
                    <v:fill on="f" focussize="0,0"/>
                    <v:stroke joinstyle="miter"/>
                    <v:imagedata o:title=""/>
                    <o:lock v:ext="edit"/>
                    <v:textbox inset="0mm,0mm,0mm,0mm">
                      <w:txbxContent>
                        <w:p>
                          <w:pPr>
                            <w:jc w:val="center"/>
                            <w:rPr>
                              <w:szCs w:val="21"/>
                            </w:rPr>
                          </w:pPr>
                          <w:r>
                            <w:rPr>
                              <w:rFonts w:hint="eastAsia"/>
                              <w:szCs w:val="21"/>
                            </w:rPr>
                            <w:t>切割</w:t>
                          </w:r>
                        </w:p>
                      </w:txbxContent>
                    </v:textbox>
                  </v:shape>
                  <v:shape id="_x0000_s1878" o:spid="_x0000_s1878" o:spt="32" type="#_x0000_t32" style="position:absolute;left:1914;top:2124;height:1;width:515;" o:connectortype="straight" filled="f" coordsize="21600,21600">
                    <v:path arrowok="t"/>
                    <v:fill on="f" focussize="0,0"/>
                    <v:stroke endarrow="block"/>
                    <v:imagedata o:title=""/>
                    <o:lock v:ext="edit"/>
                  </v:shape>
                  <v:shape id="_x0000_s1879" o:spid="_x0000_s1879" o:spt="32" type="#_x0000_t32" style="position:absolute;left:2998;top:1476;flip:y;height:480;width:1;" o:connectortype="straight" filled="f" coordsize="21600,21600">
                    <v:path arrowok="t"/>
                    <v:fill on="f" focussize="0,0"/>
                    <v:stroke dashstyle="dash" endarrow="block"/>
                    <v:imagedata o:title=""/>
                    <o:lock v:ext="edit"/>
                  </v:shape>
                  <v:shape id="_x0000_s1880" o:spid="_x0000_s1880" o:spt="202" type="#_x0000_t202" style="position:absolute;left:4086;top:1168;height:317;width:1100;v-text-anchor:middle;" filled="f" stroked="f" coordsize="21600,21600">
                    <v:path/>
                    <v:fill on="f" focussize="0,0"/>
                    <v:stroke on="f" joinstyle="miter"/>
                    <v:imagedata o:title=""/>
                    <o:lock v:ext="edit"/>
                    <v:textbox inset="0mm,0mm,0mm,0mm">
                      <w:txbxContent>
                        <w:p>
                          <w:pPr>
                            <w:jc w:val="center"/>
                            <w:rPr>
                              <w:szCs w:val="21"/>
                            </w:rPr>
                          </w:pPr>
                          <w:r>
                            <w:rPr>
                              <w:rFonts w:hint="eastAsia"/>
                              <w:szCs w:val="21"/>
                            </w:rPr>
                            <w:t>噪声、固废</w:t>
                          </w:r>
                        </w:p>
                      </w:txbxContent>
                    </v:textbox>
                  </v:shape>
                  <v:shape id="_x0000_s1889" o:spid="_x0000_s1889" o:spt="32" type="#_x0000_t32" style="position:absolute;left:3763;top:2928;flip:x;height:1;width:460;" o:connectortype="straight" filled="f" coordsize="21600,21600">
                    <v:path arrowok="t"/>
                    <v:fill on="f" focussize="0,0"/>
                    <v:stroke endarrow="block"/>
                    <v:imagedata o:title=""/>
                    <o:lock v:ext="edit"/>
                  </v:shape>
                  <v:shape id="_x0000_s1890" o:spid="_x0000_s1890" o:spt="202" type="#_x0000_t202" style="position:absolute;left:4220;top:2768;height:319;width:1100;v-text-anchor:middle;" filled="f" coordsize="21600,21600">
                    <v:path/>
                    <v:fill on="f" focussize="0,0"/>
                    <v:stroke joinstyle="miter"/>
                    <v:imagedata o:title=""/>
                    <o:lock v:ext="edit"/>
                    <v:textbox inset="0mm,0mm,0mm,0mm">
                      <w:txbxContent>
                        <w:p>
                          <w:pPr>
                            <w:jc w:val="center"/>
                            <w:rPr>
                              <w:szCs w:val="21"/>
                            </w:rPr>
                          </w:pPr>
                          <w:r>
                            <w:rPr>
                              <w:rFonts w:hint="eastAsia"/>
                              <w:szCs w:val="21"/>
                            </w:rPr>
                            <w:t>组装</w:t>
                          </w:r>
                        </w:p>
                      </w:txbxContent>
                    </v:textbox>
                  </v:shape>
                  <v:shape id="_x0000_s1891" o:spid="_x0000_s1891" o:spt="32" type="#_x0000_t32" style="position:absolute;left:7922;top:3055;height:510;width:1;" o:connectortype="straight" filled="f" coordsize="21600,21600">
                    <v:path arrowok="t"/>
                    <v:fill on="f" focussize="0,0"/>
                    <v:stroke dashstyle="dash" endarrow="block"/>
                    <v:imagedata o:title=""/>
                    <o:lock v:ext="edit"/>
                  </v:shape>
                  <v:shape id="_x0000_s1892" o:spid="_x0000_s1892" o:spt="202" type="#_x0000_t202" style="position:absolute;left:7404;top:3568;height:317;width:1100;v-text-anchor:middle;" filled="f" stroked="f" coordsize="21600,21600">
                    <v:path/>
                    <v:fill on="f" focussize="0,0"/>
                    <v:stroke on="f" joinstyle="miter"/>
                    <v:imagedata o:title=""/>
                    <o:lock v:ext="edit"/>
                    <v:textbox inset="0mm,0mm,0mm,0mm">
                      <w:txbxContent>
                        <w:p>
                          <w:pPr>
                            <w:jc w:val="center"/>
                            <w:rPr>
                              <w:szCs w:val="21"/>
                            </w:rPr>
                          </w:pPr>
                          <w:r>
                            <w:rPr>
                              <w:rFonts w:hint="eastAsia"/>
                              <w:szCs w:val="21"/>
                            </w:rPr>
                            <w:t>粉尘、噪声</w:t>
                          </w:r>
                        </w:p>
                      </w:txbxContent>
                    </v:textbox>
                  </v:shape>
                  <v:shape id="_x0000_s1903" o:spid="_x0000_s1903" o:spt="202" type="#_x0000_t202" style="position:absolute;left:5792;top:2757;height:319;width:1100;v-text-anchor:middle;" filled="f" coordsize="21600,21600">
                    <v:path/>
                    <v:fill on="f" focussize="0,0"/>
                    <v:stroke joinstyle="miter"/>
                    <v:imagedata o:title=""/>
                    <o:lock v:ext="edit"/>
                    <v:textbox inset="0mm,0mm,0mm,0mm">
                      <w:txbxContent>
                        <w:p>
                          <w:pPr>
                            <w:jc w:val="center"/>
                            <w:rPr>
                              <w:szCs w:val="21"/>
                            </w:rPr>
                          </w:pPr>
                          <w:r>
                            <w:rPr>
                              <w:rFonts w:hint="eastAsia"/>
                              <w:szCs w:val="21"/>
                            </w:rPr>
                            <w:t>外协喷塑</w:t>
                          </w:r>
                        </w:p>
                      </w:txbxContent>
                    </v:textbox>
                  </v:shape>
                  <v:shape id="_x0000_s1904" o:spid="_x0000_s1904" o:spt="32" type="#_x0000_t32" style="position:absolute;left:5317;top:2914;flip:x;height:1;width:460;" o:connectortype="straight" filled="f" coordsize="21600,21600">
                    <v:path arrowok="t"/>
                    <v:fill on="f" focussize="0,0"/>
                    <v:stroke endarrow="block"/>
                    <v:imagedata o:title=""/>
                    <o:lock v:ext="edit"/>
                  </v:shape>
                  <v:shape id="_x0000_s1915" o:spid="_x0000_s1915" o:spt="32" type="#_x0000_t32" style="position:absolute;left:4789;top:3045;flip:y;height:399;width:1;" o:connectortype="straight" filled="f" coordsize="21600,21600">
                    <v:path arrowok="t"/>
                    <v:fill on="f" focussize="0,0"/>
                    <v:stroke endarrow="block"/>
                    <v:imagedata o:title=""/>
                    <o:lock v:ext="edit"/>
                  </v:shape>
                  <w10:wrap type="none"/>
                  <w10:anchorlock/>
                </v:group>
              </w:pict>
            </w:r>
          </w:p>
          <w:p>
            <w:pPr>
              <w:autoSpaceDE w:val="0"/>
              <w:autoSpaceDN w:val="0"/>
              <w:adjustRightInd w:val="0"/>
              <w:snapToGrid w:val="0"/>
              <w:spacing w:line="500" w:lineRule="exact"/>
              <w:jc w:val="center"/>
              <w:rPr>
                <w:b/>
                <w:sz w:val="21"/>
                <w:szCs w:val="21"/>
              </w:rPr>
            </w:pPr>
            <w:r>
              <w:rPr>
                <w:rFonts w:hint="eastAsia"/>
                <w:b/>
                <w:sz w:val="21"/>
                <w:szCs w:val="21"/>
              </w:rPr>
              <w:t>图2     本项目建成后全厂工艺流程及产污环节示意图</w:t>
            </w:r>
          </w:p>
          <w:p>
            <w:pPr>
              <w:tabs>
                <w:tab w:val="left" w:pos="2640"/>
              </w:tabs>
              <w:spacing w:line="500" w:lineRule="exact"/>
              <w:ind w:firstLine="480" w:firstLineChars="200"/>
              <w:rPr>
                <w:rFonts w:eastAsiaTheme="minorEastAsia"/>
              </w:rPr>
            </w:pPr>
            <w:r>
              <w:rPr>
                <w:rFonts w:hint="eastAsia" w:eastAsiaTheme="minorEastAsia"/>
              </w:rPr>
              <w:t>工艺流程简述：</w:t>
            </w:r>
            <w:r>
              <w:rPr>
                <w:rFonts w:eastAsiaTheme="minorEastAsia"/>
              </w:rPr>
              <w:tab/>
            </w:r>
          </w:p>
          <w:p>
            <w:pPr>
              <w:numPr>
                <w:ilvl w:val="0"/>
                <w:numId w:val="2"/>
              </w:numPr>
              <w:spacing w:line="500" w:lineRule="exact"/>
              <w:ind w:firstLine="480" w:firstLineChars="200"/>
              <w:rPr>
                <w:rFonts w:eastAsiaTheme="minorEastAsia"/>
              </w:rPr>
            </w:pPr>
            <w:r>
              <w:rPr>
                <w:rFonts w:hint="eastAsia" w:eastAsiaTheme="minorEastAsia"/>
              </w:rPr>
              <w:t>切割、剪板：</w:t>
            </w:r>
            <w:r>
              <w:rPr>
                <w:rFonts w:hint="eastAsia" w:eastAsiaTheme="minorEastAsia"/>
                <w:bCs/>
              </w:rPr>
              <w:t>针对产品需要，使用激光切割机进行切割、剪板。</w:t>
            </w:r>
          </w:p>
          <w:p>
            <w:pPr>
              <w:numPr>
                <w:ilvl w:val="0"/>
                <w:numId w:val="2"/>
              </w:numPr>
              <w:spacing w:line="500" w:lineRule="exact"/>
              <w:ind w:firstLine="480" w:firstLineChars="200"/>
              <w:rPr>
                <w:rFonts w:eastAsiaTheme="minorEastAsia"/>
              </w:rPr>
            </w:pPr>
            <w:r>
              <w:rPr>
                <w:rFonts w:hint="eastAsia" w:eastAsiaTheme="minorEastAsia"/>
              </w:rPr>
              <w:t>塔冲：使用激光切割机</w:t>
            </w:r>
            <w:r>
              <w:rPr>
                <w:rFonts w:hint="eastAsia" w:eastAsiaTheme="minorEastAsia"/>
                <w:bCs/>
              </w:rPr>
              <w:t>对板材进行打孔等加工。</w:t>
            </w:r>
          </w:p>
          <w:p>
            <w:pPr>
              <w:numPr>
                <w:ilvl w:val="0"/>
                <w:numId w:val="2"/>
              </w:numPr>
              <w:spacing w:line="500" w:lineRule="exact"/>
              <w:ind w:firstLine="480" w:firstLineChars="200"/>
              <w:rPr>
                <w:rFonts w:eastAsiaTheme="minorEastAsia"/>
              </w:rPr>
            </w:pPr>
            <w:r>
              <w:rPr>
                <w:rFonts w:hint="eastAsia" w:eastAsiaTheme="minorEastAsia"/>
              </w:rPr>
              <w:t>折弯：根据产品要求，使用折弯机对板材进行折弯。</w:t>
            </w:r>
          </w:p>
          <w:p>
            <w:pPr>
              <w:spacing w:line="500" w:lineRule="exact"/>
              <w:ind w:firstLine="480" w:firstLineChars="200"/>
              <w:rPr>
                <w:rFonts w:eastAsiaTheme="minorEastAsia"/>
              </w:rPr>
            </w:pPr>
            <w:r>
              <w:rPr>
                <w:rFonts w:hint="eastAsia" w:eastAsiaTheme="minorEastAsia"/>
              </w:rPr>
              <w:t>（5）焊接：成型后的产品使用焊机进行焊接固定。本项目焊接类型有</w:t>
            </w:r>
            <w:r>
              <w:rPr>
                <w:rFonts w:eastAsiaTheme="minorEastAsia"/>
              </w:rPr>
              <w:t>CO</w:t>
            </w:r>
            <w:r>
              <w:rPr>
                <w:rFonts w:eastAsiaTheme="minorEastAsia"/>
                <w:vertAlign w:val="subscript"/>
              </w:rPr>
              <w:t>2</w:t>
            </w:r>
            <w:r>
              <w:rPr>
                <w:rFonts w:hint="eastAsia" w:eastAsiaTheme="minorEastAsia"/>
              </w:rPr>
              <w:t>保护电弧焊。</w:t>
            </w:r>
          </w:p>
          <w:p>
            <w:pPr>
              <w:spacing w:line="500" w:lineRule="exact"/>
              <w:ind w:firstLine="480" w:firstLineChars="200"/>
              <w:rPr>
                <w:rFonts w:eastAsiaTheme="minorEastAsia"/>
              </w:rPr>
            </w:pPr>
            <w:r>
              <w:rPr>
                <w:rFonts w:hint="eastAsia" w:eastAsiaTheme="minorEastAsia"/>
              </w:rPr>
              <w:t>（6）打磨：人工使用砂轮机去掉焊接工序工件上产生的焊点。</w:t>
            </w:r>
          </w:p>
          <w:p>
            <w:pPr>
              <w:autoSpaceDE w:val="0"/>
              <w:autoSpaceDN w:val="0"/>
              <w:adjustRightInd w:val="0"/>
              <w:snapToGrid w:val="0"/>
              <w:spacing w:line="500" w:lineRule="exact"/>
              <w:jc w:val="center"/>
              <w:rPr>
                <w:sz w:val="21"/>
                <w:szCs w:val="21"/>
              </w:rPr>
            </w:pPr>
            <w:r>
              <w:rPr>
                <w:rFonts w:hint="eastAsia" w:eastAsiaTheme="minorEastAsia"/>
              </w:rPr>
              <w:t xml:space="preserve">    （7）组装：打磨过的产品喷塑采取承包给外公司处理的方式（喷塑合作协议见附件</w:t>
            </w:r>
            <w:r>
              <w:rPr>
                <w:rFonts w:eastAsiaTheme="minorEastAsia"/>
              </w:rPr>
              <w:t>6</w:t>
            </w:r>
            <w:r>
              <w:rPr>
                <w:rFonts w:hint="eastAsia" w:eastAsiaTheme="minorEastAsia"/>
              </w:rPr>
              <w:t>），喷塑处理过后的产品再运回厂区在组装车间进行组装，而后检验发货，或在成品库存放。</w:t>
            </w:r>
          </w:p>
          <w:p>
            <w:pPr>
              <w:spacing w:line="500" w:lineRule="exact"/>
              <w:rPr>
                <w:rFonts w:eastAsia="黑体"/>
                <w:bCs/>
              </w:rPr>
            </w:pPr>
            <w:r>
              <w:rPr>
                <w:rFonts w:hint="eastAsia" w:eastAsia="黑体"/>
                <w:bCs/>
              </w:rPr>
              <w:t>二.主要污染工序</w:t>
            </w:r>
          </w:p>
          <w:p>
            <w:pPr>
              <w:spacing w:line="500" w:lineRule="exact"/>
              <w:ind w:firstLine="480" w:firstLineChars="200"/>
              <w:rPr>
                <w:b/>
              </w:rPr>
            </w:pPr>
            <w:r>
              <w:rPr>
                <w:rFonts w:hint="eastAsia"/>
                <w:b/>
              </w:rPr>
              <w:t>营运期：</w:t>
            </w:r>
          </w:p>
          <w:p>
            <w:pPr>
              <w:spacing w:line="500" w:lineRule="exact"/>
              <w:ind w:firstLine="480" w:firstLineChars="200"/>
            </w:pPr>
            <w:r>
              <w:rPr>
                <w:rFonts w:hint="eastAsia"/>
              </w:rPr>
              <w:t>（</w:t>
            </w:r>
            <w:r>
              <w:t>1</w:t>
            </w:r>
            <w:r>
              <w:rPr>
                <w:rFonts w:hint="eastAsia"/>
              </w:rPr>
              <w:t>）废气：激光切割烟尘，污染因子主要为颗粒物；</w:t>
            </w:r>
          </w:p>
          <w:p>
            <w:pPr>
              <w:spacing w:line="500" w:lineRule="exact"/>
              <w:ind w:firstLine="480" w:firstLineChars="200"/>
            </w:pPr>
            <w:r>
              <w:rPr>
                <w:rFonts w:hint="eastAsia"/>
              </w:rPr>
              <w:t>（</w:t>
            </w:r>
            <w:r>
              <w:t>2</w:t>
            </w:r>
            <w:r>
              <w:rPr>
                <w:rFonts w:hint="eastAsia"/>
              </w:rPr>
              <w:t>）废水：本项目不新增员工，不新增生活污水。</w:t>
            </w:r>
          </w:p>
          <w:p>
            <w:pPr>
              <w:pStyle w:val="9"/>
              <w:spacing w:line="500" w:lineRule="exact"/>
              <w:ind w:firstLine="480" w:firstLineChars="200"/>
              <w:rPr>
                <w:kern w:val="2"/>
                <w:sz w:val="24"/>
                <w:szCs w:val="24"/>
              </w:rPr>
            </w:pPr>
            <w:r>
              <w:rPr>
                <w:rFonts w:hint="eastAsia"/>
                <w:kern w:val="2"/>
                <w:sz w:val="24"/>
                <w:szCs w:val="24"/>
              </w:rPr>
              <w:t>（</w:t>
            </w:r>
            <w:r>
              <w:rPr>
                <w:kern w:val="2"/>
                <w:sz w:val="24"/>
                <w:szCs w:val="24"/>
              </w:rPr>
              <w:t>3</w:t>
            </w:r>
            <w:r>
              <w:rPr>
                <w:rFonts w:hint="eastAsia"/>
                <w:kern w:val="2"/>
                <w:sz w:val="24"/>
                <w:szCs w:val="24"/>
              </w:rPr>
              <w:t>）噪声：</w:t>
            </w:r>
            <w:r>
              <w:rPr>
                <w:rFonts w:hint="eastAsia"/>
                <w:sz w:val="24"/>
                <w:szCs w:val="24"/>
              </w:rPr>
              <w:t>主要来源于激光切割机等机械设备运行产生的机械噪声。</w:t>
            </w:r>
          </w:p>
          <w:p>
            <w:pPr>
              <w:spacing w:line="500" w:lineRule="exact"/>
              <w:ind w:firstLine="480" w:firstLineChars="200"/>
            </w:pPr>
            <w:r>
              <w:rPr>
                <w:rFonts w:hint="eastAsia"/>
              </w:rPr>
              <w:t>（</w:t>
            </w:r>
            <w:r>
              <w:t>4</w:t>
            </w:r>
            <w:r>
              <w:rPr>
                <w:rFonts w:hint="eastAsia"/>
              </w:rPr>
              <w:t>）固废：本项目不新增产能，不新增员工，不新增固废。</w:t>
            </w:r>
          </w:p>
          <w:p>
            <w:pPr>
              <w:pStyle w:val="24"/>
              <w:spacing w:line="500" w:lineRule="exact"/>
              <w:jc w:val="both"/>
              <w:rPr>
                <w:rFonts w:ascii="Times New Roman" w:hAnsi="Times New Roman" w:eastAsia="黑体"/>
                <w:kern w:val="2"/>
                <w:sz w:val="24"/>
                <w:szCs w:val="24"/>
              </w:rPr>
            </w:pPr>
            <w:r>
              <w:rPr>
                <w:rFonts w:hint="eastAsia" w:ascii="Times New Roman" w:hAnsi="Times New Roman" w:eastAsia="黑体"/>
                <w:kern w:val="2"/>
                <w:sz w:val="24"/>
                <w:szCs w:val="24"/>
              </w:rPr>
              <w:t>三</w:t>
            </w:r>
            <w:r>
              <w:rPr>
                <w:rFonts w:ascii="Times New Roman" w:hAnsi="Times New Roman" w:eastAsia="黑体"/>
                <w:kern w:val="2"/>
                <w:sz w:val="24"/>
                <w:szCs w:val="24"/>
              </w:rPr>
              <w:t>.</w:t>
            </w:r>
            <w:r>
              <w:rPr>
                <w:rFonts w:ascii="Times New Roman" w:hAnsi="黑体" w:eastAsia="黑体"/>
                <w:kern w:val="2"/>
                <w:sz w:val="24"/>
                <w:szCs w:val="24"/>
              </w:rPr>
              <w:t>营运期污染源源强分析</w:t>
            </w:r>
          </w:p>
          <w:p>
            <w:pPr>
              <w:pStyle w:val="24"/>
              <w:spacing w:line="500" w:lineRule="exact"/>
              <w:jc w:val="both"/>
              <w:rPr>
                <w:rFonts w:ascii="Times New Roman" w:hAnsi="Times New Roman" w:eastAsia="黑体"/>
                <w:kern w:val="2"/>
                <w:sz w:val="24"/>
                <w:szCs w:val="24"/>
              </w:rPr>
            </w:pPr>
            <w:r>
              <w:rPr>
                <w:rFonts w:ascii="Times New Roman" w:hAnsi="Times New Roman" w:eastAsia="黑体"/>
                <w:kern w:val="2"/>
                <w:sz w:val="24"/>
                <w:szCs w:val="24"/>
              </w:rPr>
              <w:t>1</w:t>
            </w:r>
            <w:r>
              <w:rPr>
                <w:rFonts w:hint="eastAsia" w:ascii="Times New Roman" w:hAnsi="Times New Roman" w:eastAsia="黑体"/>
                <w:kern w:val="2"/>
                <w:sz w:val="24"/>
                <w:szCs w:val="24"/>
              </w:rPr>
              <w:t>.</w:t>
            </w:r>
            <w:r>
              <w:rPr>
                <w:rFonts w:ascii="Times New Roman" w:hAnsi="黑体" w:eastAsia="黑体"/>
                <w:kern w:val="2"/>
                <w:sz w:val="24"/>
                <w:szCs w:val="24"/>
              </w:rPr>
              <w:t>废气</w:t>
            </w:r>
          </w:p>
          <w:p>
            <w:pPr>
              <w:ind w:firstLine="480"/>
            </w:pPr>
            <w:r>
              <w:rPr>
                <w:rFonts w:hint="eastAsia"/>
              </w:rPr>
              <w:t>本项目营运期废气主要为切割烟尘。厂区现有工程运营期废气主要为焊接烟尘、打磨粉尘。</w:t>
            </w:r>
          </w:p>
          <w:p>
            <w:pPr>
              <w:pStyle w:val="24"/>
              <w:spacing w:line="500" w:lineRule="exact"/>
              <w:ind w:firstLine="480" w:firstLineChars="200"/>
              <w:jc w:val="both"/>
              <w:rPr>
                <w:rFonts w:ascii="Times New Roman" w:hAnsi="Times New Roman" w:eastAsia="黑体"/>
                <w:kern w:val="2"/>
                <w:sz w:val="24"/>
                <w:szCs w:val="24"/>
              </w:rPr>
            </w:pPr>
            <w:r>
              <w:rPr>
                <w:rFonts w:ascii="Times New Roman" w:hAnsi="Times New Roman" w:eastAsia="黑体"/>
                <w:kern w:val="2"/>
                <w:sz w:val="24"/>
                <w:szCs w:val="24"/>
              </w:rPr>
              <w:t>1.1</w:t>
            </w:r>
            <w:r>
              <w:rPr>
                <w:rFonts w:hint="eastAsia" w:ascii="Times New Roman" w:hAnsi="Times New Roman" w:eastAsia="黑体"/>
                <w:kern w:val="2"/>
                <w:sz w:val="24"/>
                <w:szCs w:val="24"/>
              </w:rPr>
              <w:t>切割</w:t>
            </w:r>
            <w:r>
              <w:rPr>
                <w:rFonts w:ascii="Times New Roman" w:hAnsi="Times New Roman" w:eastAsia="黑体"/>
                <w:kern w:val="2"/>
                <w:sz w:val="24"/>
                <w:szCs w:val="24"/>
              </w:rPr>
              <w:t>烟尘</w:t>
            </w:r>
          </w:p>
          <w:p>
            <w:pPr>
              <w:spacing w:line="500" w:lineRule="exact"/>
              <w:ind w:firstLine="480" w:firstLineChars="200"/>
              <w:rPr>
                <w:rFonts w:eastAsiaTheme="minorEastAsia"/>
              </w:rPr>
            </w:pPr>
            <w:r>
              <w:rPr>
                <w:rFonts w:hAnsiTheme="minorEastAsia" w:eastAsiaTheme="minorEastAsia"/>
              </w:rPr>
              <w:t>本项目采用的激光利用高功率密度激光束切割照射工件，使被照射的材料迅速熔化、汽化、烧蚀或达到燃点，同时借助与光束同轴的高速气流吹除熔融物质，从而实现将工件割开，原理类似于等离子切割（利用高度电离气体使工件熔化并被吹掉）。参考等离子切割过程中烟尘产生情况，本项目切割烟尘产生按原料使用量的</w:t>
            </w:r>
            <w:r>
              <w:rPr>
                <w:rFonts w:eastAsiaTheme="minorEastAsia"/>
              </w:rPr>
              <w:t>0.3%</w:t>
            </w:r>
            <w:r>
              <w:rPr>
                <w:rFonts w:hAnsiTheme="minorEastAsia" w:eastAsiaTheme="minorEastAsia"/>
              </w:rPr>
              <w:t>计，本项目板材的使用量为</w:t>
            </w:r>
            <w:r>
              <w:rPr>
                <w:rFonts w:eastAsiaTheme="minorEastAsia"/>
              </w:rPr>
              <w:t>250t/a</w:t>
            </w:r>
            <w:r>
              <w:rPr>
                <w:rFonts w:hAnsiTheme="minorEastAsia" w:eastAsiaTheme="minorEastAsia"/>
              </w:rPr>
              <w:t>，切割有效时间</w:t>
            </w:r>
            <w:r>
              <w:rPr>
                <w:rFonts w:hint="eastAsia" w:hAnsiTheme="minorEastAsia" w:eastAsiaTheme="minorEastAsia"/>
              </w:rPr>
              <w:t>为</w:t>
            </w:r>
            <w:r>
              <w:rPr>
                <w:rFonts w:hint="eastAsia" w:eastAsiaTheme="minorEastAsia"/>
              </w:rPr>
              <w:t>2</w:t>
            </w:r>
            <w:r>
              <w:rPr>
                <w:rFonts w:eastAsiaTheme="minorEastAsia"/>
              </w:rPr>
              <w:t>h/d</w:t>
            </w:r>
            <w:r>
              <w:rPr>
                <w:rFonts w:hAnsiTheme="minorEastAsia" w:eastAsiaTheme="minorEastAsia"/>
              </w:rPr>
              <w:t>，则项目切割烟尘产生量约为</w:t>
            </w:r>
            <w:r>
              <w:rPr>
                <w:rFonts w:eastAsiaTheme="minorEastAsia"/>
              </w:rPr>
              <w:t>0.75t/a</w:t>
            </w:r>
            <w:r>
              <w:rPr>
                <w:rFonts w:hAnsiTheme="minorEastAsia" w:eastAsiaTheme="minorEastAsia"/>
              </w:rPr>
              <w:t>，产生速率为</w:t>
            </w:r>
            <w:r>
              <w:rPr>
                <w:rFonts w:hint="eastAsia" w:eastAsiaTheme="minorEastAsia"/>
              </w:rPr>
              <w:t>1.25</w:t>
            </w:r>
            <w:r>
              <w:rPr>
                <w:rFonts w:eastAsiaTheme="minorEastAsia"/>
              </w:rPr>
              <w:t>kg/h</w:t>
            </w:r>
            <w:r>
              <w:rPr>
                <w:rFonts w:hAnsiTheme="minorEastAsia" w:eastAsiaTheme="minorEastAsia"/>
              </w:rPr>
              <w:t>。</w:t>
            </w:r>
          </w:p>
          <w:p>
            <w:pPr>
              <w:autoSpaceDE w:val="0"/>
              <w:autoSpaceDN w:val="0"/>
              <w:adjustRightInd w:val="0"/>
              <w:spacing w:line="500" w:lineRule="exact"/>
              <w:ind w:firstLine="480" w:firstLineChars="200"/>
              <w:rPr>
                <w:rFonts w:hAnsiTheme="minorEastAsia" w:eastAsiaTheme="minorEastAsia"/>
                <w:kern w:val="0"/>
              </w:rPr>
            </w:pPr>
            <w:r>
              <w:rPr>
                <w:rFonts w:hAnsiTheme="minorEastAsia" w:eastAsiaTheme="minorEastAsia"/>
                <w:kern w:val="0"/>
              </w:rPr>
              <w:t>切割烟尘经</w:t>
            </w:r>
            <w:r>
              <w:rPr>
                <w:rFonts w:hint="eastAsia" w:hAnsiTheme="minorEastAsia" w:eastAsiaTheme="minorEastAsia"/>
                <w:kern w:val="0"/>
              </w:rPr>
              <w:t>激光切割机</w:t>
            </w:r>
            <w:r>
              <w:rPr>
                <w:rFonts w:hAnsiTheme="minorEastAsia" w:eastAsiaTheme="minorEastAsia"/>
                <w:kern w:val="0"/>
              </w:rPr>
              <w:t>自带的粉尘捕集装置收集</w:t>
            </w:r>
            <w:r>
              <w:rPr>
                <w:rFonts w:hint="eastAsia" w:hAnsiTheme="minorEastAsia" w:eastAsiaTheme="minorEastAsia"/>
                <w:kern w:val="0"/>
              </w:rPr>
              <w:t>后</w:t>
            </w:r>
            <w:r>
              <w:rPr>
                <w:rFonts w:hAnsiTheme="minorEastAsia" w:eastAsiaTheme="minorEastAsia"/>
              </w:rPr>
              <w:t>经配备的</w:t>
            </w:r>
            <w:r>
              <w:rPr>
                <w:rFonts w:eastAsiaTheme="minorEastAsia"/>
              </w:rPr>
              <w:t>1</w:t>
            </w:r>
            <w:r>
              <w:rPr>
                <w:rFonts w:hAnsiTheme="minorEastAsia" w:eastAsiaTheme="minorEastAsia"/>
              </w:rPr>
              <w:t>台高效滤芯式烟尘净化器处理，</w:t>
            </w:r>
            <w:r>
              <w:rPr>
                <w:rFonts w:hint="eastAsia" w:hAnsiTheme="minorEastAsia" w:eastAsiaTheme="minorEastAsia"/>
              </w:rPr>
              <w:t>最后</w:t>
            </w:r>
            <w:r>
              <w:rPr>
                <w:rFonts w:hAnsiTheme="minorEastAsia" w:eastAsiaTheme="minorEastAsia"/>
              </w:rPr>
              <w:t>由</w:t>
            </w:r>
            <w:r>
              <w:rPr>
                <w:rFonts w:eastAsiaTheme="minorEastAsia"/>
                <w:kern w:val="0"/>
              </w:rPr>
              <w:t>1</w:t>
            </w:r>
            <w:r>
              <w:rPr>
                <w:rFonts w:hAnsiTheme="minorEastAsia" w:eastAsiaTheme="minorEastAsia"/>
                <w:kern w:val="0"/>
              </w:rPr>
              <w:t>根</w:t>
            </w:r>
            <w:r>
              <w:rPr>
                <w:rFonts w:eastAsiaTheme="minorEastAsia"/>
                <w:bCs/>
                <w:kern w:val="0"/>
              </w:rPr>
              <w:t xml:space="preserve">15m </w:t>
            </w:r>
            <w:r>
              <w:rPr>
                <w:rFonts w:hAnsiTheme="minorEastAsia" w:eastAsiaTheme="minorEastAsia"/>
                <w:kern w:val="0"/>
              </w:rPr>
              <w:t>高的排气筒（</w:t>
            </w:r>
            <w:r>
              <w:rPr>
                <w:rFonts w:eastAsiaTheme="minorEastAsia"/>
                <w:kern w:val="0"/>
              </w:rPr>
              <w:t>P1</w:t>
            </w:r>
            <w:r>
              <w:rPr>
                <w:rFonts w:hAnsiTheme="minorEastAsia" w:eastAsiaTheme="minorEastAsia"/>
                <w:kern w:val="0"/>
              </w:rPr>
              <w:t>）排放。风机总风量5000 m</w:t>
            </w:r>
            <w:r>
              <w:rPr>
                <w:rFonts w:hAnsiTheme="minorEastAsia" w:eastAsiaTheme="minorEastAsia"/>
                <w:kern w:val="0"/>
                <w:vertAlign w:val="superscript"/>
              </w:rPr>
              <w:t>3</w:t>
            </w:r>
            <w:r>
              <w:rPr>
                <w:rFonts w:hAnsiTheme="minorEastAsia" w:eastAsiaTheme="minorEastAsia"/>
                <w:kern w:val="0"/>
              </w:rPr>
              <w:t>/h</w:t>
            </w:r>
            <w:r>
              <w:rPr>
                <w:rFonts w:hint="eastAsia" w:hAnsiTheme="minorEastAsia" w:eastAsiaTheme="minorEastAsia"/>
                <w:kern w:val="0"/>
              </w:rPr>
              <w:t>，</w:t>
            </w:r>
            <w:r>
              <w:rPr>
                <w:rFonts w:hAnsiTheme="minorEastAsia" w:eastAsiaTheme="minorEastAsia"/>
                <w:kern w:val="0"/>
              </w:rPr>
              <w:t>收集效率</w:t>
            </w:r>
            <w:r>
              <w:rPr>
                <w:rFonts w:hint="eastAsia" w:hAnsiTheme="minorEastAsia" w:eastAsiaTheme="minorEastAsia"/>
                <w:kern w:val="0"/>
              </w:rPr>
              <w:t>按</w:t>
            </w:r>
            <w:r>
              <w:rPr>
                <w:rFonts w:hAnsiTheme="minorEastAsia" w:eastAsiaTheme="minorEastAsia"/>
                <w:bCs/>
                <w:kern w:val="0"/>
              </w:rPr>
              <w:t>90%</w:t>
            </w:r>
            <w:r>
              <w:rPr>
                <w:rFonts w:hint="eastAsia" w:hAnsiTheme="minorEastAsia" w:eastAsiaTheme="minorEastAsia"/>
                <w:bCs/>
                <w:kern w:val="0"/>
              </w:rPr>
              <w:t>计</w:t>
            </w:r>
            <w:r>
              <w:rPr>
                <w:rFonts w:hAnsiTheme="minorEastAsia" w:eastAsiaTheme="minorEastAsia"/>
                <w:kern w:val="0"/>
              </w:rPr>
              <w:t>，</w:t>
            </w:r>
            <w:r>
              <w:rPr>
                <w:rFonts w:hint="eastAsia" w:hAnsiTheme="minorEastAsia" w:eastAsiaTheme="minorEastAsia"/>
                <w:kern w:val="0"/>
              </w:rPr>
              <w:t>除尘</w:t>
            </w:r>
            <w:r>
              <w:rPr>
                <w:rFonts w:hAnsiTheme="minorEastAsia" w:eastAsiaTheme="minorEastAsia"/>
                <w:kern w:val="0"/>
              </w:rPr>
              <w:t>效率取90%，</w:t>
            </w:r>
            <w:r>
              <w:rPr>
                <w:rFonts w:hint="eastAsia" w:hAnsiTheme="minorEastAsia" w:eastAsiaTheme="minorEastAsia"/>
                <w:kern w:val="0"/>
              </w:rPr>
              <w:t>激光切割机年工作有效时间为600h。则切割烟尘的产排情况见下表。</w:t>
            </w:r>
          </w:p>
          <w:p>
            <w:pPr>
              <w:autoSpaceDE w:val="0"/>
              <w:autoSpaceDN w:val="0"/>
              <w:adjustRightInd w:val="0"/>
              <w:spacing w:line="500" w:lineRule="exact"/>
              <w:ind w:firstLine="420" w:firstLineChars="200"/>
              <w:rPr>
                <w:rFonts w:eastAsia="黑体"/>
                <w:kern w:val="0"/>
                <w:sz w:val="21"/>
                <w:szCs w:val="21"/>
              </w:rPr>
            </w:pPr>
            <w:r>
              <w:rPr>
                <w:rFonts w:hAnsi="黑体" w:eastAsia="黑体"/>
                <w:kern w:val="0"/>
                <w:sz w:val="21"/>
                <w:szCs w:val="21"/>
              </w:rPr>
              <w:t>表</w:t>
            </w:r>
            <w:r>
              <w:rPr>
                <w:rFonts w:eastAsia="黑体"/>
                <w:kern w:val="0"/>
                <w:sz w:val="21"/>
                <w:szCs w:val="21"/>
              </w:rPr>
              <w:t>1</w:t>
            </w:r>
            <w:r>
              <w:rPr>
                <w:rFonts w:hint="eastAsia" w:eastAsia="黑体"/>
                <w:kern w:val="0"/>
                <w:sz w:val="21"/>
                <w:szCs w:val="21"/>
              </w:rPr>
              <w:t>8</w:t>
            </w:r>
            <w:r>
              <w:rPr>
                <w:rFonts w:eastAsia="黑体"/>
                <w:kern w:val="0"/>
                <w:sz w:val="21"/>
                <w:szCs w:val="21"/>
              </w:rPr>
              <w:t xml:space="preserve">              </w:t>
            </w:r>
            <w:r>
              <w:rPr>
                <w:rFonts w:hint="eastAsia" w:eastAsia="黑体"/>
                <w:kern w:val="0"/>
                <w:sz w:val="21"/>
                <w:szCs w:val="21"/>
              </w:rPr>
              <w:t xml:space="preserve">    </w:t>
            </w:r>
            <w:r>
              <w:rPr>
                <w:rFonts w:eastAsia="黑体"/>
                <w:kern w:val="0"/>
                <w:sz w:val="21"/>
                <w:szCs w:val="21"/>
              </w:rPr>
              <w:t xml:space="preserve"> </w:t>
            </w:r>
            <w:r>
              <w:rPr>
                <w:rFonts w:hint="eastAsia" w:hAnsi="黑体" w:eastAsia="黑体"/>
                <w:kern w:val="0"/>
                <w:sz w:val="21"/>
                <w:szCs w:val="21"/>
              </w:rPr>
              <w:t>切割烟尘</w:t>
            </w:r>
            <w:r>
              <w:rPr>
                <w:rFonts w:hAnsi="黑体" w:eastAsia="黑体"/>
                <w:kern w:val="0"/>
                <w:sz w:val="21"/>
                <w:szCs w:val="21"/>
              </w:rPr>
              <w:t>产生及排放情况一览表</w:t>
            </w:r>
          </w:p>
          <w:tbl>
            <w:tblPr>
              <w:tblStyle w:val="32"/>
              <w:tblW w:w="993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34"/>
              <w:gridCol w:w="783"/>
              <w:gridCol w:w="783"/>
              <w:gridCol w:w="1067"/>
              <w:gridCol w:w="678"/>
              <w:gridCol w:w="676"/>
              <w:gridCol w:w="680"/>
              <w:gridCol w:w="2524"/>
              <w:gridCol w:w="737"/>
              <w:gridCol w:w="765"/>
              <w:gridCol w:w="7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317" w:type="dxa"/>
                  <w:gridSpan w:val="2"/>
                  <w:vMerge w:val="restart"/>
                  <w:tcBorders>
                    <w:top w:val="single" w:color="auto" w:sz="8" w:space="0"/>
                    <w:left w:val="single" w:color="auto" w:sz="8"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污染源</w:t>
                  </w:r>
                </w:p>
              </w:tc>
              <w:tc>
                <w:tcPr>
                  <w:tcW w:w="783" w:type="dxa"/>
                  <w:vMerge w:val="restart"/>
                  <w:tcBorders>
                    <w:top w:val="single" w:color="auto" w:sz="8"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污染</w:t>
                  </w:r>
                </w:p>
                <w:p>
                  <w:pPr>
                    <w:snapToGrid w:val="0"/>
                    <w:jc w:val="center"/>
                    <w:rPr>
                      <w:rFonts w:eastAsiaTheme="minorEastAsia"/>
                      <w:sz w:val="21"/>
                      <w:szCs w:val="21"/>
                    </w:rPr>
                  </w:pPr>
                  <w:r>
                    <w:rPr>
                      <w:rFonts w:hAnsiTheme="minorEastAsia" w:eastAsiaTheme="minorEastAsia"/>
                      <w:sz w:val="21"/>
                      <w:szCs w:val="21"/>
                    </w:rPr>
                    <w:t>因子</w:t>
                  </w:r>
                </w:p>
              </w:tc>
              <w:tc>
                <w:tcPr>
                  <w:tcW w:w="1067" w:type="dxa"/>
                  <w:vMerge w:val="restart"/>
                  <w:tcBorders>
                    <w:top w:val="single" w:color="auto" w:sz="8"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废气量</w:t>
                  </w:r>
                </w:p>
                <w:p>
                  <w:pPr>
                    <w:pStyle w:val="14"/>
                    <w:snapToGrid w:val="0"/>
                    <w:spacing w:after="0"/>
                    <w:ind w:left="0" w:leftChars="0"/>
                    <w:jc w:val="center"/>
                    <w:rPr>
                      <w:rFonts w:eastAsiaTheme="minorEastAsia"/>
                      <w:kern w:val="2"/>
                      <w:sz w:val="21"/>
                      <w:szCs w:val="21"/>
                    </w:rPr>
                  </w:pPr>
                  <w:r>
                    <w:rPr>
                      <w:rFonts w:hAnsiTheme="minorEastAsia" w:eastAsiaTheme="minorEastAsia"/>
                      <w:sz w:val="21"/>
                      <w:szCs w:val="21"/>
                    </w:rPr>
                    <w:t>（</w:t>
                  </w:r>
                  <w:r>
                    <w:rPr>
                      <w:rFonts w:eastAsiaTheme="minorEastAsia"/>
                      <w:sz w:val="21"/>
                      <w:szCs w:val="21"/>
                    </w:rPr>
                    <w:t>m</w:t>
                  </w:r>
                  <w:r>
                    <w:rPr>
                      <w:rFonts w:eastAsiaTheme="minorEastAsia"/>
                      <w:sz w:val="21"/>
                      <w:szCs w:val="21"/>
                      <w:vertAlign w:val="superscript"/>
                    </w:rPr>
                    <w:t>3</w:t>
                  </w:r>
                  <w:r>
                    <w:rPr>
                      <w:rFonts w:eastAsiaTheme="minorEastAsia"/>
                      <w:sz w:val="21"/>
                      <w:szCs w:val="21"/>
                    </w:rPr>
                    <w:t>/h</w:t>
                  </w:r>
                  <w:r>
                    <w:rPr>
                      <w:rFonts w:hAnsiTheme="minorEastAsia" w:eastAsiaTheme="minorEastAsia"/>
                      <w:sz w:val="21"/>
                      <w:szCs w:val="21"/>
                    </w:rPr>
                    <w:t>）</w:t>
                  </w:r>
                </w:p>
              </w:tc>
              <w:tc>
                <w:tcPr>
                  <w:tcW w:w="2034" w:type="dxa"/>
                  <w:gridSpan w:val="3"/>
                  <w:tcBorders>
                    <w:top w:val="single" w:color="auto" w:sz="8"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产生情况</w:t>
                  </w:r>
                </w:p>
              </w:tc>
              <w:tc>
                <w:tcPr>
                  <w:tcW w:w="2524" w:type="dxa"/>
                  <w:vMerge w:val="restart"/>
                  <w:tcBorders>
                    <w:top w:val="single" w:color="auto" w:sz="8"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治理措施</w:t>
                  </w:r>
                </w:p>
              </w:tc>
              <w:tc>
                <w:tcPr>
                  <w:tcW w:w="2211" w:type="dxa"/>
                  <w:gridSpan w:val="3"/>
                  <w:tcBorders>
                    <w:top w:val="single" w:color="auto" w:sz="8" w:space="0"/>
                    <w:left w:val="single" w:color="auto" w:sz="4" w:space="0"/>
                    <w:bottom w:val="single" w:color="auto" w:sz="4" w:space="0"/>
                    <w:right w:val="single" w:color="auto" w:sz="8" w:space="0"/>
                  </w:tcBorders>
                  <w:vAlign w:val="center"/>
                </w:tcPr>
                <w:p>
                  <w:pPr>
                    <w:snapToGrid w:val="0"/>
                    <w:jc w:val="center"/>
                    <w:rPr>
                      <w:rFonts w:eastAsiaTheme="minorEastAsia"/>
                      <w:sz w:val="21"/>
                      <w:szCs w:val="21"/>
                    </w:rPr>
                  </w:pPr>
                  <w:r>
                    <w:rPr>
                      <w:rFonts w:hAnsiTheme="minorEastAsia" w:eastAsiaTheme="minorEastAsia"/>
                      <w:sz w:val="21"/>
                      <w:szCs w:val="21"/>
                    </w:rPr>
                    <w:t>排放情况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317" w:type="dxa"/>
                  <w:gridSpan w:val="2"/>
                  <w:vMerge w:val="continue"/>
                  <w:tcBorders>
                    <w:top w:val="single" w:color="auto" w:sz="8" w:space="0"/>
                    <w:left w:val="single" w:color="auto" w:sz="8" w:space="0"/>
                    <w:bottom w:val="single" w:color="auto" w:sz="4" w:space="0"/>
                    <w:right w:val="single" w:color="auto" w:sz="4" w:space="0"/>
                  </w:tcBorders>
                  <w:vAlign w:val="center"/>
                </w:tcPr>
                <w:p>
                  <w:pPr>
                    <w:widowControl/>
                    <w:jc w:val="center"/>
                    <w:rPr>
                      <w:rFonts w:eastAsiaTheme="minorEastAsia"/>
                      <w:sz w:val="21"/>
                      <w:szCs w:val="21"/>
                    </w:rPr>
                  </w:pPr>
                </w:p>
              </w:tc>
              <w:tc>
                <w:tcPr>
                  <w:tcW w:w="78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eastAsiaTheme="minorEastAsia"/>
                      <w:sz w:val="21"/>
                      <w:szCs w:val="21"/>
                    </w:rPr>
                  </w:pPr>
                </w:p>
              </w:tc>
              <w:tc>
                <w:tcPr>
                  <w:tcW w:w="1067"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eastAsiaTheme="minorEastAsia"/>
                      <w:sz w:val="21"/>
                      <w:szCs w:val="21"/>
                    </w:rPr>
                  </w:pPr>
                </w:p>
              </w:tc>
              <w:tc>
                <w:tcPr>
                  <w:tcW w:w="67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产生量</w:t>
                  </w:r>
                  <w:r>
                    <w:rPr>
                      <w:rFonts w:eastAsiaTheme="minorEastAsia"/>
                      <w:sz w:val="21"/>
                      <w:szCs w:val="21"/>
                    </w:rPr>
                    <w:t>t/a</w:t>
                  </w:r>
                </w:p>
              </w:tc>
              <w:tc>
                <w:tcPr>
                  <w:tcW w:w="676"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Theme="minorEastAsia" w:eastAsiaTheme="minorEastAsia"/>
                      <w:sz w:val="21"/>
                      <w:szCs w:val="21"/>
                    </w:rPr>
                  </w:pPr>
                  <w:r>
                    <w:rPr>
                      <w:rFonts w:hAnsiTheme="minorEastAsia" w:eastAsiaTheme="minorEastAsia"/>
                      <w:sz w:val="21"/>
                      <w:szCs w:val="21"/>
                    </w:rPr>
                    <w:t>浓度mg/m</w:t>
                  </w:r>
                  <w:r>
                    <w:rPr>
                      <w:rFonts w:hAnsiTheme="minorEastAsia" w:eastAsiaTheme="minorEastAsia"/>
                      <w:sz w:val="21"/>
                      <w:szCs w:val="21"/>
                      <w:vertAlign w:val="superscript"/>
                    </w:rPr>
                    <w:t>3</w:t>
                  </w:r>
                </w:p>
              </w:tc>
              <w:tc>
                <w:tcPr>
                  <w:tcW w:w="6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速率</w:t>
                  </w:r>
                  <w:r>
                    <w:rPr>
                      <w:rFonts w:eastAsiaTheme="minorEastAsia"/>
                      <w:sz w:val="21"/>
                      <w:szCs w:val="21"/>
                    </w:rPr>
                    <w:t>kg/h</w:t>
                  </w:r>
                </w:p>
              </w:tc>
              <w:tc>
                <w:tcPr>
                  <w:tcW w:w="2524"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eastAsiaTheme="minorEastAsia"/>
                      <w:sz w:val="21"/>
                      <w:szCs w:val="21"/>
                    </w:rPr>
                  </w:pPr>
                </w:p>
              </w:tc>
              <w:tc>
                <w:tcPr>
                  <w:tcW w:w="73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排放量</w:t>
                  </w:r>
                  <w:r>
                    <w:rPr>
                      <w:rFonts w:eastAsiaTheme="minorEastAsia"/>
                      <w:sz w:val="21"/>
                      <w:szCs w:val="21"/>
                    </w:rPr>
                    <w:t>t/a</w:t>
                  </w:r>
                </w:p>
              </w:tc>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浓度</w:t>
                  </w:r>
                  <w:r>
                    <w:rPr>
                      <w:rFonts w:eastAsiaTheme="minorEastAsia"/>
                      <w:sz w:val="21"/>
                      <w:szCs w:val="21"/>
                    </w:rPr>
                    <w:t>mg/m</w:t>
                  </w:r>
                  <w:r>
                    <w:rPr>
                      <w:rFonts w:eastAsiaTheme="minorEastAsia"/>
                      <w:sz w:val="21"/>
                      <w:szCs w:val="21"/>
                      <w:vertAlign w:val="superscript"/>
                    </w:rPr>
                    <w:t>3</w:t>
                  </w:r>
                </w:p>
              </w:tc>
              <w:tc>
                <w:tcPr>
                  <w:tcW w:w="709" w:type="dxa"/>
                  <w:tcBorders>
                    <w:top w:val="single" w:color="auto" w:sz="4" w:space="0"/>
                    <w:left w:val="single" w:color="auto" w:sz="4" w:space="0"/>
                    <w:bottom w:val="single" w:color="auto" w:sz="4" w:space="0"/>
                    <w:right w:val="single" w:color="auto" w:sz="8" w:space="0"/>
                  </w:tcBorders>
                  <w:vAlign w:val="center"/>
                </w:tcPr>
                <w:p>
                  <w:pPr>
                    <w:snapToGrid w:val="0"/>
                    <w:jc w:val="center"/>
                    <w:rPr>
                      <w:rFonts w:eastAsiaTheme="minorEastAsia"/>
                      <w:sz w:val="21"/>
                      <w:szCs w:val="21"/>
                    </w:rPr>
                  </w:pPr>
                  <w:r>
                    <w:rPr>
                      <w:rFonts w:hAnsiTheme="minorEastAsia" w:eastAsiaTheme="minorEastAsia"/>
                      <w:sz w:val="21"/>
                      <w:szCs w:val="21"/>
                    </w:rPr>
                    <w:t>速率</w:t>
                  </w:r>
                </w:p>
                <w:p>
                  <w:pPr>
                    <w:snapToGrid w:val="0"/>
                    <w:jc w:val="center"/>
                    <w:rPr>
                      <w:rFonts w:eastAsiaTheme="minorEastAsia"/>
                      <w:sz w:val="21"/>
                      <w:szCs w:val="21"/>
                    </w:rPr>
                  </w:pPr>
                  <w:r>
                    <w:rPr>
                      <w:rFonts w:eastAsiaTheme="minorEastAsia"/>
                      <w:sz w:val="21"/>
                      <w:szCs w:val="21"/>
                    </w:rPr>
                    <w:t>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34" w:type="dxa"/>
                  <w:vMerge w:val="restart"/>
                  <w:tcBorders>
                    <w:top w:val="single" w:color="auto" w:sz="4" w:space="0"/>
                    <w:left w:val="single" w:color="auto" w:sz="8" w:space="0"/>
                    <w:right w:val="single" w:color="auto" w:sz="4" w:space="0"/>
                  </w:tcBorders>
                  <w:vAlign w:val="center"/>
                </w:tcPr>
                <w:p>
                  <w:pPr>
                    <w:snapToGrid w:val="0"/>
                    <w:jc w:val="center"/>
                    <w:rPr>
                      <w:rFonts w:eastAsiaTheme="minorEastAsia"/>
                      <w:sz w:val="21"/>
                      <w:szCs w:val="21"/>
                    </w:rPr>
                  </w:pPr>
                  <w:r>
                    <w:rPr>
                      <w:rFonts w:hint="eastAsia" w:hAnsiTheme="minorEastAsia" w:eastAsiaTheme="minorEastAsia"/>
                      <w:sz w:val="21"/>
                      <w:szCs w:val="21"/>
                    </w:rPr>
                    <w:t>切割烟尘</w:t>
                  </w:r>
                </w:p>
              </w:tc>
              <w:tc>
                <w:tcPr>
                  <w:tcW w:w="7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Theme="minorEastAsia" w:eastAsiaTheme="minorEastAsia"/>
                      <w:sz w:val="21"/>
                      <w:szCs w:val="21"/>
                    </w:rPr>
                  </w:pPr>
                  <w:r>
                    <w:rPr>
                      <w:rFonts w:hAnsiTheme="minorEastAsia" w:eastAsiaTheme="minorEastAsia"/>
                      <w:sz w:val="21"/>
                      <w:szCs w:val="21"/>
                    </w:rPr>
                    <w:t>有组织</w:t>
                  </w:r>
                </w:p>
                <w:p>
                  <w:pPr>
                    <w:snapToGrid w:val="0"/>
                    <w:jc w:val="center"/>
                    <w:rPr>
                      <w:rFonts w:eastAsiaTheme="minorEastAsia"/>
                      <w:sz w:val="21"/>
                      <w:szCs w:val="21"/>
                    </w:rPr>
                  </w:pPr>
                  <w:r>
                    <w:rPr>
                      <w:rFonts w:eastAsiaTheme="minorEastAsia"/>
                      <w:sz w:val="21"/>
                      <w:szCs w:val="21"/>
                    </w:rPr>
                    <w:t>P1</w:t>
                  </w:r>
                </w:p>
              </w:tc>
              <w:tc>
                <w:tcPr>
                  <w:tcW w:w="7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颗粒物</w:t>
                  </w:r>
                </w:p>
              </w:tc>
              <w:tc>
                <w:tcPr>
                  <w:tcW w:w="10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5</w:t>
                  </w:r>
                  <w:r>
                    <w:rPr>
                      <w:rFonts w:eastAsiaTheme="minorEastAsia"/>
                      <w:sz w:val="21"/>
                      <w:szCs w:val="21"/>
                    </w:rPr>
                    <w:t>000</w:t>
                  </w:r>
                </w:p>
              </w:tc>
              <w:tc>
                <w:tcPr>
                  <w:tcW w:w="678" w:type="dxa"/>
                  <w:tcBorders>
                    <w:top w:val="single" w:color="auto" w:sz="4" w:space="0"/>
                    <w:left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0.6750</w:t>
                  </w:r>
                </w:p>
              </w:tc>
              <w:tc>
                <w:tcPr>
                  <w:tcW w:w="676" w:type="dxa"/>
                  <w:tcBorders>
                    <w:top w:val="single" w:color="auto" w:sz="4" w:space="0"/>
                    <w:left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225</w:t>
                  </w:r>
                </w:p>
              </w:tc>
              <w:tc>
                <w:tcPr>
                  <w:tcW w:w="680" w:type="dxa"/>
                  <w:tcBorders>
                    <w:top w:val="single" w:color="auto" w:sz="4" w:space="0"/>
                    <w:left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1.125</w:t>
                  </w:r>
                </w:p>
              </w:tc>
              <w:tc>
                <w:tcPr>
                  <w:tcW w:w="25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集气系统</w:t>
                  </w:r>
                  <w:r>
                    <w:rPr>
                      <w:rFonts w:eastAsiaTheme="minorEastAsia"/>
                      <w:sz w:val="21"/>
                      <w:szCs w:val="21"/>
                    </w:rPr>
                    <w:t>+1台高效滤芯式烟尘净化器+1</w:t>
                  </w:r>
                  <w:r>
                    <w:rPr>
                      <w:rFonts w:hAnsiTheme="minorEastAsia" w:eastAsiaTheme="minorEastAsia"/>
                      <w:sz w:val="21"/>
                      <w:szCs w:val="21"/>
                    </w:rPr>
                    <w:t>根</w:t>
                  </w:r>
                  <w:r>
                    <w:rPr>
                      <w:rFonts w:eastAsiaTheme="minorEastAsia"/>
                      <w:sz w:val="21"/>
                      <w:szCs w:val="21"/>
                    </w:rPr>
                    <w:t>15m</w:t>
                  </w:r>
                  <w:r>
                    <w:rPr>
                      <w:rFonts w:hAnsiTheme="minorEastAsia" w:eastAsiaTheme="minorEastAsia"/>
                      <w:sz w:val="21"/>
                      <w:szCs w:val="21"/>
                    </w:rPr>
                    <w:t>排气筒</w:t>
                  </w:r>
                </w:p>
              </w:tc>
              <w:tc>
                <w:tcPr>
                  <w:tcW w:w="73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0.0675</w:t>
                  </w:r>
                </w:p>
              </w:tc>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22.50</w:t>
                  </w:r>
                </w:p>
              </w:tc>
              <w:tc>
                <w:tcPr>
                  <w:tcW w:w="709" w:type="dxa"/>
                  <w:tcBorders>
                    <w:top w:val="single" w:color="auto" w:sz="4" w:space="0"/>
                    <w:left w:val="single" w:color="auto" w:sz="4" w:space="0"/>
                    <w:bottom w:val="single" w:color="auto" w:sz="4" w:space="0"/>
                    <w:right w:val="single" w:color="auto" w:sz="8" w:space="0"/>
                  </w:tcBorders>
                  <w:vAlign w:val="center"/>
                </w:tcPr>
                <w:p>
                  <w:pPr>
                    <w:snapToGrid w:val="0"/>
                    <w:jc w:val="center"/>
                    <w:rPr>
                      <w:rFonts w:eastAsiaTheme="minorEastAsia"/>
                      <w:sz w:val="21"/>
                      <w:szCs w:val="21"/>
                    </w:rPr>
                  </w:pPr>
                  <w:r>
                    <w:rPr>
                      <w:rFonts w:hint="eastAsia" w:eastAsiaTheme="minorEastAsia"/>
                      <w:sz w:val="21"/>
                      <w:szCs w:val="21"/>
                    </w:rPr>
                    <w:t>0.1125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34" w:type="dxa"/>
                  <w:vMerge w:val="continue"/>
                  <w:tcBorders>
                    <w:left w:val="single" w:color="auto" w:sz="8" w:space="0"/>
                    <w:bottom w:val="single" w:color="auto" w:sz="4" w:space="0"/>
                    <w:right w:val="single" w:color="auto" w:sz="4" w:space="0"/>
                  </w:tcBorders>
                  <w:vAlign w:val="center"/>
                </w:tcPr>
                <w:p>
                  <w:pPr>
                    <w:snapToGrid w:val="0"/>
                    <w:jc w:val="center"/>
                    <w:rPr>
                      <w:rFonts w:hAnsiTheme="minorEastAsia" w:eastAsiaTheme="minorEastAsia"/>
                      <w:sz w:val="21"/>
                      <w:szCs w:val="21"/>
                    </w:rPr>
                  </w:pPr>
                </w:p>
              </w:tc>
              <w:tc>
                <w:tcPr>
                  <w:tcW w:w="7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Theme="minorEastAsia" w:eastAsiaTheme="minorEastAsia"/>
                      <w:sz w:val="21"/>
                      <w:szCs w:val="21"/>
                    </w:rPr>
                  </w:pPr>
                  <w:r>
                    <w:rPr>
                      <w:rFonts w:hint="eastAsia" w:hAnsiTheme="minorEastAsia" w:eastAsiaTheme="minorEastAsia"/>
                      <w:sz w:val="21"/>
                      <w:szCs w:val="21"/>
                    </w:rPr>
                    <w:t>无组织</w:t>
                  </w:r>
                </w:p>
              </w:tc>
              <w:tc>
                <w:tcPr>
                  <w:tcW w:w="7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Theme="minorEastAsia" w:eastAsiaTheme="minorEastAsia"/>
                      <w:sz w:val="21"/>
                      <w:szCs w:val="21"/>
                    </w:rPr>
                  </w:pPr>
                  <w:r>
                    <w:rPr>
                      <w:rFonts w:hint="eastAsia" w:hAnsiTheme="minorEastAsia" w:eastAsiaTheme="minorEastAsia"/>
                      <w:sz w:val="21"/>
                      <w:szCs w:val="21"/>
                    </w:rPr>
                    <w:t>颗粒物</w:t>
                  </w:r>
                </w:p>
              </w:tc>
              <w:tc>
                <w:tcPr>
                  <w:tcW w:w="10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w:t>
                  </w:r>
                </w:p>
              </w:tc>
              <w:tc>
                <w:tcPr>
                  <w:tcW w:w="678" w:type="dxa"/>
                  <w:tcBorders>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0.0750</w:t>
                  </w:r>
                </w:p>
              </w:tc>
              <w:tc>
                <w:tcPr>
                  <w:tcW w:w="676" w:type="dxa"/>
                  <w:tcBorders>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w:t>
                  </w:r>
                </w:p>
              </w:tc>
              <w:tc>
                <w:tcPr>
                  <w:tcW w:w="680" w:type="dxa"/>
                  <w:tcBorders>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0.125</w:t>
                  </w:r>
                </w:p>
              </w:tc>
              <w:tc>
                <w:tcPr>
                  <w:tcW w:w="25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Theme="minorEastAsia" w:eastAsiaTheme="minorEastAsia"/>
                      <w:sz w:val="21"/>
                      <w:szCs w:val="21"/>
                    </w:rPr>
                  </w:pPr>
                  <w:r>
                    <w:rPr>
                      <w:rFonts w:hint="eastAsia" w:hAnsiTheme="minorEastAsia" w:eastAsiaTheme="minorEastAsia"/>
                      <w:sz w:val="21"/>
                      <w:szCs w:val="21"/>
                    </w:rPr>
                    <w:t>/</w:t>
                  </w:r>
                </w:p>
              </w:tc>
              <w:tc>
                <w:tcPr>
                  <w:tcW w:w="73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0.0750</w:t>
                  </w:r>
                </w:p>
              </w:tc>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w:t>
                  </w:r>
                </w:p>
              </w:tc>
              <w:tc>
                <w:tcPr>
                  <w:tcW w:w="709" w:type="dxa"/>
                  <w:tcBorders>
                    <w:top w:val="single" w:color="auto" w:sz="4" w:space="0"/>
                    <w:left w:val="single" w:color="auto" w:sz="4" w:space="0"/>
                    <w:bottom w:val="single" w:color="auto" w:sz="4" w:space="0"/>
                    <w:right w:val="single" w:color="auto" w:sz="8" w:space="0"/>
                  </w:tcBorders>
                  <w:vAlign w:val="center"/>
                </w:tcPr>
                <w:p>
                  <w:pPr>
                    <w:snapToGrid w:val="0"/>
                    <w:jc w:val="center"/>
                    <w:rPr>
                      <w:rFonts w:eastAsiaTheme="minorEastAsia"/>
                      <w:sz w:val="21"/>
                      <w:szCs w:val="21"/>
                    </w:rPr>
                  </w:pPr>
                  <w:r>
                    <w:rPr>
                      <w:rFonts w:hint="eastAsia" w:eastAsiaTheme="minorEastAsia"/>
                      <w:sz w:val="21"/>
                      <w:szCs w:val="21"/>
                    </w:rPr>
                    <w:t>0.1250</w:t>
                  </w:r>
                </w:p>
              </w:tc>
            </w:tr>
          </w:tbl>
          <w:p>
            <w:pPr>
              <w:pStyle w:val="24"/>
              <w:spacing w:line="500" w:lineRule="exact"/>
              <w:ind w:firstLine="480" w:firstLineChars="200"/>
              <w:jc w:val="both"/>
              <w:rPr>
                <w:rFonts w:ascii="Times New Roman" w:hAnsiTheme="minorEastAsia" w:eastAsiaTheme="minorEastAsia"/>
                <w:sz w:val="24"/>
                <w:szCs w:val="24"/>
              </w:rPr>
            </w:pPr>
            <w:r>
              <w:rPr>
                <w:rFonts w:hint="eastAsia" w:ascii="Times New Roman" w:hAnsiTheme="minorEastAsia" w:eastAsiaTheme="minorEastAsia"/>
                <w:sz w:val="24"/>
                <w:szCs w:val="24"/>
              </w:rPr>
              <w:t>综上，</w:t>
            </w:r>
            <w:r>
              <w:rPr>
                <w:rFonts w:ascii="Times New Roman" w:hAnsiTheme="minorEastAsia" w:eastAsiaTheme="minorEastAsia"/>
                <w:sz w:val="24"/>
                <w:szCs w:val="24"/>
              </w:rPr>
              <w:t>切割烟尘</w:t>
            </w:r>
            <w:r>
              <w:rPr>
                <w:rFonts w:hint="eastAsia" w:ascii="Times New Roman" w:hAnsiTheme="minorEastAsia" w:eastAsiaTheme="minorEastAsia"/>
                <w:sz w:val="24"/>
                <w:szCs w:val="24"/>
              </w:rPr>
              <w:t>有组织</w:t>
            </w:r>
            <w:r>
              <w:rPr>
                <w:rFonts w:ascii="Times New Roman" w:hAnsiTheme="minorEastAsia" w:eastAsiaTheme="minorEastAsia"/>
                <w:sz w:val="24"/>
                <w:szCs w:val="24"/>
              </w:rPr>
              <w:t>排放</w:t>
            </w:r>
            <w:r>
              <w:rPr>
                <w:rFonts w:hint="eastAsia" w:ascii="Times New Roman" w:hAnsiTheme="minorEastAsia" w:eastAsiaTheme="minorEastAsia"/>
                <w:sz w:val="24"/>
                <w:szCs w:val="24"/>
              </w:rPr>
              <w:t>速率</w:t>
            </w:r>
            <w:r>
              <w:rPr>
                <w:rFonts w:ascii="Times New Roman" w:hAnsiTheme="minorEastAsia" w:eastAsiaTheme="minorEastAsia"/>
                <w:sz w:val="24"/>
                <w:szCs w:val="24"/>
              </w:rPr>
              <w:t>、</w:t>
            </w:r>
            <w:r>
              <w:rPr>
                <w:rFonts w:hint="eastAsia" w:ascii="Times New Roman" w:hAnsiTheme="minorEastAsia" w:eastAsiaTheme="minorEastAsia"/>
                <w:sz w:val="24"/>
                <w:szCs w:val="24"/>
              </w:rPr>
              <w:t>浓度均</w:t>
            </w:r>
            <w:r>
              <w:rPr>
                <w:rFonts w:ascii="Times New Roman" w:hAnsiTheme="minorEastAsia" w:eastAsiaTheme="minorEastAsia"/>
                <w:sz w:val="24"/>
                <w:szCs w:val="24"/>
              </w:rPr>
              <w:t>满足《大气污染物综合排放标准》（</w:t>
            </w:r>
            <w:r>
              <w:rPr>
                <w:rFonts w:ascii="Times New Roman" w:hAnsi="Times New Roman" w:eastAsiaTheme="minorEastAsia"/>
                <w:sz w:val="24"/>
                <w:szCs w:val="24"/>
              </w:rPr>
              <w:t>GB16297-1996</w:t>
            </w:r>
            <w:r>
              <w:rPr>
                <w:rFonts w:ascii="Times New Roman" w:hAnsiTheme="minorEastAsia" w:eastAsiaTheme="minorEastAsia"/>
                <w:sz w:val="24"/>
                <w:szCs w:val="24"/>
              </w:rPr>
              <w:t>）表</w:t>
            </w:r>
            <w:r>
              <w:rPr>
                <w:rFonts w:ascii="Times New Roman" w:hAnsi="Times New Roman" w:eastAsiaTheme="minorEastAsia"/>
                <w:sz w:val="24"/>
                <w:szCs w:val="24"/>
              </w:rPr>
              <w:t>2</w:t>
            </w:r>
            <w:r>
              <w:rPr>
                <w:rFonts w:ascii="Times New Roman" w:hAnsiTheme="minorEastAsia" w:eastAsiaTheme="minorEastAsia"/>
                <w:sz w:val="24"/>
                <w:szCs w:val="24"/>
              </w:rPr>
              <w:t>二级标准</w:t>
            </w:r>
            <w:r>
              <w:rPr>
                <w:rFonts w:hint="eastAsia" w:ascii="Times New Roman" w:hAnsiTheme="minorEastAsia" w:eastAsiaTheme="minorEastAsia"/>
                <w:sz w:val="24"/>
                <w:szCs w:val="24"/>
              </w:rPr>
              <w:t>（</w:t>
            </w:r>
            <w:r>
              <w:rPr>
                <w:rFonts w:ascii="Times New Roman" w:hAnsiTheme="minorEastAsia" w:eastAsiaTheme="minorEastAsia"/>
                <w:sz w:val="24"/>
                <w:szCs w:val="24"/>
              </w:rPr>
              <w:t>颗粒物最高允许排放速率3.5kg/h，排放浓度120mg/m</w:t>
            </w:r>
            <w:r>
              <w:rPr>
                <w:rFonts w:ascii="Times New Roman" w:hAnsiTheme="minorEastAsia" w:eastAsiaTheme="minorEastAsia"/>
                <w:sz w:val="24"/>
                <w:szCs w:val="24"/>
                <w:vertAlign w:val="superscript"/>
              </w:rPr>
              <w:t>3</w:t>
            </w:r>
            <w:r>
              <w:rPr>
                <w:rFonts w:hint="eastAsia" w:ascii="Times New Roman" w:hAnsiTheme="minorEastAsia" w:eastAsiaTheme="minorEastAsia"/>
                <w:sz w:val="24"/>
                <w:szCs w:val="24"/>
              </w:rPr>
              <w:t>）要求</w:t>
            </w:r>
            <w:r>
              <w:rPr>
                <w:rFonts w:ascii="Times New Roman" w:hAnsiTheme="minorEastAsia" w:eastAsiaTheme="minorEastAsia"/>
                <w:sz w:val="24"/>
                <w:szCs w:val="24"/>
              </w:rPr>
              <w:t>。</w:t>
            </w:r>
          </w:p>
          <w:p>
            <w:pPr>
              <w:pStyle w:val="24"/>
              <w:spacing w:line="500" w:lineRule="exact"/>
              <w:ind w:firstLine="480" w:firstLineChars="200"/>
              <w:jc w:val="both"/>
              <w:rPr>
                <w:rFonts w:ascii="Times New Roman" w:hAnsiTheme="minorEastAsia" w:eastAsiaTheme="minorEastAsia"/>
                <w:sz w:val="24"/>
                <w:szCs w:val="24"/>
              </w:rPr>
            </w:pPr>
            <w:r>
              <w:rPr>
                <w:rFonts w:hint="eastAsia" w:ascii="Times New Roman" w:hAnsiTheme="minorEastAsia" w:eastAsiaTheme="minorEastAsia"/>
                <w:sz w:val="24"/>
                <w:szCs w:val="24"/>
              </w:rPr>
              <w:t>经核算，</w:t>
            </w:r>
            <w:r>
              <w:rPr>
                <w:rFonts w:ascii="Times New Roman" w:hAnsiTheme="minorEastAsia" w:eastAsiaTheme="minorEastAsia"/>
                <w:sz w:val="24"/>
                <w:szCs w:val="24"/>
              </w:rPr>
              <w:t>本项目切割烟尘有组织排放量为</w:t>
            </w:r>
            <w:r>
              <w:rPr>
                <w:rFonts w:hint="eastAsia" w:ascii="Times New Roman" w:hAnsi="Times New Roman" w:eastAsiaTheme="minorEastAsia"/>
                <w:bCs/>
                <w:sz w:val="24"/>
                <w:szCs w:val="24"/>
              </w:rPr>
              <w:t>0.0675</w:t>
            </w:r>
            <w:r>
              <w:rPr>
                <w:rFonts w:ascii="Times New Roman" w:hAnsi="Times New Roman" w:eastAsiaTheme="minorEastAsia"/>
                <w:bCs/>
                <w:sz w:val="24"/>
                <w:szCs w:val="24"/>
              </w:rPr>
              <w:t>t/a</w:t>
            </w:r>
            <w:r>
              <w:rPr>
                <w:rFonts w:ascii="Times New Roman" w:hAnsiTheme="minorEastAsia" w:eastAsiaTheme="minorEastAsia"/>
                <w:sz w:val="24"/>
                <w:szCs w:val="24"/>
              </w:rPr>
              <w:t>，</w:t>
            </w:r>
            <w:r>
              <w:rPr>
                <w:rFonts w:hint="eastAsia" w:ascii="Times New Roman" w:hAnsiTheme="minorEastAsia" w:eastAsiaTheme="minorEastAsia"/>
                <w:sz w:val="24"/>
                <w:szCs w:val="24"/>
              </w:rPr>
              <w:t>未被收集到的无组织粉尘</w:t>
            </w:r>
            <w:r>
              <w:rPr>
                <w:rFonts w:ascii="Times New Roman" w:hAnsiTheme="minorEastAsia" w:eastAsiaTheme="minorEastAsia"/>
                <w:sz w:val="24"/>
                <w:szCs w:val="24"/>
              </w:rPr>
              <w:t>排放量为</w:t>
            </w:r>
            <w:r>
              <w:rPr>
                <w:rFonts w:hint="eastAsia" w:ascii="Times New Roman" w:hAnsi="Times New Roman" w:eastAsiaTheme="minorEastAsia"/>
                <w:bCs/>
                <w:sz w:val="24"/>
                <w:szCs w:val="24"/>
              </w:rPr>
              <w:t>0.0750</w:t>
            </w:r>
            <w:r>
              <w:rPr>
                <w:rFonts w:ascii="Times New Roman" w:hAnsi="Times New Roman" w:eastAsiaTheme="minorEastAsia"/>
                <w:bCs/>
                <w:sz w:val="24"/>
                <w:szCs w:val="24"/>
              </w:rPr>
              <w:t>t/a</w:t>
            </w:r>
            <w:r>
              <w:rPr>
                <w:rFonts w:ascii="Times New Roman" w:hAnsiTheme="minorEastAsia" w:eastAsiaTheme="minorEastAsia"/>
                <w:sz w:val="24"/>
                <w:szCs w:val="24"/>
              </w:rPr>
              <w:t>。</w:t>
            </w:r>
          </w:p>
          <w:p>
            <w:pPr>
              <w:spacing w:line="500" w:lineRule="exact"/>
              <w:ind w:firstLine="480" w:firstLineChars="200"/>
              <w:rPr>
                <w:rFonts w:eastAsia="黑体"/>
              </w:rPr>
            </w:pPr>
            <w:r>
              <w:rPr>
                <w:rFonts w:eastAsia="黑体"/>
              </w:rPr>
              <w:t>1.2</w:t>
            </w:r>
            <w:r>
              <w:rPr>
                <w:rFonts w:hAnsi="黑体" w:eastAsia="黑体"/>
              </w:rPr>
              <w:t>焊接烟尘和打磨粉尘</w:t>
            </w:r>
          </w:p>
          <w:p>
            <w:pPr>
              <w:spacing w:line="500" w:lineRule="exact"/>
              <w:ind w:firstLine="480" w:firstLineChars="200"/>
            </w:pPr>
            <w:r>
              <w:rPr>
                <w:rFonts w:hint="eastAsia"/>
              </w:rPr>
              <w:t>（1）焊接烟尘</w:t>
            </w:r>
          </w:p>
          <w:p>
            <w:pPr>
              <w:spacing w:line="500" w:lineRule="exact"/>
              <w:ind w:firstLine="480" w:firstLineChars="200"/>
            </w:pPr>
            <w:r>
              <w:rPr>
                <w:rFonts w:hint="eastAsia"/>
              </w:rPr>
              <w:t>厂区现有工程</w:t>
            </w:r>
            <w:r>
              <w:t>焊接烟尘产生量为48kg/a。</w:t>
            </w:r>
            <w:r>
              <w:rPr>
                <w:rFonts w:hint="eastAsia"/>
              </w:rPr>
              <w:t>焊接有效时间为6h/d，产生速率为0.03</w:t>
            </w:r>
            <w:r>
              <w:t>kg/h</w:t>
            </w:r>
            <w:r>
              <w:rPr>
                <w:rFonts w:hint="eastAsia"/>
              </w:rPr>
              <w:t>。现有工程共有</w:t>
            </w:r>
            <w:r>
              <w:t>5台焊机，集中布局在</w:t>
            </w:r>
            <w:r>
              <w:rPr>
                <w:rFonts w:hint="eastAsia"/>
              </w:rPr>
              <w:t>2#厂房</w:t>
            </w:r>
            <w:r>
              <w:t>的南侧</w:t>
            </w:r>
            <w:r>
              <w:rPr>
                <w:rFonts w:hint="eastAsia"/>
              </w:rPr>
              <w:t>。评价建议焊接区域上方设集气罩，焊接烟尘经集气罩集中收集后引至</w:t>
            </w:r>
            <w:r>
              <w:t>1</w:t>
            </w:r>
            <w:r>
              <w:rPr>
                <w:rFonts w:hint="eastAsia"/>
              </w:rPr>
              <w:t>台</w:t>
            </w:r>
            <w:r>
              <w:t>固定高效滤芯式烟尘净化器处理</w:t>
            </w:r>
            <w:r>
              <w:rPr>
                <w:rFonts w:hint="eastAsia"/>
              </w:rPr>
              <w:t>，最后由</w:t>
            </w:r>
            <w:r>
              <w:t>1根15m高排气筒（P2）排放。</w:t>
            </w:r>
          </w:p>
          <w:p>
            <w:pPr>
              <w:spacing w:line="500" w:lineRule="exact"/>
              <w:ind w:firstLine="480" w:firstLineChars="200"/>
            </w:pPr>
            <w:r>
              <w:rPr>
                <w:rFonts w:hint="eastAsia"/>
              </w:rPr>
              <w:t>（2）打磨粉尘</w:t>
            </w:r>
          </w:p>
          <w:p>
            <w:pPr>
              <w:spacing w:line="500" w:lineRule="exact"/>
              <w:ind w:firstLine="480" w:firstLineChars="200"/>
            </w:pPr>
            <w:r>
              <w:rPr>
                <w:rFonts w:hint="eastAsia"/>
              </w:rPr>
              <w:t>厂区现有工程打磨粉尘产生量为</w:t>
            </w:r>
            <w:r>
              <w:t>20kg/a</w:t>
            </w:r>
            <w:r>
              <w:rPr>
                <w:rFonts w:hint="eastAsia"/>
              </w:rPr>
              <w:t>。打磨有效时间为6h/d，产生速率为0.01</w:t>
            </w:r>
            <w:r>
              <w:t>kg/h</w:t>
            </w:r>
            <w:r>
              <w:rPr>
                <w:rFonts w:hint="eastAsia"/>
              </w:rPr>
              <w:t>。评价建议打磨工序设在单独封闭的打磨间，打磨粉尘由抽风装置引至焊接烟尘配套的高效滤芯式烟尘净化器处理后由</w:t>
            </w:r>
            <w:r>
              <w:t>15m</w:t>
            </w:r>
            <w:r>
              <w:rPr>
                <w:rFonts w:hint="eastAsia"/>
              </w:rPr>
              <w:t>高排气筒（</w:t>
            </w:r>
            <w:r>
              <w:t>P2</w:t>
            </w:r>
            <w:r>
              <w:rPr>
                <w:rFonts w:hint="eastAsia"/>
              </w:rPr>
              <w:t>）排放。</w:t>
            </w:r>
          </w:p>
          <w:p>
            <w:pPr>
              <w:spacing w:line="500" w:lineRule="exact"/>
              <w:ind w:firstLine="480" w:firstLineChars="200"/>
            </w:pPr>
            <w:r>
              <w:rPr>
                <w:rFonts w:hint="eastAsia"/>
              </w:rPr>
              <w:t>焊接烟尘和打磨粉尘收集处理系统风机总风量为2000</w:t>
            </w:r>
            <w:r>
              <w:rPr>
                <w:rFonts w:hAnsiTheme="minorEastAsia" w:eastAsiaTheme="minorEastAsia"/>
                <w:kern w:val="0"/>
              </w:rPr>
              <w:t xml:space="preserve"> </w:t>
            </w:r>
            <w:r>
              <w:t>m</w:t>
            </w:r>
            <w:r>
              <w:rPr>
                <w:vertAlign w:val="superscript"/>
              </w:rPr>
              <w:t>3</w:t>
            </w:r>
            <w:r>
              <w:t>/h</w:t>
            </w:r>
            <w:r>
              <w:rPr>
                <w:rFonts w:hint="eastAsia"/>
              </w:rPr>
              <w:t>，集气罩集气效率按90</w:t>
            </w:r>
            <w:r>
              <w:t>%</w:t>
            </w:r>
            <w:r>
              <w:rPr>
                <w:rFonts w:hint="eastAsia"/>
              </w:rPr>
              <w:t>计，除尘效率为</w:t>
            </w:r>
            <w:r>
              <w:t>90%</w:t>
            </w:r>
            <w:r>
              <w:rPr>
                <w:rFonts w:hint="eastAsia"/>
              </w:rPr>
              <w:t>。年工作有效时间为1800h。则焊接烟尘和打磨粉尘的产排情况见下表。</w:t>
            </w:r>
          </w:p>
          <w:p>
            <w:pPr>
              <w:autoSpaceDE w:val="0"/>
              <w:autoSpaceDN w:val="0"/>
              <w:adjustRightInd w:val="0"/>
              <w:spacing w:line="500" w:lineRule="exact"/>
              <w:ind w:firstLine="420" w:firstLineChars="200"/>
              <w:rPr>
                <w:rFonts w:eastAsia="黑体"/>
                <w:kern w:val="0"/>
                <w:sz w:val="21"/>
                <w:szCs w:val="21"/>
              </w:rPr>
            </w:pPr>
            <w:r>
              <w:rPr>
                <w:rFonts w:hAnsi="黑体" w:eastAsia="黑体"/>
                <w:kern w:val="0"/>
                <w:sz w:val="21"/>
                <w:szCs w:val="21"/>
              </w:rPr>
              <w:t>表</w:t>
            </w:r>
            <w:r>
              <w:rPr>
                <w:rFonts w:hint="eastAsia" w:eastAsia="黑体"/>
                <w:kern w:val="0"/>
                <w:sz w:val="21"/>
                <w:szCs w:val="21"/>
              </w:rPr>
              <w:t>19</w:t>
            </w:r>
            <w:r>
              <w:rPr>
                <w:rFonts w:eastAsia="黑体"/>
                <w:kern w:val="0"/>
                <w:sz w:val="21"/>
                <w:szCs w:val="21"/>
              </w:rPr>
              <w:t xml:space="preserve">              </w:t>
            </w:r>
            <w:r>
              <w:rPr>
                <w:rFonts w:hint="eastAsia" w:eastAsia="黑体"/>
                <w:kern w:val="0"/>
                <w:sz w:val="21"/>
                <w:szCs w:val="21"/>
              </w:rPr>
              <w:t xml:space="preserve">    </w:t>
            </w:r>
            <w:r>
              <w:rPr>
                <w:rFonts w:hint="eastAsia" w:hAnsi="黑体" w:eastAsia="黑体"/>
                <w:kern w:val="0"/>
                <w:sz w:val="21"/>
                <w:szCs w:val="21"/>
              </w:rPr>
              <w:t>焊接烟尘和打磨粉尘</w:t>
            </w:r>
            <w:r>
              <w:rPr>
                <w:rFonts w:hAnsi="黑体" w:eastAsia="黑体"/>
                <w:kern w:val="0"/>
                <w:sz w:val="21"/>
                <w:szCs w:val="21"/>
              </w:rPr>
              <w:t>产生及排放情况一览表</w:t>
            </w:r>
          </w:p>
          <w:tbl>
            <w:tblPr>
              <w:tblStyle w:val="32"/>
              <w:tblW w:w="993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36"/>
              <w:gridCol w:w="1007"/>
              <w:gridCol w:w="810"/>
              <w:gridCol w:w="827"/>
              <w:gridCol w:w="676"/>
              <w:gridCol w:w="674"/>
              <w:gridCol w:w="690"/>
              <w:gridCol w:w="1262"/>
              <w:gridCol w:w="1262"/>
              <w:gridCol w:w="723"/>
              <w:gridCol w:w="773"/>
              <w:gridCol w:w="6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543" w:type="dxa"/>
                  <w:gridSpan w:val="2"/>
                  <w:vMerge w:val="restart"/>
                  <w:tcBorders>
                    <w:top w:val="single" w:color="auto" w:sz="8" w:space="0"/>
                    <w:left w:val="single" w:color="auto" w:sz="8"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污染源</w:t>
                  </w:r>
                </w:p>
              </w:tc>
              <w:tc>
                <w:tcPr>
                  <w:tcW w:w="810" w:type="dxa"/>
                  <w:vMerge w:val="restart"/>
                  <w:tcBorders>
                    <w:top w:val="single" w:color="auto" w:sz="8"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污染</w:t>
                  </w:r>
                </w:p>
                <w:p>
                  <w:pPr>
                    <w:snapToGrid w:val="0"/>
                    <w:jc w:val="center"/>
                    <w:rPr>
                      <w:rFonts w:eastAsiaTheme="minorEastAsia"/>
                      <w:sz w:val="21"/>
                      <w:szCs w:val="21"/>
                    </w:rPr>
                  </w:pPr>
                  <w:r>
                    <w:rPr>
                      <w:rFonts w:hAnsiTheme="minorEastAsia" w:eastAsiaTheme="minorEastAsia"/>
                      <w:sz w:val="21"/>
                      <w:szCs w:val="21"/>
                    </w:rPr>
                    <w:t>因子</w:t>
                  </w:r>
                </w:p>
              </w:tc>
              <w:tc>
                <w:tcPr>
                  <w:tcW w:w="827" w:type="dxa"/>
                  <w:vMerge w:val="restart"/>
                  <w:tcBorders>
                    <w:top w:val="single" w:color="auto" w:sz="8"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废气量</w:t>
                  </w:r>
                </w:p>
                <w:p>
                  <w:pPr>
                    <w:pStyle w:val="14"/>
                    <w:snapToGrid w:val="0"/>
                    <w:spacing w:after="0"/>
                    <w:ind w:left="0" w:leftChars="0"/>
                    <w:jc w:val="center"/>
                    <w:rPr>
                      <w:rFonts w:eastAsiaTheme="minorEastAsia"/>
                      <w:kern w:val="2"/>
                      <w:sz w:val="21"/>
                      <w:szCs w:val="21"/>
                    </w:rPr>
                  </w:pPr>
                  <w:r>
                    <w:rPr>
                      <w:rFonts w:hAnsiTheme="minorEastAsia" w:eastAsiaTheme="minorEastAsia"/>
                      <w:sz w:val="21"/>
                      <w:szCs w:val="21"/>
                    </w:rPr>
                    <w:t>（</w:t>
                  </w:r>
                  <w:r>
                    <w:rPr>
                      <w:rFonts w:eastAsiaTheme="minorEastAsia"/>
                      <w:sz w:val="21"/>
                      <w:szCs w:val="21"/>
                    </w:rPr>
                    <w:t>m</w:t>
                  </w:r>
                  <w:r>
                    <w:rPr>
                      <w:rFonts w:eastAsiaTheme="minorEastAsia"/>
                      <w:sz w:val="21"/>
                      <w:szCs w:val="21"/>
                      <w:vertAlign w:val="superscript"/>
                    </w:rPr>
                    <w:t>3</w:t>
                  </w:r>
                  <w:r>
                    <w:rPr>
                      <w:rFonts w:eastAsiaTheme="minorEastAsia"/>
                      <w:sz w:val="21"/>
                      <w:szCs w:val="21"/>
                    </w:rPr>
                    <w:t>/h</w:t>
                  </w:r>
                  <w:r>
                    <w:rPr>
                      <w:rFonts w:hAnsiTheme="minorEastAsia" w:eastAsiaTheme="minorEastAsia"/>
                      <w:sz w:val="21"/>
                      <w:szCs w:val="21"/>
                    </w:rPr>
                    <w:t>）</w:t>
                  </w:r>
                </w:p>
              </w:tc>
              <w:tc>
                <w:tcPr>
                  <w:tcW w:w="2040" w:type="dxa"/>
                  <w:gridSpan w:val="3"/>
                  <w:tcBorders>
                    <w:top w:val="single" w:color="auto" w:sz="8"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产生情况</w:t>
                  </w:r>
                </w:p>
              </w:tc>
              <w:tc>
                <w:tcPr>
                  <w:tcW w:w="2524" w:type="dxa"/>
                  <w:gridSpan w:val="2"/>
                  <w:vMerge w:val="restart"/>
                  <w:tcBorders>
                    <w:top w:val="single" w:color="auto" w:sz="8"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治理措施</w:t>
                  </w:r>
                </w:p>
              </w:tc>
              <w:tc>
                <w:tcPr>
                  <w:tcW w:w="2192" w:type="dxa"/>
                  <w:gridSpan w:val="3"/>
                  <w:tcBorders>
                    <w:top w:val="single" w:color="auto" w:sz="8" w:space="0"/>
                    <w:left w:val="single" w:color="auto" w:sz="4" w:space="0"/>
                    <w:bottom w:val="single" w:color="auto" w:sz="4" w:space="0"/>
                    <w:right w:val="single" w:color="auto" w:sz="8" w:space="0"/>
                  </w:tcBorders>
                  <w:vAlign w:val="center"/>
                </w:tcPr>
                <w:p>
                  <w:pPr>
                    <w:snapToGrid w:val="0"/>
                    <w:jc w:val="center"/>
                    <w:rPr>
                      <w:rFonts w:eastAsiaTheme="minorEastAsia"/>
                      <w:sz w:val="21"/>
                      <w:szCs w:val="21"/>
                    </w:rPr>
                  </w:pPr>
                  <w:r>
                    <w:rPr>
                      <w:rFonts w:hAnsiTheme="minorEastAsia" w:eastAsiaTheme="minorEastAsia"/>
                      <w:sz w:val="21"/>
                      <w:szCs w:val="21"/>
                    </w:rPr>
                    <w:t>排放情况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543" w:type="dxa"/>
                  <w:gridSpan w:val="2"/>
                  <w:vMerge w:val="continue"/>
                  <w:tcBorders>
                    <w:top w:val="single" w:color="auto" w:sz="8" w:space="0"/>
                    <w:left w:val="single" w:color="auto" w:sz="8" w:space="0"/>
                    <w:bottom w:val="single" w:color="auto" w:sz="4" w:space="0"/>
                    <w:right w:val="single" w:color="auto" w:sz="4" w:space="0"/>
                  </w:tcBorders>
                  <w:vAlign w:val="center"/>
                </w:tcPr>
                <w:p>
                  <w:pPr>
                    <w:widowControl/>
                    <w:jc w:val="center"/>
                    <w:rPr>
                      <w:rFonts w:eastAsiaTheme="minorEastAsia"/>
                      <w:sz w:val="21"/>
                      <w:szCs w:val="21"/>
                    </w:rPr>
                  </w:pPr>
                </w:p>
              </w:tc>
              <w:tc>
                <w:tcPr>
                  <w:tcW w:w="810"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eastAsiaTheme="minorEastAsia"/>
                      <w:sz w:val="21"/>
                      <w:szCs w:val="21"/>
                    </w:rPr>
                  </w:pPr>
                </w:p>
              </w:tc>
              <w:tc>
                <w:tcPr>
                  <w:tcW w:w="827"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eastAsiaTheme="minorEastAsia"/>
                      <w:sz w:val="21"/>
                      <w:szCs w:val="21"/>
                    </w:rPr>
                  </w:pPr>
                </w:p>
              </w:tc>
              <w:tc>
                <w:tcPr>
                  <w:tcW w:w="676"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产生量</w:t>
                  </w:r>
                  <w:r>
                    <w:rPr>
                      <w:rFonts w:eastAsiaTheme="minorEastAsia"/>
                      <w:sz w:val="21"/>
                      <w:szCs w:val="21"/>
                    </w:rPr>
                    <w:t>t/a</w:t>
                  </w: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Theme="minorEastAsia" w:eastAsiaTheme="minorEastAsia"/>
                      <w:sz w:val="21"/>
                      <w:szCs w:val="21"/>
                    </w:rPr>
                  </w:pPr>
                  <w:r>
                    <w:rPr>
                      <w:rFonts w:hAnsiTheme="minorEastAsia" w:eastAsiaTheme="minorEastAsia"/>
                      <w:sz w:val="21"/>
                      <w:szCs w:val="21"/>
                    </w:rPr>
                    <w:t>浓度mg/m</w:t>
                  </w:r>
                  <w:r>
                    <w:rPr>
                      <w:rFonts w:hAnsiTheme="minorEastAsia" w:eastAsiaTheme="minorEastAsia"/>
                      <w:sz w:val="21"/>
                      <w:szCs w:val="21"/>
                      <w:vertAlign w:val="superscript"/>
                    </w:rPr>
                    <w:t>3</w:t>
                  </w:r>
                </w:p>
              </w:tc>
              <w:tc>
                <w:tcPr>
                  <w:tcW w:w="690"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速率</w:t>
                  </w:r>
                  <w:r>
                    <w:rPr>
                      <w:rFonts w:eastAsiaTheme="minorEastAsia"/>
                      <w:sz w:val="21"/>
                      <w:szCs w:val="21"/>
                    </w:rPr>
                    <w:t>kg/h</w:t>
                  </w:r>
                </w:p>
              </w:tc>
              <w:tc>
                <w:tcPr>
                  <w:tcW w:w="2524" w:type="dxa"/>
                  <w:gridSpan w:val="2"/>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eastAsiaTheme="minorEastAsia"/>
                      <w:sz w:val="21"/>
                      <w:szCs w:val="21"/>
                    </w:rPr>
                  </w:pPr>
                </w:p>
              </w:tc>
              <w:tc>
                <w:tcPr>
                  <w:tcW w:w="72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排放量</w:t>
                  </w:r>
                  <w:r>
                    <w:rPr>
                      <w:rFonts w:eastAsiaTheme="minorEastAsia"/>
                      <w:sz w:val="21"/>
                      <w:szCs w:val="21"/>
                    </w:rPr>
                    <w:t>t/a</w:t>
                  </w:r>
                </w:p>
              </w:tc>
              <w:tc>
                <w:tcPr>
                  <w:tcW w:w="7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AnsiTheme="minorEastAsia" w:eastAsiaTheme="minorEastAsia"/>
                      <w:sz w:val="21"/>
                      <w:szCs w:val="21"/>
                    </w:rPr>
                    <w:t>浓度</w:t>
                  </w:r>
                  <w:r>
                    <w:rPr>
                      <w:rFonts w:eastAsiaTheme="minorEastAsia"/>
                      <w:sz w:val="21"/>
                      <w:szCs w:val="21"/>
                    </w:rPr>
                    <w:t>mg/m</w:t>
                  </w:r>
                  <w:r>
                    <w:rPr>
                      <w:rFonts w:eastAsiaTheme="minorEastAsia"/>
                      <w:sz w:val="21"/>
                      <w:szCs w:val="21"/>
                      <w:vertAlign w:val="superscript"/>
                    </w:rPr>
                    <w:t>3</w:t>
                  </w:r>
                </w:p>
              </w:tc>
              <w:tc>
                <w:tcPr>
                  <w:tcW w:w="696" w:type="dxa"/>
                  <w:tcBorders>
                    <w:top w:val="single" w:color="auto" w:sz="4" w:space="0"/>
                    <w:left w:val="single" w:color="auto" w:sz="4" w:space="0"/>
                    <w:bottom w:val="single" w:color="auto" w:sz="4" w:space="0"/>
                    <w:right w:val="single" w:color="auto" w:sz="8" w:space="0"/>
                  </w:tcBorders>
                  <w:vAlign w:val="center"/>
                </w:tcPr>
                <w:p>
                  <w:pPr>
                    <w:snapToGrid w:val="0"/>
                    <w:jc w:val="center"/>
                    <w:rPr>
                      <w:rFonts w:eastAsiaTheme="minorEastAsia"/>
                      <w:sz w:val="21"/>
                      <w:szCs w:val="21"/>
                    </w:rPr>
                  </w:pPr>
                  <w:r>
                    <w:rPr>
                      <w:rFonts w:hAnsiTheme="minorEastAsia" w:eastAsiaTheme="minorEastAsia"/>
                      <w:sz w:val="21"/>
                      <w:szCs w:val="21"/>
                    </w:rPr>
                    <w:t>速率</w:t>
                  </w:r>
                </w:p>
                <w:p>
                  <w:pPr>
                    <w:snapToGrid w:val="0"/>
                    <w:jc w:val="center"/>
                    <w:rPr>
                      <w:rFonts w:eastAsiaTheme="minorEastAsia"/>
                      <w:sz w:val="21"/>
                      <w:szCs w:val="21"/>
                    </w:rPr>
                  </w:pPr>
                  <w:r>
                    <w:rPr>
                      <w:rFonts w:eastAsiaTheme="minorEastAsia"/>
                      <w:sz w:val="21"/>
                      <w:szCs w:val="21"/>
                    </w:rPr>
                    <w:t>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536" w:type="dxa"/>
                  <w:vMerge w:val="restart"/>
                  <w:tcBorders>
                    <w:top w:val="single" w:color="auto" w:sz="4" w:space="0"/>
                    <w:left w:val="single" w:color="auto" w:sz="8"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焊接烟尘</w:t>
                  </w:r>
                </w:p>
              </w:tc>
              <w:tc>
                <w:tcPr>
                  <w:tcW w:w="100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hAnsiTheme="minorEastAsia" w:eastAsiaTheme="minorEastAsia"/>
                      <w:sz w:val="21"/>
                      <w:szCs w:val="21"/>
                    </w:rPr>
                    <w:t>无组织</w:t>
                  </w:r>
                </w:p>
              </w:tc>
              <w:tc>
                <w:tcPr>
                  <w:tcW w:w="810"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颗粒物</w:t>
                  </w:r>
                </w:p>
              </w:tc>
              <w:tc>
                <w:tcPr>
                  <w:tcW w:w="82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w:t>
                  </w:r>
                </w:p>
              </w:tc>
              <w:tc>
                <w:tcPr>
                  <w:tcW w:w="676" w:type="dxa"/>
                  <w:tcBorders>
                    <w:top w:val="single" w:color="auto" w:sz="4" w:space="0"/>
                    <w:left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0.0048</w:t>
                  </w:r>
                </w:p>
              </w:tc>
              <w:tc>
                <w:tcPr>
                  <w:tcW w:w="674" w:type="dxa"/>
                  <w:tcBorders>
                    <w:top w:val="single" w:color="auto" w:sz="4" w:space="0"/>
                    <w:left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w:t>
                  </w:r>
                </w:p>
              </w:tc>
              <w:tc>
                <w:tcPr>
                  <w:tcW w:w="690" w:type="dxa"/>
                  <w:tcBorders>
                    <w:top w:val="single" w:color="auto" w:sz="4" w:space="0"/>
                    <w:left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0.0040</w:t>
                  </w:r>
                </w:p>
              </w:tc>
              <w:tc>
                <w:tcPr>
                  <w:tcW w:w="252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w:t>
                  </w:r>
                </w:p>
              </w:tc>
              <w:tc>
                <w:tcPr>
                  <w:tcW w:w="72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0.0048</w:t>
                  </w:r>
                </w:p>
              </w:tc>
              <w:tc>
                <w:tcPr>
                  <w:tcW w:w="7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w:t>
                  </w:r>
                </w:p>
              </w:tc>
              <w:tc>
                <w:tcPr>
                  <w:tcW w:w="696" w:type="dxa"/>
                  <w:tcBorders>
                    <w:top w:val="single" w:color="auto" w:sz="4" w:space="0"/>
                    <w:left w:val="single" w:color="auto" w:sz="4" w:space="0"/>
                    <w:bottom w:val="single" w:color="auto" w:sz="4" w:space="0"/>
                    <w:right w:val="single" w:color="auto" w:sz="8" w:space="0"/>
                  </w:tcBorders>
                  <w:vAlign w:val="center"/>
                </w:tcPr>
                <w:p>
                  <w:pPr>
                    <w:snapToGrid w:val="0"/>
                    <w:jc w:val="center"/>
                    <w:rPr>
                      <w:rFonts w:eastAsiaTheme="minorEastAsia"/>
                      <w:sz w:val="21"/>
                      <w:szCs w:val="21"/>
                    </w:rPr>
                  </w:pPr>
                  <w:r>
                    <w:rPr>
                      <w:rFonts w:hint="eastAsia" w:eastAsiaTheme="minorEastAsia"/>
                      <w:sz w:val="21"/>
                      <w:szCs w:val="21"/>
                    </w:rPr>
                    <w:t>0.0027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536" w:type="dxa"/>
                  <w:vMerge w:val="continue"/>
                  <w:tcBorders>
                    <w:left w:val="single" w:color="auto" w:sz="8" w:space="0"/>
                    <w:right w:val="single" w:color="auto" w:sz="4" w:space="0"/>
                  </w:tcBorders>
                  <w:vAlign w:val="center"/>
                </w:tcPr>
                <w:p>
                  <w:pPr>
                    <w:snapToGrid w:val="0"/>
                    <w:jc w:val="center"/>
                    <w:rPr>
                      <w:rFonts w:hAnsiTheme="minorEastAsia" w:eastAsiaTheme="minorEastAsia"/>
                      <w:sz w:val="21"/>
                      <w:szCs w:val="21"/>
                    </w:rPr>
                  </w:pPr>
                </w:p>
              </w:tc>
              <w:tc>
                <w:tcPr>
                  <w:tcW w:w="1007" w:type="dxa"/>
                  <w:vMerge w:val="restart"/>
                  <w:tcBorders>
                    <w:top w:val="single" w:color="auto" w:sz="4" w:space="0"/>
                    <w:left w:val="single" w:color="auto" w:sz="4" w:space="0"/>
                    <w:right w:val="single" w:color="auto" w:sz="4" w:space="0"/>
                  </w:tcBorders>
                  <w:vAlign w:val="center"/>
                </w:tcPr>
                <w:p>
                  <w:pPr>
                    <w:snapToGrid w:val="0"/>
                    <w:jc w:val="center"/>
                    <w:rPr>
                      <w:rFonts w:hAnsiTheme="minorEastAsia" w:eastAsiaTheme="minorEastAsia"/>
                      <w:sz w:val="21"/>
                      <w:szCs w:val="21"/>
                    </w:rPr>
                  </w:pPr>
                  <w:r>
                    <w:rPr>
                      <w:rFonts w:hint="eastAsia" w:hAnsiTheme="minorEastAsia" w:eastAsiaTheme="minorEastAsia"/>
                      <w:sz w:val="21"/>
                      <w:szCs w:val="21"/>
                    </w:rPr>
                    <w:t>有组织</w:t>
                  </w:r>
                  <w:r>
                    <w:rPr>
                      <w:rFonts w:hAnsiTheme="minorEastAsia" w:eastAsiaTheme="minorEastAsia"/>
                      <w:sz w:val="21"/>
                      <w:szCs w:val="21"/>
                    </w:rPr>
                    <w:t>P</w:t>
                  </w:r>
                  <w:r>
                    <w:rPr>
                      <w:rFonts w:hint="eastAsia" w:hAnsiTheme="minorEastAsia" w:eastAsiaTheme="minorEastAsia"/>
                      <w:sz w:val="21"/>
                      <w:szCs w:val="21"/>
                    </w:rPr>
                    <w:t>2</w:t>
                  </w:r>
                </w:p>
              </w:tc>
              <w:tc>
                <w:tcPr>
                  <w:tcW w:w="81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Theme="minorEastAsia" w:eastAsiaTheme="minorEastAsia"/>
                      <w:sz w:val="21"/>
                      <w:szCs w:val="21"/>
                    </w:rPr>
                  </w:pPr>
                  <w:r>
                    <w:rPr>
                      <w:rFonts w:hint="eastAsia" w:hAnsiTheme="minorEastAsia" w:eastAsiaTheme="minorEastAsia"/>
                      <w:sz w:val="21"/>
                      <w:szCs w:val="21"/>
                    </w:rPr>
                    <w:t>颗粒物</w:t>
                  </w:r>
                </w:p>
              </w:tc>
              <w:tc>
                <w:tcPr>
                  <w:tcW w:w="827" w:type="dxa"/>
                  <w:vMerge w:val="restart"/>
                  <w:tcBorders>
                    <w:top w:val="single" w:color="auto" w:sz="4" w:space="0"/>
                    <w:left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2000</w:t>
                  </w:r>
                </w:p>
              </w:tc>
              <w:tc>
                <w:tcPr>
                  <w:tcW w:w="676" w:type="dxa"/>
                  <w:tcBorders>
                    <w:left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0.0432</w:t>
                  </w:r>
                </w:p>
              </w:tc>
              <w:tc>
                <w:tcPr>
                  <w:tcW w:w="674" w:type="dxa"/>
                  <w:tcBorders>
                    <w:left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12.00</w:t>
                  </w:r>
                </w:p>
              </w:tc>
              <w:tc>
                <w:tcPr>
                  <w:tcW w:w="690" w:type="dxa"/>
                  <w:tcBorders>
                    <w:left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0.0240</w:t>
                  </w:r>
                </w:p>
              </w:tc>
              <w:tc>
                <w:tcPr>
                  <w:tcW w:w="1262" w:type="dxa"/>
                  <w:tcBorders>
                    <w:top w:val="single" w:color="auto" w:sz="4" w:space="0"/>
                    <w:left w:val="single" w:color="auto" w:sz="4" w:space="0"/>
                    <w:right w:val="single" w:color="auto" w:sz="4" w:space="0"/>
                  </w:tcBorders>
                  <w:vAlign w:val="center"/>
                </w:tcPr>
                <w:p>
                  <w:pPr>
                    <w:snapToGrid w:val="0"/>
                    <w:jc w:val="center"/>
                    <w:rPr>
                      <w:rFonts w:hAnsiTheme="minorEastAsia" w:eastAsiaTheme="minorEastAsia"/>
                      <w:sz w:val="21"/>
                      <w:szCs w:val="21"/>
                    </w:rPr>
                  </w:pPr>
                  <w:r>
                    <w:rPr>
                      <w:rFonts w:hint="eastAsia" w:hAnsiTheme="minorEastAsia" w:eastAsiaTheme="minorEastAsia"/>
                      <w:sz w:val="21"/>
                      <w:szCs w:val="21"/>
                    </w:rPr>
                    <w:t>1套集气系统</w:t>
                  </w:r>
                </w:p>
              </w:tc>
              <w:tc>
                <w:tcPr>
                  <w:tcW w:w="1262" w:type="dxa"/>
                  <w:vMerge w:val="restart"/>
                  <w:tcBorders>
                    <w:top w:val="single" w:color="auto" w:sz="4" w:space="0"/>
                    <w:left w:val="single" w:color="auto" w:sz="4" w:space="0"/>
                    <w:right w:val="single" w:color="auto" w:sz="4" w:space="0"/>
                  </w:tcBorders>
                  <w:vAlign w:val="center"/>
                </w:tcPr>
                <w:p>
                  <w:pPr>
                    <w:snapToGrid w:val="0"/>
                    <w:jc w:val="center"/>
                    <w:rPr>
                      <w:rFonts w:hAnsiTheme="minorEastAsia" w:eastAsiaTheme="minorEastAsia"/>
                      <w:sz w:val="21"/>
                      <w:szCs w:val="21"/>
                    </w:rPr>
                  </w:pPr>
                  <w:r>
                    <w:rPr>
                      <w:rFonts w:hAnsiTheme="minorEastAsia" w:eastAsiaTheme="minorEastAsia"/>
                      <w:sz w:val="21"/>
                      <w:szCs w:val="21"/>
                    </w:rPr>
                    <w:t>1台高效滤芯式烟尘净化器+1</w:t>
                  </w:r>
                  <w:r>
                    <w:rPr>
                      <w:rFonts w:hint="eastAsia" w:hAnsiTheme="minorEastAsia" w:eastAsiaTheme="minorEastAsia"/>
                      <w:sz w:val="21"/>
                      <w:szCs w:val="21"/>
                    </w:rPr>
                    <w:t>根</w:t>
                  </w:r>
                  <w:r>
                    <w:rPr>
                      <w:rFonts w:hAnsiTheme="minorEastAsia" w:eastAsiaTheme="minorEastAsia"/>
                      <w:sz w:val="21"/>
                      <w:szCs w:val="21"/>
                    </w:rPr>
                    <w:t>15m</w:t>
                  </w:r>
                  <w:r>
                    <w:rPr>
                      <w:rFonts w:hint="eastAsia" w:hAnsiTheme="minorEastAsia" w:eastAsiaTheme="minorEastAsia"/>
                      <w:sz w:val="21"/>
                      <w:szCs w:val="21"/>
                    </w:rPr>
                    <w:t>排气筒</w:t>
                  </w:r>
                </w:p>
              </w:tc>
              <w:tc>
                <w:tcPr>
                  <w:tcW w:w="723" w:type="dxa"/>
                  <w:tcBorders>
                    <w:top w:val="single" w:color="auto" w:sz="4" w:space="0"/>
                    <w:left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0.0043</w:t>
                  </w:r>
                </w:p>
              </w:tc>
              <w:tc>
                <w:tcPr>
                  <w:tcW w:w="773" w:type="dxa"/>
                  <w:vMerge w:val="restart"/>
                  <w:tcBorders>
                    <w:top w:val="single" w:color="auto" w:sz="4" w:space="0"/>
                    <w:left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1.75</w:t>
                  </w:r>
                </w:p>
              </w:tc>
              <w:tc>
                <w:tcPr>
                  <w:tcW w:w="696" w:type="dxa"/>
                  <w:vMerge w:val="restart"/>
                  <w:tcBorders>
                    <w:top w:val="single" w:color="auto" w:sz="4" w:space="0"/>
                    <w:left w:val="single" w:color="auto" w:sz="4" w:space="0"/>
                    <w:right w:val="single" w:color="auto" w:sz="8" w:space="0"/>
                  </w:tcBorders>
                  <w:vAlign w:val="center"/>
                </w:tcPr>
                <w:p>
                  <w:pPr>
                    <w:snapToGrid w:val="0"/>
                    <w:jc w:val="center"/>
                    <w:rPr>
                      <w:rFonts w:eastAsiaTheme="minorEastAsia"/>
                      <w:sz w:val="21"/>
                      <w:szCs w:val="21"/>
                    </w:rPr>
                  </w:pPr>
                  <w:r>
                    <w:rPr>
                      <w:rFonts w:hint="eastAsia" w:eastAsiaTheme="minorEastAsia"/>
                      <w:sz w:val="21"/>
                      <w:szCs w:val="21"/>
                    </w:rPr>
                    <w:t>0.0035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536" w:type="dxa"/>
                  <w:tcBorders>
                    <w:left w:val="single" w:color="auto" w:sz="8" w:space="0"/>
                    <w:right w:val="single" w:color="auto" w:sz="4" w:space="0"/>
                  </w:tcBorders>
                  <w:vAlign w:val="center"/>
                </w:tcPr>
                <w:p>
                  <w:pPr>
                    <w:snapToGrid w:val="0"/>
                    <w:jc w:val="center"/>
                    <w:rPr>
                      <w:rFonts w:hAnsiTheme="minorEastAsia" w:eastAsiaTheme="minorEastAsia"/>
                      <w:sz w:val="21"/>
                      <w:szCs w:val="21"/>
                    </w:rPr>
                  </w:pPr>
                  <w:r>
                    <w:rPr>
                      <w:rFonts w:hint="eastAsia" w:hAnsiTheme="minorEastAsia" w:eastAsiaTheme="minorEastAsia"/>
                      <w:sz w:val="21"/>
                      <w:szCs w:val="21"/>
                    </w:rPr>
                    <w:t>打磨粉尘</w:t>
                  </w:r>
                </w:p>
              </w:tc>
              <w:tc>
                <w:tcPr>
                  <w:tcW w:w="1007" w:type="dxa"/>
                  <w:vMerge w:val="continue"/>
                  <w:tcBorders>
                    <w:left w:val="single" w:color="auto" w:sz="4" w:space="0"/>
                    <w:bottom w:val="single" w:color="auto" w:sz="4" w:space="0"/>
                    <w:right w:val="single" w:color="auto" w:sz="4" w:space="0"/>
                  </w:tcBorders>
                  <w:vAlign w:val="center"/>
                </w:tcPr>
                <w:p>
                  <w:pPr>
                    <w:snapToGrid w:val="0"/>
                    <w:jc w:val="center"/>
                    <w:rPr>
                      <w:rFonts w:hAnsiTheme="minorEastAsia" w:eastAsiaTheme="minorEastAsia"/>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Theme="minorEastAsia" w:eastAsiaTheme="minorEastAsia"/>
                      <w:sz w:val="21"/>
                      <w:szCs w:val="21"/>
                    </w:rPr>
                  </w:pPr>
                  <w:r>
                    <w:rPr>
                      <w:rFonts w:hint="eastAsia" w:hAnsiTheme="minorEastAsia" w:eastAsiaTheme="minorEastAsia"/>
                      <w:sz w:val="21"/>
                      <w:szCs w:val="21"/>
                    </w:rPr>
                    <w:t>颗粒物</w:t>
                  </w:r>
                </w:p>
              </w:tc>
              <w:tc>
                <w:tcPr>
                  <w:tcW w:w="827" w:type="dxa"/>
                  <w:vMerge w:val="continue"/>
                  <w:tcBorders>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p>
              </w:tc>
              <w:tc>
                <w:tcPr>
                  <w:tcW w:w="676" w:type="dxa"/>
                  <w:tcBorders>
                    <w:left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0.0200</w:t>
                  </w:r>
                </w:p>
              </w:tc>
              <w:tc>
                <w:tcPr>
                  <w:tcW w:w="674" w:type="dxa"/>
                  <w:tcBorders>
                    <w:left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5.55</w:t>
                  </w:r>
                </w:p>
              </w:tc>
              <w:tc>
                <w:tcPr>
                  <w:tcW w:w="690" w:type="dxa"/>
                  <w:tcBorders>
                    <w:left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0.0111</w:t>
                  </w:r>
                </w:p>
              </w:tc>
              <w:tc>
                <w:tcPr>
                  <w:tcW w:w="1262" w:type="dxa"/>
                  <w:tcBorders>
                    <w:left w:val="single" w:color="auto" w:sz="4" w:space="0"/>
                    <w:bottom w:val="single" w:color="auto" w:sz="4" w:space="0"/>
                    <w:right w:val="single" w:color="auto" w:sz="4" w:space="0"/>
                  </w:tcBorders>
                  <w:vAlign w:val="center"/>
                </w:tcPr>
                <w:p>
                  <w:pPr>
                    <w:snapToGrid w:val="0"/>
                    <w:jc w:val="center"/>
                    <w:rPr>
                      <w:rFonts w:hAnsiTheme="minorEastAsia" w:eastAsiaTheme="minorEastAsia"/>
                      <w:sz w:val="21"/>
                      <w:szCs w:val="21"/>
                    </w:rPr>
                  </w:pPr>
                  <w:r>
                    <w:rPr>
                      <w:rFonts w:hint="eastAsia" w:hAnsiTheme="minorEastAsia" w:eastAsiaTheme="minorEastAsia"/>
                      <w:sz w:val="21"/>
                      <w:szCs w:val="21"/>
                    </w:rPr>
                    <w:t>封闭间</w:t>
                  </w:r>
                  <w:r>
                    <w:rPr>
                      <w:rFonts w:hAnsiTheme="minorEastAsia" w:eastAsiaTheme="minorEastAsia"/>
                      <w:sz w:val="21"/>
                      <w:szCs w:val="21"/>
                    </w:rPr>
                    <w:t>+</w:t>
                  </w:r>
                  <w:r>
                    <w:rPr>
                      <w:rFonts w:hint="eastAsia" w:hAnsiTheme="minorEastAsia" w:eastAsiaTheme="minorEastAsia"/>
                      <w:sz w:val="21"/>
                      <w:szCs w:val="21"/>
                    </w:rPr>
                    <w:t>1套抽风装置</w:t>
                  </w:r>
                </w:p>
              </w:tc>
              <w:tc>
                <w:tcPr>
                  <w:tcW w:w="1262" w:type="dxa"/>
                  <w:vMerge w:val="continue"/>
                  <w:tcBorders>
                    <w:left w:val="single" w:color="auto" w:sz="4" w:space="0"/>
                    <w:bottom w:val="single" w:color="auto" w:sz="4" w:space="0"/>
                    <w:right w:val="single" w:color="auto" w:sz="4" w:space="0"/>
                  </w:tcBorders>
                  <w:vAlign w:val="center"/>
                </w:tcPr>
                <w:p>
                  <w:pPr>
                    <w:snapToGrid w:val="0"/>
                    <w:jc w:val="center"/>
                    <w:rPr>
                      <w:rFonts w:hAnsiTheme="minorEastAsia" w:eastAsiaTheme="minorEastAsia"/>
                      <w:sz w:val="21"/>
                      <w:szCs w:val="21"/>
                    </w:rPr>
                  </w:pPr>
                </w:p>
              </w:tc>
              <w:tc>
                <w:tcPr>
                  <w:tcW w:w="723" w:type="dxa"/>
                  <w:tcBorders>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hint="eastAsia" w:eastAsiaTheme="minorEastAsia"/>
                      <w:sz w:val="21"/>
                      <w:szCs w:val="21"/>
                    </w:rPr>
                    <w:t>0.0020</w:t>
                  </w:r>
                </w:p>
              </w:tc>
              <w:tc>
                <w:tcPr>
                  <w:tcW w:w="773" w:type="dxa"/>
                  <w:vMerge w:val="continue"/>
                  <w:tcBorders>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p>
              </w:tc>
              <w:tc>
                <w:tcPr>
                  <w:tcW w:w="696" w:type="dxa"/>
                  <w:vMerge w:val="continue"/>
                  <w:tcBorders>
                    <w:left w:val="single" w:color="auto" w:sz="4" w:space="0"/>
                    <w:bottom w:val="single" w:color="auto" w:sz="4" w:space="0"/>
                    <w:right w:val="single" w:color="auto" w:sz="8" w:space="0"/>
                  </w:tcBorders>
                  <w:vAlign w:val="center"/>
                </w:tcPr>
                <w:p>
                  <w:pPr>
                    <w:snapToGrid w:val="0"/>
                    <w:jc w:val="center"/>
                    <w:rPr>
                      <w:rFonts w:eastAsiaTheme="minorEastAsia"/>
                      <w:sz w:val="21"/>
                      <w:szCs w:val="21"/>
                    </w:rPr>
                  </w:pPr>
                </w:p>
              </w:tc>
            </w:tr>
          </w:tbl>
          <w:p>
            <w:pPr>
              <w:spacing w:line="500" w:lineRule="exact"/>
              <w:ind w:firstLine="480" w:firstLineChars="200"/>
            </w:pPr>
            <w:r>
              <w:rPr>
                <w:rFonts w:hint="eastAsia"/>
              </w:rPr>
              <w:t>综上，焊接烟尘和打磨粉尘有组织</w:t>
            </w:r>
            <w:r>
              <w:t>排</w:t>
            </w:r>
            <w:r>
              <w:rPr>
                <w:rFonts w:hint="eastAsia"/>
              </w:rPr>
              <w:t>放速率、浓度均满足</w:t>
            </w:r>
            <w:r>
              <w:t>《大气污染物综合排放标准》（GB16297-1996）表2二级标准</w:t>
            </w:r>
            <w:r>
              <w:rPr>
                <w:rFonts w:hint="eastAsia"/>
              </w:rPr>
              <w:t>（</w:t>
            </w:r>
            <w:r>
              <w:t>颗粒物最高允许排放速率3.5kg/h，排放浓度120mg/m</w:t>
            </w:r>
            <w:r>
              <w:rPr>
                <w:vertAlign w:val="superscript"/>
              </w:rPr>
              <w:t>3</w:t>
            </w:r>
            <w:r>
              <w:rPr>
                <w:rFonts w:hint="eastAsia"/>
              </w:rPr>
              <w:t>）要求</w:t>
            </w:r>
            <w:r>
              <w:t>。</w:t>
            </w:r>
          </w:p>
          <w:p>
            <w:pPr>
              <w:spacing w:line="500" w:lineRule="exact"/>
              <w:ind w:firstLine="480" w:firstLineChars="200"/>
            </w:pPr>
            <w:r>
              <w:rPr>
                <w:rFonts w:hint="eastAsia"/>
              </w:rPr>
              <w:t>现有工程焊接烟尘和打磨粉尘有组织排放量为0.0063</w:t>
            </w:r>
            <w:r>
              <w:t>t/a</w:t>
            </w:r>
            <w:r>
              <w:rPr>
                <w:rFonts w:hint="eastAsia"/>
              </w:rPr>
              <w:t>，未被收集到的无组织粉尘</w:t>
            </w:r>
            <w:r>
              <w:t>排放量</w:t>
            </w:r>
            <w:r>
              <w:rPr>
                <w:rFonts w:hint="eastAsia"/>
              </w:rPr>
              <w:t>为0.0048</w:t>
            </w:r>
            <w:r>
              <w:t>t/a</w:t>
            </w:r>
            <w:r>
              <w:rPr>
                <w:rFonts w:hint="eastAsia"/>
              </w:rPr>
              <w:t>。</w:t>
            </w:r>
          </w:p>
          <w:p>
            <w:pPr>
              <w:spacing w:line="500" w:lineRule="exact"/>
              <w:rPr>
                <w:rFonts w:eastAsia="黑体"/>
              </w:rPr>
            </w:pPr>
            <w:r>
              <w:rPr>
                <w:rFonts w:eastAsia="黑体"/>
              </w:rPr>
              <w:t>2</w:t>
            </w:r>
            <w:r>
              <w:rPr>
                <w:rFonts w:hint="eastAsia" w:eastAsia="黑体"/>
              </w:rPr>
              <w:t>.</w:t>
            </w:r>
            <w:r>
              <w:rPr>
                <w:rFonts w:eastAsia="黑体"/>
              </w:rPr>
              <w:t>废水</w:t>
            </w:r>
          </w:p>
          <w:p>
            <w:pPr>
              <w:spacing w:line="500" w:lineRule="exact"/>
              <w:ind w:firstLine="480" w:firstLineChars="200"/>
            </w:pPr>
            <w:r>
              <w:rPr>
                <w:rFonts w:hint="eastAsia"/>
              </w:rPr>
              <w:t>本</w:t>
            </w:r>
            <w:r>
              <w:t>项目不新增</w:t>
            </w:r>
            <w:r>
              <w:rPr>
                <w:rFonts w:hint="eastAsia"/>
              </w:rPr>
              <w:t>废水。</w:t>
            </w:r>
          </w:p>
          <w:p>
            <w:pPr>
              <w:spacing w:line="500" w:lineRule="exact"/>
              <w:ind w:firstLine="480" w:firstLineChars="200"/>
            </w:pPr>
            <w:r>
              <w:rPr>
                <w:rFonts w:hint="eastAsia"/>
              </w:rPr>
              <w:t>现有工程</w:t>
            </w:r>
            <w:r>
              <w:rPr>
                <w:rFonts w:hint="eastAsia"/>
                <w:bCs/>
              </w:rPr>
              <w:t>营运期废水主要为生活污水，生活污水产生量为</w:t>
            </w:r>
            <w:r>
              <w:rPr>
                <w:bCs/>
              </w:rPr>
              <w:t>0.96m</w:t>
            </w:r>
            <w:r>
              <w:rPr>
                <w:bCs/>
                <w:vertAlign w:val="superscript"/>
              </w:rPr>
              <w:t>3</w:t>
            </w:r>
            <w:r>
              <w:rPr>
                <w:bCs/>
              </w:rPr>
              <w:t>/d</w:t>
            </w:r>
            <w:r>
              <w:rPr>
                <w:rFonts w:hint="eastAsia"/>
                <w:bCs/>
              </w:rPr>
              <w:t>、</w:t>
            </w:r>
            <w:r>
              <w:rPr>
                <w:bCs/>
              </w:rPr>
              <w:t>288m</w:t>
            </w:r>
            <w:r>
              <w:rPr>
                <w:bCs/>
                <w:vertAlign w:val="superscript"/>
              </w:rPr>
              <w:t>3</w:t>
            </w:r>
            <w:r>
              <w:rPr>
                <w:bCs/>
              </w:rPr>
              <w:t>/a</w:t>
            </w:r>
            <w:r>
              <w:rPr>
                <w:rFonts w:hint="eastAsia"/>
                <w:bCs/>
              </w:rPr>
              <w:t>。废水采用雨污分流，雨水经厂区雨水管道收集后，排入市政雨水管道。生活污水经化粪池（</w:t>
            </w:r>
            <w:r>
              <w:rPr>
                <w:bCs/>
              </w:rPr>
              <w:t>1</w:t>
            </w:r>
            <w:r>
              <w:rPr>
                <w:rFonts w:hint="eastAsia"/>
                <w:bCs/>
              </w:rPr>
              <w:t>座，</w:t>
            </w:r>
            <w:r>
              <w:rPr>
                <w:bCs/>
              </w:rPr>
              <w:t>6m</w:t>
            </w:r>
            <w:r>
              <w:rPr>
                <w:bCs/>
                <w:vertAlign w:val="superscript"/>
              </w:rPr>
              <w:t>3</w:t>
            </w:r>
            <w:r>
              <w:rPr>
                <w:rFonts w:hint="eastAsia"/>
                <w:bCs/>
              </w:rPr>
              <w:t>）处理后经市政污水管网进入许昌瑞贝卡污水净化有限公司处理，最终排入清潩河。</w:t>
            </w:r>
          </w:p>
          <w:p>
            <w:pPr>
              <w:spacing w:line="500" w:lineRule="exact"/>
              <w:rPr>
                <w:rFonts w:eastAsia="黑体"/>
              </w:rPr>
            </w:pPr>
            <w:r>
              <w:rPr>
                <w:rFonts w:eastAsia="黑体"/>
              </w:rPr>
              <w:t>3</w:t>
            </w:r>
            <w:r>
              <w:rPr>
                <w:rFonts w:hint="eastAsia" w:eastAsia="黑体"/>
              </w:rPr>
              <w:t>.</w:t>
            </w:r>
            <w:r>
              <w:rPr>
                <w:rFonts w:hAnsi="黑体" w:eastAsia="黑体"/>
              </w:rPr>
              <w:t>噪声</w:t>
            </w:r>
          </w:p>
          <w:p>
            <w:pPr>
              <w:spacing w:line="520" w:lineRule="exact"/>
              <w:ind w:firstLine="480" w:firstLineChars="200"/>
            </w:pPr>
            <w:r>
              <w:rPr>
                <w:rFonts w:hint="eastAsia" w:eastAsiaTheme="minorEastAsia"/>
              </w:rPr>
              <w:t>本项目噪声</w:t>
            </w:r>
            <w:r>
              <w:rPr>
                <w:rFonts w:eastAsiaTheme="minorEastAsia"/>
              </w:rPr>
              <w:t>主要来源于</w:t>
            </w:r>
            <w:r>
              <w:rPr>
                <w:rFonts w:hint="eastAsia" w:eastAsiaTheme="minorEastAsia"/>
              </w:rPr>
              <w:t>激光切割机等</w:t>
            </w:r>
            <w:r>
              <w:rPr>
                <w:rFonts w:eastAsiaTheme="minorEastAsia"/>
              </w:rPr>
              <w:t>设备运行产生的机械噪声。</w:t>
            </w:r>
            <w:r>
              <w:rPr>
                <w:rFonts w:hint="eastAsia" w:eastAsiaTheme="minorEastAsia"/>
              </w:rPr>
              <w:t>项目</w:t>
            </w:r>
            <w:r>
              <w:rPr>
                <w:rFonts w:hint="eastAsia"/>
              </w:rPr>
              <w:t>噪声污染源源强见下表。</w:t>
            </w:r>
          </w:p>
          <w:p>
            <w:pPr>
              <w:autoSpaceDE w:val="0"/>
              <w:autoSpaceDN w:val="0"/>
              <w:adjustRightInd w:val="0"/>
              <w:snapToGrid w:val="0"/>
              <w:spacing w:line="500" w:lineRule="exact"/>
              <w:ind w:firstLine="420" w:firstLineChars="200"/>
              <w:rPr>
                <w:rFonts w:eastAsia="黑体"/>
                <w:sz w:val="21"/>
                <w:szCs w:val="21"/>
              </w:rPr>
            </w:pPr>
            <w:r>
              <w:rPr>
                <w:rFonts w:hAnsi="黑体" w:eastAsia="黑体"/>
                <w:sz w:val="21"/>
                <w:szCs w:val="21"/>
              </w:rPr>
              <w:t>表</w:t>
            </w:r>
            <w:r>
              <w:rPr>
                <w:rFonts w:hint="eastAsia" w:eastAsia="黑体"/>
                <w:sz w:val="21"/>
                <w:szCs w:val="21"/>
              </w:rPr>
              <w:t>20</w:t>
            </w:r>
            <w:r>
              <w:rPr>
                <w:rFonts w:eastAsia="黑体"/>
                <w:sz w:val="21"/>
                <w:szCs w:val="21"/>
              </w:rPr>
              <w:t xml:space="preserve">                  </w:t>
            </w:r>
            <w:r>
              <w:rPr>
                <w:rFonts w:hint="eastAsia" w:eastAsia="黑体"/>
                <w:sz w:val="21"/>
                <w:szCs w:val="21"/>
              </w:rPr>
              <w:t xml:space="preserve">  本项目</w:t>
            </w:r>
            <w:r>
              <w:rPr>
                <w:rFonts w:hAnsi="黑体" w:eastAsia="黑体"/>
                <w:sz w:val="21"/>
                <w:szCs w:val="21"/>
              </w:rPr>
              <w:t>主要高噪声设备噪声源</w:t>
            </w:r>
            <w:r>
              <w:rPr>
                <w:rFonts w:eastAsia="黑体"/>
                <w:sz w:val="21"/>
                <w:szCs w:val="21"/>
              </w:rPr>
              <w:t xml:space="preserve">           </w:t>
            </w:r>
            <w:r>
              <w:rPr>
                <w:rFonts w:hint="eastAsia" w:eastAsia="黑体"/>
                <w:sz w:val="21"/>
                <w:szCs w:val="21"/>
              </w:rPr>
              <w:t xml:space="preserve">    </w:t>
            </w:r>
            <w:r>
              <w:rPr>
                <w:rFonts w:eastAsia="黑体"/>
                <w:sz w:val="21"/>
                <w:szCs w:val="21"/>
              </w:rPr>
              <w:t xml:space="preserve">  </w:t>
            </w:r>
            <w:r>
              <w:rPr>
                <w:rFonts w:hAnsi="黑体" w:eastAsia="黑体"/>
                <w:sz w:val="21"/>
                <w:szCs w:val="21"/>
              </w:rPr>
              <w:t>单位：</w:t>
            </w:r>
            <w:r>
              <w:rPr>
                <w:rFonts w:eastAsia="黑体"/>
                <w:sz w:val="21"/>
                <w:szCs w:val="21"/>
              </w:rPr>
              <w:t>dB</w:t>
            </w:r>
            <w:r>
              <w:rPr>
                <w:rFonts w:hAnsi="黑体" w:eastAsia="黑体"/>
                <w:sz w:val="21"/>
                <w:szCs w:val="21"/>
              </w:rPr>
              <w:t>（</w:t>
            </w:r>
            <w:r>
              <w:rPr>
                <w:rFonts w:eastAsia="黑体"/>
                <w:sz w:val="21"/>
                <w:szCs w:val="21"/>
              </w:rPr>
              <w:t>A</w:t>
            </w:r>
            <w:r>
              <w:rPr>
                <w:rFonts w:hAnsi="黑体" w:eastAsia="黑体"/>
                <w:sz w:val="21"/>
                <w:szCs w:val="21"/>
              </w:rPr>
              <w:t>）</w:t>
            </w:r>
          </w:p>
          <w:tbl>
            <w:tblPr>
              <w:tblStyle w:val="32"/>
              <w:tblW w:w="992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292"/>
              <w:gridCol w:w="2879"/>
              <w:gridCol w:w="1078"/>
              <w:gridCol w:w="1562"/>
              <w:gridCol w:w="31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292" w:type="dxa"/>
                  <w:vAlign w:val="center"/>
                </w:tcPr>
                <w:p>
                  <w:pPr>
                    <w:adjustRightInd w:val="0"/>
                    <w:snapToGrid w:val="0"/>
                    <w:jc w:val="center"/>
                    <w:rPr>
                      <w:sz w:val="21"/>
                      <w:szCs w:val="21"/>
                    </w:rPr>
                  </w:pPr>
                  <w:r>
                    <w:rPr>
                      <w:rFonts w:hint="eastAsia"/>
                      <w:sz w:val="21"/>
                      <w:szCs w:val="21"/>
                    </w:rPr>
                    <w:t>设备</w:t>
                  </w:r>
                  <w:r>
                    <w:rPr>
                      <w:sz w:val="21"/>
                      <w:szCs w:val="21"/>
                    </w:rPr>
                    <w:t>位置</w:t>
                  </w:r>
                </w:p>
              </w:tc>
              <w:tc>
                <w:tcPr>
                  <w:tcW w:w="2879" w:type="dxa"/>
                  <w:vAlign w:val="center"/>
                </w:tcPr>
                <w:p>
                  <w:pPr>
                    <w:adjustRightInd w:val="0"/>
                    <w:snapToGrid w:val="0"/>
                    <w:jc w:val="center"/>
                    <w:rPr>
                      <w:sz w:val="21"/>
                      <w:szCs w:val="21"/>
                    </w:rPr>
                  </w:pPr>
                  <w:r>
                    <w:rPr>
                      <w:sz w:val="21"/>
                      <w:szCs w:val="21"/>
                    </w:rPr>
                    <w:t>设备名称</w:t>
                  </w:r>
                </w:p>
              </w:tc>
              <w:tc>
                <w:tcPr>
                  <w:tcW w:w="1078" w:type="dxa"/>
                  <w:vAlign w:val="center"/>
                </w:tcPr>
                <w:p>
                  <w:pPr>
                    <w:adjustRightInd w:val="0"/>
                    <w:snapToGrid w:val="0"/>
                    <w:jc w:val="center"/>
                    <w:rPr>
                      <w:sz w:val="21"/>
                      <w:szCs w:val="21"/>
                    </w:rPr>
                  </w:pPr>
                  <w:r>
                    <w:rPr>
                      <w:sz w:val="21"/>
                      <w:szCs w:val="21"/>
                    </w:rPr>
                    <w:t>数量</w:t>
                  </w:r>
                </w:p>
              </w:tc>
              <w:tc>
                <w:tcPr>
                  <w:tcW w:w="1562" w:type="dxa"/>
                  <w:vAlign w:val="center"/>
                </w:tcPr>
                <w:p>
                  <w:pPr>
                    <w:adjustRightInd w:val="0"/>
                    <w:snapToGrid w:val="0"/>
                    <w:jc w:val="center"/>
                    <w:rPr>
                      <w:sz w:val="21"/>
                      <w:szCs w:val="21"/>
                    </w:rPr>
                  </w:pPr>
                  <w:r>
                    <w:rPr>
                      <w:sz w:val="21"/>
                      <w:szCs w:val="21"/>
                    </w:rPr>
                    <w:t>噪声源强</w:t>
                  </w:r>
                </w:p>
              </w:tc>
              <w:tc>
                <w:tcPr>
                  <w:tcW w:w="3115" w:type="dxa"/>
                  <w:vAlign w:val="center"/>
                </w:tcPr>
                <w:p>
                  <w:pPr>
                    <w:adjustRightInd w:val="0"/>
                    <w:snapToGrid w:val="0"/>
                    <w:jc w:val="center"/>
                    <w:rPr>
                      <w:sz w:val="21"/>
                      <w:szCs w:val="21"/>
                    </w:rPr>
                  </w:pPr>
                  <w:r>
                    <w:rPr>
                      <w:rFonts w:hint="eastAsia"/>
                      <w:sz w:val="21"/>
                      <w:szCs w:val="21"/>
                    </w:rPr>
                    <w:t>降噪措施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292" w:type="dxa"/>
                  <w:vAlign w:val="center"/>
                </w:tcPr>
                <w:p>
                  <w:pPr>
                    <w:adjustRightInd w:val="0"/>
                    <w:snapToGrid w:val="0"/>
                    <w:jc w:val="center"/>
                    <w:rPr>
                      <w:sz w:val="21"/>
                      <w:szCs w:val="21"/>
                    </w:rPr>
                  </w:pPr>
                  <w:r>
                    <w:rPr>
                      <w:rFonts w:hint="eastAsia"/>
                      <w:sz w:val="21"/>
                      <w:szCs w:val="21"/>
                    </w:rPr>
                    <w:t>生产车间</w:t>
                  </w:r>
                </w:p>
              </w:tc>
              <w:tc>
                <w:tcPr>
                  <w:tcW w:w="2879" w:type="dxa"/>
                  <w:vAlign w:val="center"/>
                </w:tcPr>
                <w:p>
                  <w:pPr>
                    <w:widowControl/>
                    <w:adjustRightInd w:val="0"/>
                    <w:snapToGrid w:val="0"/>
                    <w:jc w:val="center"/>
                    <w:rPr>
                      <w:kern w:val="0"/>
                      <w:sz w:val="21"/>
                      <w:szCs w:val="21"/>
                    </w:rPr>
                  </w:pPr>
                  <w:r>
                    <w:rPr>
                      <w:rFonts w:hint="eastAsia"/>
                      <w:kern w:val="0"/>
                      <w:sz w:val="21"/>
                      <w:szCs w:val="21"/>
                    </w:rPr>
                    <w:t>激光切割机</w:t>
                  </w:r>
                </w:p>
              </w:tc>
              <w:tc>
                <w:tcPr>
                  <w:tcW w:w="1078" w:type="dxa"/>
                  <w:vAlign w:val="center"/>
                </w:tcPr>
                <w:p>
                  <w:pPr>
                    <w:adjustRightInd w:val="0"/>
                    <w:snapToGrid w:val="0"/>
                    <w:jc w:val="center"/>
                    <w:rPr>
                      <w:sz w:val="21"/>
                      <w:szCs w:val="21"/>
                    </w:rPr>
                  </w:pPr>
                  <w:r>
                    <w:rPr>
                      <w:rFonts w:hint="eastAsia"/>
                      <w:sz w:val="21"/>
                      <w:szCs w:val="21"/>
                    </w:rPr>
                    <w:t>1</w:t>
                  </w:r>
                  <w:r>
                    <w:rPr>
                      <w:sz w:val="21"/>
                      <w:szCs w:val="21"/>
                    </w:rPr>
                    <w:t>台</w:t>
                  </w:r>
                </w:p>
              </w:tc>
              <w:tc>
                <w:tcPr>
                  <w:tcW w:w="1562" w:type="dxa"/>
                  <w:vAlign w:val="center"/>
                </w:tcPr>
                <w:p>
                  <w:pPr>
                    <w:adjustRightInd w:val="0"/>
                    <w:snapToGrid w:val="0"/>
                    <w:jc w:val="center"/>
                    <w:rPr>
                      <w:sz w:val="21"/>
                      <w:szCs w:val="21"/>
                    </w:rPr>
                  </w:pPr>
                  <w:r>
                    <w:rPr>
                      <w:rFonts w:hint="eastAsia"/>
                      <w:sz w:val="21"/>
                      <w:szCs w:val="21"/>
                    </w:rPr>
                    <w:t>80</w:t>
                  </w:r>
                </w:p>
              </w:tc>
              <w:tc>
                <w:tcPr>
                  <w:tcW w:w="3115" w:type="dxa"/>
                  <w:vAlign w:val="center"/>
                </w:tcPr>
                <w:p>
                  <w:pPr>
                    <w:adjustRightInd w:val="0"/>
                    <w:snapToGrid w:val="0"/>
                    <w:jc w:val="center"/>
                    <w:rPr>
                      <w:sz w:val="21"/>
                      <w:szCs w:val="21"/>
                    </w:rPr>
                  </w:pPr>
                  <w:r>
                    <w:rPr>
                      <w:rFonts w:hint="eastAsia"/>
                      <w:sz w:val="21"/>
                      <w:szCs w:val="21"/>
                    </w:rPr>
                    <w:t>基础减振、厂房隔声</w:t>
                  </w:r>
                </w:p>
              </w:tc>
            </w:tr>
          </w:tbl>
          <w:p>
            <w:pPr>
              <w:adjustRightInd w:val="0"/>
              <w:snapToGrid w:val="0"/>
              <w:spacing w:line="500" w:lineRule="exact"/>
              <w:ind w:firstLine="480" w:firstLineChars="200"/>
              <w:rPr>
                <w:rFonts w:eastAsiaTheme="minorEastAsia"/>
              </w:rPr>
            </w:pPr>
            <w:r>
              <w:rPr>
                <w:rFonts w:hAnsiTheme="minorEastAsia" w:eastAsiaTheme="minorEastAsia"/>
              </w:rPr>
              <w:t>本项目建成后全厂噪声主要来源于激光切割机、折弯机、焊机等设备运行产生的机械噪声。</w:t>
            </w:r>
            <w:r>
              <w:rPr>
                <w:rFonts w:hint="eastAsia" w:hAnsiTheme="minorEastAsia" w:eastAsiaTheme="minorEastAsia"/>
              </w:rPr>
              <w:t>全厂</w:t>
            </w:r>
            <w:r>
              <w:rPr>
                <w:rFonts w:hAnsiTheme="minorEastAsia" w:eastAsiaTheme="minorEastAsia"/>
              </w:rPr>
              <w:t>噪声污染源源强见下表。</w:t>
            </w:r>
          </w:p>
          <w:p>
            <w:pPr>
              <w:pStyle w:val="24"/>
              <w:spacing w:line="500" w:lineRule="exact"/>
              <w:ind w:firstLine="420" w:firstLineChars="200"/>
              <w:rPr>
                <w:rFonts w:ascii="Times New Roman" w:hAnsi="Times New Roman" w:eastAsia="黑体"/>
                <w:sz w:val="21"/>
                <w:szCs w:val="21"/>
              </w:rPr>
            </w:pPr>
            <w:r>
              <w:rPr>
                <w:rFonts w:ascii="Times New Roman" w:hAnsi="黑体" w:eastAsia="黑体"/>
                <w:sz w:val="21"/>
                <w:szCs w:val="21"/>
              </w:rPr>
              <w:t>表</w:t>
            </w:r>
            <w:r>
              <w:rPr>
                <w:rFonts w:hint="eastAsia" w:ascii="Times New Roman" w:hAnsi="Times New Roman" w:eastAsia="黑体"/>
                <w:sz w:val="21"/>
                <w:szCs w:val="21"/>
              </w:rPr>
              <w:t>21</w:t>
            </w:r>
            <w:r>
              <w:rPr>
                <w:rFonts w:ascii="Times New Roman" w:hAnsi="Times New Roman" w:eastAsia="黑体"/>
                <w:sz w:val="21"/>
                <w:szCs w:val="21"/>
              </w:rPr>
              <w:t xml:space="preserve">              </w:t>
            </w:r>
            <w:r>
              <w:rPr>
                <w:rFonts w:hint="eastAsia" w:eastAsia="黑体"/>
                <w:sz w:val="21"/>
                <w:szCs w:val="21"/>
              </w:rPr>
              <w:t>本项目建成后</w:t>
            </w:r>
            <w:r>
              <w:rPr>
                <w:rFonts w:ascii="Times New Roman" w:hAnsi="黑体" w:eastAsia="黑体"/>
                <w:sz w:val="21"/>
                <w:szCs w:val="21"/>
              </w:rPr>
              <w:t>全厂主要高噪声设备噪声源</w:t>
            </w:r>
            <w:r>
              <w:rPr>
                <w:rFonts w:ascii="Times New Roman" w:hAnsi="Times New Roman" w:eastAsia="黑体"/>
                <w:sz w:val="21"/>
                <w:szCs w:val="21"/>
              </w:rPr>
              <w:t xml:space="preserve">           </w:t>
            </w:r>
            <w:r>
              <w:rPr>
                <w:rFonts w:hint="eastAsia" w:ascii="Times New Roman" w:hAnsi="Times New Roman" w:eastAsia="黑体"/>
                <w:sz w:val="21"/>
                <w:szCs w:val="21"/>
              </w:rPr>
              <w:t xml:space="preserve"> </w:t>
            </w:r>
            <w:r>
              <w:rPr>
                <w:rFonts w:ascii="Times New Roman" w:hAnsi="黑体" w:eastAsia="黑体"/>
                <w:sz w:val="21"/>
                <w:szCs w:val="21"/>
              </w:rPr>
              <w:t>单位：</w:t>
            </w:r>
            <w:r>
              <w:rPr>
                <w:rFonts w:ascii="Times New Roman" w:hAnsi="Times New Roman" w:eastAsia="黑体"/>
                <w:sz w:val="21"/>
                <w:szCs w:val="21"/>
              </w:rPr>
              <w:t>dB</w:t>
            </w:r>
            <w:r>
              <w:rPr>
                <w:rFonts w:ascii="Times New Roman" w:hAnsi="黑体" w:eastAsia="黑体"/>
                <w:sz w:val="21"/>
                <w:szCs w:val="21"/>
              </w:rPr>
              <w:t>（</w:t>
            </w:r>
            <w:r>
              <w:rPr>
                <w:rFonts w:ascii="Times New Roman" w:hAnsi="Times New Roman" w:eastAsia="黑体"/>
                <w:sz w:val="21"/>
                <w:szCs w:val="21"/>
              </w:rPr>
              <w:t>A</w:t>
            </w:r>
            <w:r>
              <w:rPr>
                <w:rFonts w:ascii="Times New Roman" w:hAnsi="黑体" w:eastAsia="黑体"/>
                <w:sz w:val="21"/>
                <w:szCs w:val="21"/>
              </w:rPr>
              <w:t>）</w:t>
            </w:r>
          </w:p>
          <w:tbl>
            <w:tblPr>
              <w:tblStyle w:val="32"/>
              <w:tblW w:w="992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292"/>
              <w:gridCol w:w="2426"/>
              <w:gridCol w:w="1531"/>
              <w:gridCol w:w="1562"/>
              <w:gridCol w:w="31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292" w:type="dxa"/>
                  <w:vAlign w:val="center"/>
                </w:tcPr>
                <w:p>
                  <w:pPr>
                    <w:adjustRightInd w:val="0"/>
                    <w:snapToGrid w:val="0"/>
                    <w:jc w:val="center"/>
                    <w:rPr>
                      <w:sz w:val="21"/>
                      <w:szCs w:val="21"/>
                    </w:rPr>
                  </w:pPr>
                  <w:r>
                    <w:rPr>
                      <w:rFonts w:hint="eastAsia"/>
                      <w:sz w:val="21"/>
                      <w:szCs w:val="21"/>
                    </w:rPr>
                    <w:t>设备</w:t>
                  </w:r>
                  <w:r>
                    <w:rPr>
                      <w:sz w:val="21"/>
                      <w:szCs w:val="21"/>
                    </w:rPr>
                    <w:t>位置</w:t>
                  </w:r>
                </w:p>
              </w:tc>
              <w:tc>
                <w:tcPr>
                  <w:tcW w:w="2426" w:type="dxa"/>
                  <w:vAlign w:val="center"/>
                </w:tcPr>
                <w:p>
                  <w:pPr>
                    <w:adjustRightInd w:val="0"/>
                    <w:snapToGrid w:val="0"/>
                    <w:jc w:val="center"/>
                    <w:rPr>
                      <w:sz w:val="21"/>
                      <w:szCs w:val="21"/>
                    </w:rPr>
                  </w:pPr>
                  <w:r>
                    <w:rPr>
                      <w:sz w:val="21"/>
                      <w:szCs w:val="21"/>
                    </w:rPr>
                    <w:t>设备名称</w:t>
                  </w:r>
                </w:p>
              </w:tc>
              <w:tc>
                <w:tcPr>
                  <w:tcW w:w="1531" w:type="dxa"/>
                  <w:vAlign w:val="center"/>
                </w:tcPr>
                <w:p>
                  <w:pPr>
                    <w:adjustRightInd w:val="0"/>
                    <w:snapToGrid w:val="0"/>
                    <w:jc w:val="center"/>
                    <w:rPr>
                      <w:sz w:val="21"/>
                      <w:szCs w:val="21"/>
                    </w:rPr>
                  </w:pPr>
                  <w:r>
                    <w:rPr>
                      <w:sz w:val="21"/>
                      <w:szCs w:val="21"/>
                    </w:rPr>
                    <w:t>数量</w:t>
                  </w:r>
                </w:p>
              </w:tc>
              <w:tc>
                <w:tcPr>
                  <w:tcW w:w="1562" w:type="dxa"/>
                  <w:vAlign w:val="center"/>
                </w:tcPr>
                <w:p>
                  <w:pPr>
                    <w:adjustRightInd w:val="0"/>
                    <w:snapToGrid w:val="0"/>
                    <w:jc w:val="center"/>
                    <w:rPr>
                      <w:sz w:val="21"/>
                      <w:szCs w:val="21"/>
                    </w:rPr>
                  </w:pPr>
                  <w:r>
                    <w:rPr>
                      <w:sz w:val="21"/>
                      <w:szCs w:val="21"/>
                    </w:rPr>
                    <w:t>噪声源强</w:t>
                  </w:r>
                </w:p>
              </w:tc>
              <w:tc>
                <w:tcPr>
                  <w:tcW w:w="3115" w:type="dxa"/>
                  <w:vAlign w:val="center"/>
                </w:tcPr>
                <w:p>
                  <w:pPr>
                    <w:adjustRightInd w:val="0"/>
                    <w:snapToGrid w:val="0"/>
                    <w:jc w:val="center"/>
                    <w:rPr>
                      <w:sz w:val="21"/>
                      <w:szCs w:val="21"/>
                    </w:rPr>
                  </w:pPr>
                  <w:r>
                    <w:rPr>
                      <w:rFonts w:hint="eastAsia"/>
                      <w:sz w:val="21"/>
                      <w:szCs w:val="21"/>
                    </w:rPr>
                    <w:t>降噪措施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292" w:type="dxa"/>
                  <w:vMerge w:val="restart"/>
                  <w:vAlign w:val="center"/>
                </w:tcPr>
                <w:p>
                  <w:pPr>
                    <w:adjustRightInd w:val="0"/>
                    <w:snapToGrid w:val="0"/>
                    <w:jc w:val="center"/>
                    <w:rPr>
                      <w:sz w:val="21"/>
                      <w:szCs w:val="21"/>
                    </w:rPr>
                  </w:pPr>
                  <w:r>
                    <w:rPr>
                      <w:rFonts w:hint="eastAsia"/>
                      <w:sz w:val="21"/>
                      <w:szCs w:val="21"/>
                    </w:rPr>
                    <w:t>生产车间</w:t>
                  </w:r>
                </w:p>
              </w:tc>
              <w:tc>
                <w:tcPr>
                  <w:tcW w:w="2426" w:type="dxa"/>
                  <w:vAlign w:val="center"/>
                </w:tcPr>
                <w:p>
                  <w:pPr>
                    <w:widowControl/>
                    <w:adjustRightInd w:val="0"/>
                    <w:snapToGrid w:val="0"/>
                    <w:jc w:val="center"/>
                    <w:rPr>
                      <w:kern w:val="0"/>
                      <w:sz w:val="21"/>
                      <w:szCs w:val="21"/>
                    </w:rPr>
                  </w:pPr>
                  <w:r>
                    <w:rPr>
                      <w:rFonts w:hint="eastAsia"/>
                      <w:kern w:val="0"/>
                      <w:sz w:val="21"/>
                      <w:szCs w:val="21"/>
                    </w:rPr>
                    <w:t>激光切割机</w:t>
                  </w:r>
                </w:p>
              </w:tc>
              <w:tc>
                <w:tcPr>
                  <w:tcW w:w="1531" w:type="dxa"/>
                  <w:vAlign w:val="center"/>
                </w:tcPr>
                <w:p>
                  <w:pPr>
                    <w:adjustRightInd w:val="0"/>
                    <w:snapToGrid w:val="0"/>
                    <w:jc w:val="center"/>
                    <w:rPr>
                      <w:sz w:val="21"/>
                      <w:szCs w:val="21"/>
                    </w:rPr>
                  </w:pPr>
                  <w:r>
                    <w:rPr>
                      <w:rFonts w:hint="eastAsia"/>
                      <w:sz w:val="21"/>
                      <w:szCs w:val="21"/>
                    </w:rPr>
                    <w:t>1</w:t>
                  </w:r>
                  <w:r>
                    <w:rPr>
                      <w:sz w:val="21"/>
                      <w:szCs w:val="21"/>
                    </w:rPr>
                    <w:t>台</w:t>
                  </w:r>
                </w:p>
              </w:tc>
              <w:tc>
                <w:tcPr>
                  <w:tcW w:w="1562" w:type="dxa"/>
                  <w:vAlign w:val="center"/>
                </w:tcPr>
                <w:p>
                  <w:pPr>
                    <w:adjustRightInd w:val="0"/>
                    <w:snapToGrid w:val="0"/>
                    <w:jc w:val="center"/>
                    <w:rPr>
                      <w:sz w:val="21"/>
                      <w:szCs w:val="21"/>
                    </w:rPr>
                  </w:pPr>
                  <w:r>
                    <w:rPr>
                      <w:rFonts w:hint="eastAsia"/>
                      <w:sz w:val="21"/>
                      <w:szCs w:val="21"/>
                    </w:rPr>
                    <w:t>80</w:t>
                  </w:r>
                </w:p>
              </w:tc>
              <w:tc>
                <w:tcPr>
                  <w:tcW w:w="3115" w:type="dxa"/>
                  <w:vAlign w:val="center"/>
                </w:tcPr>
                <w:p>
                  <w:pPr>
                    <w:adjustRightInd w:val="0"/>
                    <w:snapToGrid w:val="0"/>
                    <w:jc w:val="center"/>
                    <w:rPr>
                      <w:sz w:val="21"/>
                      <w:szCs w:val="21"/>
                    </w:rPr>
                  </w:pPr>
                  <w:r>
                    <w:rPr>
                      <w:rFonts w:hint="eastAsia"/>
                      <w:sz w:val="21"/>
                      <w:szCs w:val="21"/>
                    </w:rPr>
                    <w:t>基础减振、厂房隔声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292" w:type="dxa"/>
                  <w:vMerge w:val="continue"/>
                  <w:vAlign w:val="center"/>
                </w:tcPr>
                <w:p>
                  <w:pPr>
                    <w:widowControl/>
                    <w:jc w:val="left"/>
                    <w:rPr>
                      <w:sz w:val="21"/>
                      <w:szCs w:val="21"/>
                    </w:rPr>
                  </w:pPr>
                </w:p>
              </w:tc>
              <w:tc>
                <w:tcPr>
                  <w:tcW w:w="2426" w:type="dxa"/>
                  <w:vAlign w:val="center"/>
                </w:tcPr>
                <w:p>
                  <w:pPr>
                    <w:widowControl/>
                    <w:adjustRightInd w:val="0"/>
                    <w:snapToGrid w:val="0"/>
                    <w:jc w:val="center"/>
                    <w:rPr>
                      <w:kern w:val="0"/>
                      <w:sz w:val="21"/>
                      <w:szCs w:val="21"/>
                    </w:rPr>
                  </w:pPr>
                  <w:r>
                    <w:rPr>
                      <w:rFonts w:hint="eastAsia"/>
                      <w:kern w:val="0"/>
                      <w:sz w:val="21"/>
                      <w:szCs w:val="21"/>
                    </w:rPr>
                    <w:t>剪板机</w:t>
                  </w:r>
                </w:p>
              </w:tc>
              <w:tc>
                <w:tcPr>
                  <w:tcW w:w="1531" w:type="dxa"/>
                  <w:vAlign w:val="center"/>
                </w:tcPr>
                <w:p>
                  <w:pPr>
                    <w:adjustRightInd w:val="0"/>
                    <w:snapToGrid w:val="0"/>
                    <w:jc w:val="center"/>
                    <w:rPr>
                      <w:sz w:val="21"/>
                      <w:szCs w:val="21"/>
                    </w:rPr>
                  </w:pPr>
                  <w:r>
                    <w:rPr>
                      <w:rFonts w:hint="eastAsia"/>
                      <w:sz w:val="21"/>
                      <w:szCs w:val="21"/>
                    </w:rPr>
                    <w:t>1台（备用）</w:t>
                  </w:r>
                </w:p>
              </w:tc>
              <w:tc>
                <w:tcPr>
                  <w:tcW w:w="1562" w:type="dxa"/>
                  <w:vAlign w:val="center"/>
                </w:tcPr>
                <w:p>
                  <w:pPr>
                    <w:adjustRightInd w:val="0"/>
                    <w:snapToGrid w:val="0"/>
                    <w:jc w:val="center"/>
                    <w:rPr>
                      <w:sz w:val="21"/>
                      <w:szCs w:val="21"/>
                    </w:rPr>
                  </w:pPr>
                  <w:r>
                    <w:rPr>
                      <w:rFonts w:hint="eastAsia"/>
                      <w:sz w:val="21"/>
                      <w:szCs w:val="21"/>
                    </w:rPr>
                    <w:t>80</w:t>
                  </w:r>
                </w:p>
              </w:tc>
              <w:tc>
                <w:tcPr>
                  <w:tcW w:w="3115" w:type="dxa"/>
                  <w:vAlign w:val="center"/>
                </w:tcPr>
                <w:p>
                  <w:pPr>
                    <w:adjustRightInd w:val="0"/>
                    <w:snapToGrid w:val="0"/>
                    <w:jc w:val="center"/>
                    <w:rPr>
                      <w:sz w:val="21"/>
                      <w:szCs w:val="21"/>
                    </w:rPr>
                  </w:pPr>
                  <w:r>
                    <w:rPr>
                      <w:rFonts w:hint="eastAsia"/>
                      <w:sz w:val="21"/>
                      <w:szCs w:val="21"/>
                    </w:rPr>
                    <w:t>基础减振、厂房隔声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292" w:type="dxa"/>
                  <w:vMerge w:val="continue"/>
                  <w:vAlign w:val="center"/>
                </w:tcPr>
                <w:p>
                  <w:pPr>
                    <w:widowControl/>
                    <w:jc w:val="left"/>
                    <w:rPr>
                      <w:sz w:val="21"/>
                      <w:szCs w:val="21"/>
                    </w:rPr>
                  </w:pPr>
                </w:p>
              </w:tc>
              <w:tc>
                <w:tcPr>
                  <w:tcW w:w="2426" w:type="dxa"/>
                  <w:vAlign w:val="center"/>
                </w:tcPr>
                <w:p>
                  <w:pPr>
                    <w:widowControl/>
                    <w:adjustRightInd w:val="0"/>
                    <w:snapToGrid w:val="0"/>
                    <w:jc w:val="center"/>
                    <w:rPr>
                      <w:kern w:val="0"/>
                      <w:sz w:val="21"/>
                      <w:szCs w:val="21"/>
                    </w:rPr>
                  </w:pPr>
                  <w:r>
                    <w:rPr>
                      <w:rFonts w:hint="eastAsia"/>
                      <w:kern w:val="0"/>
                      <w:sz w:val="21"/>
                      <w:szCs w:val="21"/>
                    </w:rPr>
                    <w:t>折弯机</w:t>
                  </w:r>
                </w:p>
              </w:tc>
              <w:tc>
                <w:tcPr>
                  <w:tcW w:w="1531" w:type="dxa"/>
                  <w:vAlign w:val="center"/>
                </w:tcPr>
                <w:p>
                  <w:pPr>
                    <w:adjustRightInd w:val="0"/>
                    <w:snapToGrid w:val="0"/>
                    <w:jc w:val="center"/>
                    <w:rPr>
                      <w:sz w:val="21"/>
                      <w:szCs w:val="21"/>
                    </w:rPr>
                  </w:pPr>
                  <w:r>
                    <w:rPr>
                      <w:rFonts w:hint="eastAsia"/>
                      <w:sz w:val="21"/>
                      <w:szCs w:val="21"/>
                    </w:rPr>
                    <w:t>3</w:t>
                  </w:r>
                  <w:r>
                    <w:rPr>
                      <w:sz w:val="21"/>
                      <w:szCs w:val="21"/>
                    </w:rPr>
                    <w:t>台</w:t>
                  </w:r>
                </w:p>
              </w:tc>
              <w:tc>
                <w:tcPr>
                  <w:tcW w:w="1562" w:type="dxa"/>
                  <w:vAlign w:val="center"/>
                </w:tcPr>
                <w:p>
                  <w:pPr>
                    <w:adjustRightInd w:val="0"/>
                    <w:snapToGrid w:val="0"/>
                    <w:jc w:val="center"/>
                    <w:rPr>
                      <w:sz w:val="21"/>
                      <w:szCs w:val="21"/>
                    </w:rPr>
                  </w:pPr>
                  <w:r>
                    <w:rPr>
                      <w:rFonts w:hint="eastAsia"/>
                      <w:sz w:val="21"/>
                      <w:szCs w:val="21"/>
                    </w:rPr>
                    <w:t>80</w:t>
                  </w:r>
                </w:p>
              </w:tc>
              <w:tc>
                <w:tcPr>
                  <w:tcW w:w="3115" w:type="dxa"/>
                  <w:vAlign w:val="center"/>
                </w:tcPr>
                <w:p>
                  <w:pPr>
                    <w:adjustRightInd w:val="0"/>
                    <w:snapToGrid w:val="0"/>
                    <w:jc w:val="center"/>
                    <w:rPr>
                      <w:sz w:val="21"/>
                      <w:szCs w:val="21"/>
                    </w:rPr>
                  </w:pPr>
                  <w:r>
                    <w:rPr>
                      <w:rFonts w:hint="eastAsia"/>
                      <w:sz w:val="21"/>
                      <w:szCs w:val="21"/>
                    </w:rPr>
                    <w:t>基础减振、厂房隔声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292" w:type="dxa"/>
                  <w:vMerge w:val="continue"/>
                  <w:vAlign w:val="center"/>
                </w:tcPr>
                <w:p>
                  <w:pPr>
                    <w:widowControl/>
                    <w:jc w:val="left"/>
                    <w:rPr>
                      <w:sz w:val="21"/>
                      <w:szCs w:val="21"/>
                    </w:rPr>
                  </w:pPr>
                </w:p>
              </w:tc>
              <w:tc>
                <w:tcPr>
                  <w:tcW w:w="2426" w:type="dxa"/>
                  <w:vAlign w:val="center"/>
                </w:tcPr>
                <w:p>
                  <w:pPr>
                    <w:widowControl/>
                    <w:adjustRightInd w:val="0"/>
                    <w:snapToGrid w:val="0"/>
                    <w:jc w:val="center"/>
                    <w:rPr>
                      <w:kern w:val="0"/>
                      <w:sz w:val="21"/>
                      <w:szCs w:val="21"/>
                    </w:rPr>
                  </w:pPr>
                  <w:r>
                    <w:rPr>
                      <w:rFonts w:hint="eastAsia"/>
                      <w:kern w:val="0"/>
                      <w:sz w:val="21"/>
                      <w:szCs w:val="21"/>
                    </w:rPr>
                    <w:t>冲床</w:t>
                  </w:r>
                </w:p>
              </w:tc>
              <w:tc>
                <w:tcPr>
                  <w:tcW w:w="1531" w:type="dxa"/>
                  <w:vAlign w:val="center"/>
                </w:tcPr>
                <w:p>
                  <w:pPr>
                    <w:adjustRightInd w:val="0"/>
                    <w:snapToGrid w:val="0"/>
                    <w:jc w:val="center"/>
                    <w:rPr>
                      <w:sz w:val="21"/>
                      <w:szCs w:val="21"/>
                    </w:rPr>
                  </w:pPr>
                  <w:r>
                    <w:rPr>
                      <w:rFonts w:hint="eastAsia"/>
                      <w:sz w:val="21"/>
                      <w:szCs w:val="21"/>
                    </w:rPr>
                    <w:t>1</w:t>
                  </w:r>
                  <w:r>
                    <w:rPr>
                      <w:sz w:val="21"/>
                      <w:szCs w:val="21"/>
                    </w:rPr>
                    <w:t>台</w:t>
                  </w:r>
                  <w:r>
                    <w:rPr>
                      <w:rFonts w:hint="eastAsia"/>
                      <w:sz w:val="21"/>
                      <w:szCs w:val="21"/>
                    </w:rPr>
                    <w:t>（备用）</w:t>
                  </w:r>
                </w:p>
              </w:tc>
              <w:tc>
                <w:tcPr>
                  <w:tcW w:w="1562" w:type="dxa"/>
                  <w:vAlign w:val="center"/>
                </w:tcPr>
                <w:p>
                  <w:pPr>
                    <w:adjustRightInd w:val="0"/>
                    <w:snapToGrid w:val="0"/>
                    <w:jc w:val="center"/>
                    <w:rPr>
                      <w:sz w:val="21"/>
                      <w:szCs w:val="21"/>
                    </w:rPr>
                  </w:pPr>
                  <w:r>
                    <w:rPr>
                      <w:rFonts w:hint="eastAsia"/>
                      <w:sz w:val="21"/>
                      <w:szCs w:val="21"/>
                    </w:rPr>
                    <w:t>80</w:t>
                  </w:r>
                </w:p>
              </w:tc>
              <w:tc>
                <w:tcPr>
                  <w:tcW w:w="3115" w:type="dxa"/>
                  <w:vAlign w:val="center"/>
                </w:tcPr>
                <w:p>
                  <w:pPr>
                    <w:adjustRightInd w:val="0"/>
                    <w:snapToGrid w:val="0"/>
                    <w:jc w:val="center"/>
                    <w:rPr>
                      <w:sz w:val="21"/>
                      <w:szCs w:val="21"/>
                    </w:rPr>
                  </w:pPr>
                  <w:r>
                    <w:rPr>
                      <w:rFonts w:hint="eastAsia"/>
                      <w:sz w:val="21"/>
                      <w:szCs w:val="21"/>
                    </w:rPr>
                    <w:t>基础减振、厂房隔声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292" w:type="dxa"/>
                  <w:vMerge w:val="continue"/>
                  <w:vAlign w:val="center"/>
                </w:tcPr>
                <w:p>
                  <w:pPr>
                    <w:widowControl/>
                    <w:jc w:val="left"/>
                    <w:rPr>
                      <w:sz w:val="21"/>
                      <w:szCs w:val="21"/>
                    </w:rPr>
                  </w:pPr>
                </w:p>
              </w:tc>
              <w:tc>
                <w:tcPr>
                  <w:tcW w:w="2426" w:type="dxa"/>
                  <w:vAlign w:val="center"/>
                </w:tcPr>
                <w:p>
                  <w:pPr>
                    <w:widowControl/>
                    <w:adjustRightInd w:val="0"/>
                    <w:snapToGrid w:val="0"/>
                    <w:jc w:val="center"/>
                    <w:rPr>
                      <w:kern w:val="0"/>
                      <w:sz w:val="21"/>
                      <w:szCs w:val="21"/>
                    </w:rPr>
                  </w:pPr>
                  <w:r>
                    <w:rPr>
                      <w:rFonts w:hint="eastAsia"/>
                      <w:kern w:val="0"/>
                      <w:sz w:val="21"/>
                      <w:szCs w:val="21"/>
                    </w:rPr>
                    <w:t>焊机</w:t>
                  </w:r>
                </w:p>
              </w:tc>
              <w:tc>
                <w:tcPr>
                  <w:tcW w:w="1531" w:type="dxa"/>
                  <w:vAlign w:val="center"/>
                </w:tcPr>
                <w:p>
                  <w:pPr>
                    <w:adjustRightInd w:val="0"/>
                    <w:snapToGrid w:val="0"/>
                    <w:jc w:val="center"/>
                    <w:rPr>
                      <w:sz w:val="21"/>
                      <w:szCs w:val="21"/>
                    </w:rPr>
                  </w:pPr>
                  <w:r>
                    <w:rPr>
                      <w:rFonts w:hint="eastAsia"/>
                      <w:sz w:val="21"/>
                      <w:szCs w:val="21"/>
                    </w:rPr>
                    <w:t>5台</w:t>
                  </w:r>
                </w:p>
              </w:tc>
              <w:tc>
                <w:tcPr>
                  <w:tcW w:w="1562" w:type="dxa"/>
                  <w:vAlign w:val="center"/>
                </w:tcPr>
                <w:p>
                  <w:pPr>
                    <w:adjustRightInd w:val="0"/>
                    <w:snapToGrid w:val="0"/>
                    <w:jc w:val="center"/>
                    <w:rPr>
                      <w:sz w:val="21"/>
                      <w:szCs w:val="21"/>
                    </w:rPr>
                  </w:pPr>
                  <w:r>
                    <w:rPr>
                      <w:rFonts w:hint="eastAsia"/>
                      <w:sz w:val="21"/>
                      <w:szCs w:val="21"/>
                    </w:rPr>
                    <w:t>80</w:t>
                  </w:r>
                </w:p>
              </w:tc>
              <w:tc>
                <w:tcPr>
                  <w:tcW w:w="3115" w:type="dxa"/>
                  <w:vAlign w:val="center"/>
                </w:tcPr>
                <w:p>
                  <w:pPr>
                    <w:adjustRightInd w:val="0"/>
                    <w:snapToGrid w:val="0"/>
                    <w:jc w:val="center"/>
                    <w:rPr>
                      <w:sz w:val="21"/>
                      <w:szCs w:val="21"/>
                    </w:rPr>
                  </w:pPr>
                  <w:r>
                    <w:rPr>
                      <w:rFonts w:hint="eastAsia"/>
                      <w:sz w:val="21"/>
                      <w:szCs w:val="21"/>
                    </w:rPr>
                    <w:t>基础减振、厂房隔声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292" w:type="dxa"/>
                  <w:vMerge w:val="continue"/>
                  <w:vAlign w:val="center"/>
                </w:tcPr>
                <w:p>
                  <w:pPr>
                    <w:widowControl/>
                    <w:jc w:val="left"/>
                    <w:rPr>
                      <w:sz w:val="21"/>
                      <w:szCs w:val="21"/>
                    </w:rPr>
                  </w:pPr>
                </w:p>
              </w:tc>
              <w:tc>
                <w:tcPr>
                  <w:tcW w:w="2426" w:type="dxa"/>
                  <w:vAlign w:val="center"/>
                </w:tcPr>
                <w:p>
                  <w:pPr>
                    <w:widowControl/>
                    <w:adjustRightInd w:val="0"/>
                    <w:snapToGrid w:val="0"/>
                    <w:jc w:val="center"/>
                    <w:rPr>
                      <w:kern w:val="0"/>
                      <w:sz w:val="21"/>
                      <w:szCs w:val="21"/>
                    </w:rPr>
                  </w:pPr>
                  <w:r>
                    <w:rPr>
                      <w:rFonts w:hint="eastAsia"/>
                      <w:kern w:val="0"/>
                      <w:sz w:val="21"/>
                      <w:szCs w:val="21"/>
                    </w:rPr>
                    <w:t>手持砂轮机</w:t>
                  </w:r>
                </w:p>
              </w:tc>
              <w:tc>
                <w:tcPr>
                  <w:tcW w:w="1531" w:type="dxa"/>
                  <w:vAlign w:val="center"/>
                </w:tcPr>
                <w:p>
                  <w:pPr>
                    <w:adjustRightInd w:val="0"/>
                    <w:snapToGrid w:val="0"/>
                    <w:jc w:val="center"/>
                    <w:rPr>
                      <w:sz w:val="21"/>
                      <w:szCs w:val="21"/>
                    </w:rPr>
                  </w:pPr>
                  <w:r>
                    <w:rPr>
                      <w:rFonts w:hint="eastAsia"/>
                      <w:sz w:val="21"/>
                      <w:szCs w:val="21"/>
                    </w:rPr>
                    <w:t>2</w:t>
                  </w:r>
                  <w:r>
                    <w:rPr>
                      <w:rFonts w:hint="eastAsia" w:ascii="宋体" w:hAnsi="宋体"/>
                      <w:sz w:val="21"/>
                      <w:szCs w:val="21"/>
                    </w:rPr>
                    <w:t>台</w:t>
                  </w:r>
                </w:p>
              </w:tc>
              <w:tc>
                <w:tcPr>
                  <w:tcW w:w="1562" w:type="dxa"/>
                  <w:vAlign w:val="center"/>
                </w:tcPr>
                <w:p>
                  <w:pPr>
                    <w:adjustRightInd w:val="0"/>
                    <w:snapToGrid w:val="0"/>
                    <w:jc w:val="center"/>
                    <w:rPr>
                      <w:sz w:val="21"/>
                      <w:szCs w:val="21"/>
                    </w:rPr>
                  </w:pPr>
                  <w:r>
                    <w:rPr>
                      <w:rFonts w:hint="eastAsia"/>
                      <w:sz w:val="21"/>
                      <w:szCs w:val="21"/>
                    </w:rPr>
                    <w:t>80</w:t>
                  </w:r>
                </w:p>
              </w:tc>
              <w:tc>
                <w:tcPr>
                  <w:tcW w:w="3115" w:type="dxa"/>
                  <w:vAlign w:val="center"/>
                </w:tcPr>
                <w:p>
                  <w:pPr>
                    <w:adjustRightInd w:val="0"/>
                    <w:snapToGrid w:val="0"/>
                    <w:jc w:val="center"/>
                    <w:rPr>
                      <w:sz w:val="21"/>
                      <w:szCs w:val="21"/>
                    </w:rPr>
                  </w:pPr>
                  <w:r>
                    <w:rPr>
                      <w:rFonts w:hint="eastAsia"/>
                      <w:sz w:val="21"/>
                      <w:szCs w:val="21"/>
                    </w:rPr>
                    <w:t>基础减振、厂房隔声</w:t>
                  </w:r>
                </w:p>
              </w:tc>
            </w:tr>
          </w:tbl>
          <w:p>
            <w:pPr>
              <w:pStyle w:val="24"/>
              <w:spacing w:line="500" w:lineRule="exact"/>
              <w:rPr>
                <w:rFonts w:ascii="Times New Roman" w:hAnsi="Times New Roman" w:eastAsia="黑体"/>
                <w:sz w:val="24"/>
                <w:szCs w:val="24"/>
              </w:rPr>
            </w:pPr>
            <w:r>
              <w:rPr>
                <w:rFonts w:ascii="Times New Roman" w:hAnsi="Times New Roman" w:eastAsia="黑体"/>
                <w:sz w:val="24"/>
                <w:szCs w:val="24"/>
              </w:rPr>
              <w:t>4</w:t>
            </w:r>
            <w:r>
              <w:rPr>
                <w:rFonts w:hint="eastAsia" w:ascii="Times New Roman" w:hAnsi="Times New Roman" w:eastAsia="黑体"/>
                <w:sz w:val="24"/>
                <w:szCs w:val="24"/>
              </w:rPr>
              <w:t>.</w:t>
            </w:r>
            <w:r>
              <w:rPr>
                <w:rFonts w:ascii="Times New Roman" w:hAnsi="黑体" w:eastAsia="黑体"/>
                <w:sz w:val="24"/>
                <w:szCs w:val="24"/>
              </w:rPr>
              <w:t>固废</w:t>
            </w:r>
          </w:p>
          <w:p>
            <w:pPr>
              <w:spacing w:line="500" w:lineRule="exact"/>
              <w:ind w:firstLine="480" w:firstLineChars="200"/>
            </w:pPr>
            <w:r>
              <w:t>本项目</w:t>
            </w:r>
            <w:r>
              <w:rPr>
                <w:rFonts w:hint="eastAsia"/>
              </w:rPr>
              <w:t>不新增固废。</w:t>
            </w:r>
          </w:p>
          <w:p>
            <w:pPr>
              <w:spacing w:line="500" w:lineRule="exact"/>
              <w:ind w:firstLine="480" w:firstLineChars="200"/>
            </w:pPr>
            <w:r>
              <w:rPr>
                <w:rFonts w:hint="eastAsia"/>
              </w:rPr>
              <w:t>现有工程</w:t>
            </w:r>
            <w:r>
              <w:t>产生的固体废物有机械加工工序产生的的废边角料、设备维护更换的废润滑油和废液压油、员工生活产生的生活垃圾。</w:t>
            </w:r>
          </w:p>
          <w:p>
            <w:pPr>
              <w:spacing w:line="500" w:lineRule="exact"/>
              <w:ind w:firstLine="480" w:firstLineChars="200"/>
            </w:pPr>
            <w:r>
              <w:t>（1）</w:t>
            </w:r>
            <w:r>
              <w:rPr>
                <w:rFonts w:hint="eastAsia"/>
              </w:rPr>
              <w:t>废边角料</w:t>
            </w:r>
          </w:p>
          <w:p>
            <w:pPr>
              <w:spacing w:line="500" w:lineRule="exact"/>
              <w:ind w:firstLine="480" w:firstLineChars="200"/>
            </w:pPr>
            <w:r>
              <w:rPr>
                <w:rFonts w:hint="eastAsia"/>
              </w:rPr>
              <w:t>现有工程机械加工工序</w:t>
            </w:r>
            <w:r>
              <w:t>废边角料</w:t>
            </w:r>
            <w:r>
              <w:rPr>
                <w:rFonts w:hint="eastAsia"/>
              </w:rPr>
              <w:t>产生量约为3t/a，集中收集后定期外售。</w:t>
            </w:r>
          </w:p>
          <w:p>
            <w:pPr>
              <w:spacing w:line="500" w:lineRule="exact"/>
              <w:ind w:firstLine="480" w:firstLineChars="200"/>
            </w:pPr>
            <w:r>
              <w:rPr>
                <w:rFonts w:hint="eastAsia"/>
              </w:rPr>
              <w:t>（2）设备维护更换的废润滑油、废液压油</w:t>
            </w:r>
          </w:p>
          <w:p>
            <w:pPr>
              <w:spacing w:line="500" w:lineRule="exact"/>
              <w:ind w:firstLine="480" w:firstLineChars="200"/>
            </w:pPr>
            <w:r>
              <w:rPr>
                <w:rFonts w:hint="eastAsia"/>
              </w:rPr>
              <w:t>生产设备采用润滑油进行养护，折弯机会使用液压油，均每一年更换一次，废润滑油、液压油的产生量约为0.34t/a。废润滑油、废液压油暂存于危废暂存间内，定期交由有资质的濮阳市安吉利环保科技有限公司处置（协议见附件8）。</w:t>
            </w:r>
          </w:p>
          <w:p>
            <w:pPr>
              <w:spacing w:line="500" w:lineRule="exact"/>
              <w:ind w:firstLine="480" w:firstLineChars="200"/>
            </w:pPr>
            <w:r>
              <w:t>（</w:t>
            </w:r>
            <w:r>
              <w:rPr>
                <w:rFonts w:hint="eastAsia"/>
              </w:rPr>
              <w:t>3</w:t>
            </w:r>
            <w:r>
              <w:t>）生活垃圾</w:t>
            </w:r>
          </w:p>
          <w:p>
            <w:pPr>
              <w:spacing w:line="500" w:lineRule="exact"/>
              <w:ind w:firstLine="480" w:firstLineChars="200"/>
            </w:pPr>
            <w:r>
              <w:rPr>
                <w:rFonts w:hint="eastAsia"/>
              </w:rPr>
              <w:t>现有工程员工</w:t>
            </w:r>
            <w:r>
              <w:t>人数为</w:t>
            </w:r>
            <w:r>
              <w:rPr>
                <w:rFonts w:hint="eastAsia"/>
              </w:rPr>
              <w:t>40</w:t>
            </w:r>
            <w:r>
              <w:t>人，员工生活垃圾年产量为</w:t>
            </w:r>
            <w:r>
              <w:rPr>
                <w:rFonts w:hint="eastAsia"/>
              </w:rPr>
              <w:t>3.6</w:t>
            </w:r>
            <w:r>
              <w:t>t/a。生活垃圾集中收集后，</w:t>
            </w:r>
            <w:r>
              <w:rPr>
                <w:rFonts w:hint="eastAsia"/>
              </w:rPr>
              <w:t>交由环卫部门定期清运。</w:t>
            </w:r>
          </w:p>
          <w:p>
            <w:pPr>
              <w:pStyle w:val="24"/>
              <w:spacing w:line="500" w:lineRule="exact"/>
              <w:jc w:val="both"/>
              <w:rPr>
                <w:rFonts w:ascii="Times New Roman" w:hAnsi="Times New Roman" w:eastAsia="黑体"/>
                <w:sz w:val="24"/>
                <w:szCs w:val="24"/>
              </w:rPr>
            </w:pPr>
            <w:r>
              <w:rPr>
                <w:rFonts w:ascii="Times New Roman" w:hAnsi="黑体" w:eastAsia="黑体"/>
                <w:sz w:val="24"/>
                <w:szCs w:val="24"/>
              </w:rPr>
              <w:t>四</w:t>
            </w:r>
            <w:r>
              <w:rPr>
                <w:rFonts w:ascii="Times New Roman" w:hAnsi="Times New Roman" w:eastAsia="黑体"/>
                <w:sz w:val="24"/>
                <w:szCs w:val="24"/>
              </w:rPr>
              <w:t>.</w:t>
            </w:r>
            <w:r>
              <w:rPr>
                <w:rFonts w:ascii="Times New Roman" w:hAnsi="黑体" w:eastAsia="黑体"/>
                <w:sz w:val="24"/>
                <w:szCs w:val="24"/>
              </w:rPr>
              <w:t>项目</w:t>
            </w:r>
            <w:r>
              <w:rPr>
                <w:rFonts w:hint="eastAsia" w:ascii="Times New Roman" w:hAnsi="黑体" w:eastAsia="黑体"/>
                <w:sz w:val="24"/>
                <w:szCs w:val="24"/>
              </w:rPr>
              <w:t>建成后</w:t>
            </w:r>
            <w:r>
              <w:rPr>
                <w:rFonts w:ascii="Times New Roman" w:hAnsi="黑体" w:eastAsia="黑体"/>
                <w:sz w:val="24"/>
                <w:szCs w:val="24"/>
              </w:rPr>
              <w:t>全厂污染物排放</w:t>
            </w:r>
          </w:p>
          <w:p>
            <w:pPr>
              <w:pStyle w:val="24"/>
              <w:spacing w:line="500" w:lineRule="exact"/>
              <w:ind w:firstLine="480" w:firstLineChars="200"/>
              <w:jc w:val="both"/>
              <w:rPr>
                <w:rFonts w:ascii="Times New Roman" w:hAnsi="Times New Roman"/>
                <w:sz w:val="24"/>
                <w:szCs w:val="24"/>
              </w:rPr>
            </w:pPr>
            <w:r>
              <w:rPr>
                <w:rFonts w:ascii="Times New Roman"/>
                <w:sz w:val="24"/>
                <w:szCs w:val="24"/>
              </w:rPr>
              <w:t>根据本项目分析，本项目建成后全厂主要污染物排放情况见</w:t>
            </w:r>
            <w:r>
              <w:rPr>
                <w:rFonts w:hint="eastAsia" w:ascii="Times New Roman"/>
                <w:sz w:val="24"/>
                <w:szCs w:val="24"/>
              </w:rPr>
              <w:t>下表</w:t>
            </w:r>
            <w:r>
              <w:rPr>
                <w:rFonts w:ascii="Times New Roman"/>
                <w:sz w:val="24"/>
                <w:szCs w:val="24"/>
              </w:rPr>
              <w:t>。</w:t>
            </w:r>
          </w:p>
          <w:p>
            <w:pPr>
              <w:pStyle w:val="24"/>
              <w:spacing w:line="500" w:lineRule="exact"/>
              <w:ind w:firstLine="420" w:firstLineChars="200"/>
              <w:jc w:val="both"/>
              <w:rPr>
                <w:rFonts w:ascii="Times New Roman" w:hAnsi="Times New Roman" w:eastAsia="黑体"/>
                <w:kern w:val="2"/>
                <w:sz w:val="21"/>
                <w:szCs w:val="21"/>
              </w:rPr>
            </w:pPr>
            <w:r>
              <w:rPr>
                <w:rFonts w:ascii="Times New Roman" w:hAnsi="黑体" w:eastAsia="黑体"/>
                <w:kern w:val="2"/>
                <w:sz w:val="21"/>
                <w:szCs w:val="21"/>
              </w:rPr>
              <w:t>表</w:t>
            </w:r>
            <w:r>
              <w:rPr>
                <w:rFonts w:hint="eastAsia" w:ascii="Times New Roman" w:hAnsi="Times New Roman" w:eastAsia="黑体"/>
                <w:kern w:val="2"/>
                <w:sz w:val="21"/>
                <w:szCs w:val="21"/>
              </w:rPr>
              <w:t>22</w:t>
            </w:r>
            <w:r>
              <w:rPr>
                <w:rFonts w:ascii="Times New Roman" w:hAnsi="Times New Roman" w:eastAsia="黑体"/>
                <w:kern w:val="2"/>
                <w:sz w:val="21"/>
                <w:szCs w:val="21"/>
              </w:rPr>
              <w:t xml:space="preserve">              </w:t>
            </w:r>
            <w:r>
              <w:rPr>
                <w:rFonts w:hint="eastAsia" w:ascii="Times New Roman" w:hAnsi="Times New Roman" w:eastAsia="黑体"/>
                <w:kern w:val="2"/>
                <w:sz w:val="21"/>
                <w:szCs w:val="21"/>
              </w:rPr>
              <w:t xml:space="preserve"> 本项目建成后</w:t>
            </w:r>
            <w:r>
              <w:rPr>
                <w:rFonts w:ascii="Times New Roman" w:hAnsi="黑体" w:eastAsia="黑体"/>
                <w:kern w:val="2"/>
                <w:sz w:val="21"/>
                <w:szCs w:val="21"/>
              </w:rPr>
              <w:t>厂区主要污染源</w:t>
            </w:r>
            <w:r>
              <w:rPr>
                <w:rFonts w:ascii="Times New Roman" w:hAnsi="Times New Roman" w:eastAsia="黑体"/>
                <w:kern w:val="2"/>
                <w:sz w:val="21"/>
                <w:szCs w:val="21"/>
              </w:rPr>
              <w:t>“</w:t>
            </w:r>
            <w:r>
              <w:rPr>
                <w:rFonts w:ascii="Times New Roman" w:hAnsi="黑体" w:eastAsia="黑体"/>
                <w:kern w:val="2"/>
                <w:sz w:val="21"/>
                <w:szCs w:val="21"/>
              </w:rPr>
              <w:t>三本帐</w:t>
            </w:r>
            <w:r>
              <w:rPr>
                <w:rFonts w:ascii="Times New Roman" w:hAnsi="Times New Roman" w:eastAsia="黑体"/>
                <w:kern w:val="2"/>
                <w:sz w:val="21"/>
                <w:szCs w:val="21"/>
              </w:rPr>
              <w:t>”</w:t>
            </w:r>
            <w:r>
              <w:rPr>
                <w:rFonts w:ascii="Times New Roman" w:hAnsi="黑体" w:eastAsia="黑体"/>
                <w:kern w:val="2"/>
                <w:sz w:val="21"/>
                <w:szCs w:val="21"/>
              </w:rPr>
              <w:t>一览表</w:t>
            </w:r>
          </w:p>
          <w:tbl>
            <w:tblPr>
              <w:tblStyle w:val="32"/>
              <w:tblW w:w="992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136"/>
              <w:gridCol w:w="1346"/>
              <w:gridCol w:w="2241"/>
              <w:gridCol w:w="1394"/>
              <w:gridCol w:w="2275"/>
              <w:gridCol w:w="11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428" w:type="dxa"/>
                  <w:tcBorders>
                    <w:top w:val="single" w:color="auto" w:sz="12" w:space="0"/>
                    <w:left w:val="single" w:color="auto" w:sz="12" w:space="0"/>
                    <w:bottom w:val="single" w:color="auto" w:sz="4" w:space="0"/>
                    <w:right w:val="single" w:color="auto" w:sz="4" w:space="0"/>
                  </w:tcBorders>
                  <w:vAlign w:val="center"/>
                </w:tcPr>
                <w:p>
                  <w:pPr>
                    <w:snapToGrid w:val="0"/>
                    <w:jc w:val="center"/>
                    <w:rPr>
                      <w:snapToGrid w:val="0"/>
                      <w:kern w:val="0"/>
                      <w:sz w:val="21"/>
                      <w:szCs w:val="21"/>
                    </w:rPr>
                  </w:pPr>
                  <w:r>
                    <w:rPr>
                      <w:rFonts w:hint="eastAsia"/>
                      <w:snapToGrid w:val="0"/>
                      <w:kern w:val="0"/>
                      <w:sz w:val="21"/>
                      <w:szCs w:val="21"/>
                    </w:rPr>
                    <w:t>项目</w:t>
                  </w:r>
                </w:p>
              </w:tc>
              <w:tc>
                <w:tcPr>
                  <w:tcW w:w="1136" w:type="dxa"/>
                  <w:tcBorders>
                    <w:top w:val="single" w:color="auto" w:sz="12" w:space="0"/>
                    <w:left w:val="single" w:color="auto" w:sz="4" w:space="0"/>
                    <w:bottom w:val="single" w:color="auto" w:sz="4" w:space="0"/>
                    <w:right w:val="single" w:color="auto" w:sz="4" w:space="0"/>
                  </w:tcBorders>
                  <w:vAlign w:val="center"/>
                </w:tcPr>
                <w:p>
                  <w:pPr>
                    <w:snapToGrid w:val="0"/>
                    <w:jc w:val="center"/>
                    <w:rPr>
                      <w:snapToGrid w:val="0"/>
                      <w:kern w:val="0"/>
                      <w:sz w:val="21"/>
                      <w:szCs w:val="21"/>
                    </w:rPr>
                  </w:pPr>
                  <w:r>
                    <w:rPr>
                      <w:rFonts w:hint="eastAsia"/>
                      <w:snapToGrid w:val="0"/>
                      <w:kern w:val="0"/>
                      <w:sz w:val="21"/>
                      <w:szCs w:val="21"/>
                    </w:rPr>
                    <w:t>污染物</w:t>
                  </w:r>
                </w:p>
              </w:tc>
              <w:tc>
                <w:tcPr>
                  <w:tcW w:w="1346" w:type="dxa"/>
                  <w:tcBorders>
                    <w:top w:val="single" w:color="auto" w:sz="12" w:space="0"/>
                    <w:left w:val="single" w:color="auto" w:sz="4" w:space="0"/>
                    <w:bottom w:val="single" w:color="auto" w:sz="4" w:space="0"/>
                    <w:right w:val="single" w:color="auto" w:sz="4" w:space="0"/>
                  </w:tcBorders>
                  <w:vAlign w:val="center"/>
                </w:tcPr>
                <w:p>
                  <w:pPr>
                    <w:snapToGrid w:val="0"/>
                    <w:jc w:val="center"/>
                    <w:rPr>
                      <w:snapToGrid w:val="0"/>
                      <w:kern w:val="0"/>
                      <w:sz w:val="21"/>
                      <w:szCs w:val="21"/>
                    </w:rPr>
                  </w:pPr>
                  <w:r>
                    <w:rPr>
                      <w:rFonts w:hint="eastAsia"/>
                      <w:snapToGrid w:val="0"/>
                      <w:kern w:val="0"/>
                      <w:sz w:val="21"/>
                      <w:szCs w:val="21"/>
                    </w:rPr>
                    <w:t>现有工程排放量</w:t>
                  </w:r>
                  <w:r>
                    <w:rPr>
                      <w:snapToGrid w:val="0"/>
                      <w:kern w:val="0"/>
                      <w:sz w:val="21"/>
                      <w:szCs w:val="21"/>
                    </w:rPr>
                    <w:t>t/a</w:t>
                  </w:r>
                </w:p>
              </w:tc>
              <w:tc>
                <w:tcPr>
                  <w:tcW w:w="2241" w:type="dxa"/>
                  <w:tcBorders>
                    <w:top w:val="single" w:color="auto" w:sz="12" w:space="0"/>
                    <w:left w:val="single" w:color="auto" w:sz="4" w:space="0"/>
                    <w:bottom w:val="single" w:color="auto" w:sz="4" w:space="0"/>
                    <w:right w:val="single" w:color="auto" w:sz="4" w:space="0"/>
                  </w:tcBorders>
                  <w:vAlign w:val="center"/>
                </w:tcPr>
                <w:p>
                  <w:pPr>
                    <w:snapToGrid w:val="0"/>
                    <w:jc w:val="center"/>
                    <w:rPr>
                      <w:snapToGrid w:val="0"/>
                      <w:kern w:val="0"/>
                      <w:sz w:val="21"/>
                      <w:szCs w:val="21"/>
                    </w:rPr>
                  </w:pPr>
                  <w:r>
                    <w:rPr>
                      <w:rFonts w:hint="eastAsia"/>
                      <w:snapToGrid w:val="0"/>
                      <w:kern w:val="0"/>
                      <w:sz w:val="21"/>
                      <w:szCs w:val="21"/>
                    </w:rPr>
                    <w:t>本项目排放量</w:t>
                  </w:r>
                  <w:r>
                    <w:rPr>
                      <w:snapToGrid w:val="0"/>
                      <w:kern w:val="0"/>
                      <w:sz w:val="21"/>
                      <w:szCs w:val="21"/>
                    </w:rPr>
                    <w:t>t/a</w:t>
                  </w:r>
                </w:p>
              </w:tc>
              <w:tc>
                <w:tcPr>
                  <w:tcW w:w="1394" w:type="dxa"/>
                  <w:tcBorders>
                    <w:top w:val="single" w:color="auto" w:sz="12" w:space="0"/>
                    <w:left w:val="single" w:color="auto" w:sz="4" w:space="0"/>
                    <w:bottom w:val="single" w:color="auto" w:sz="4" w:space="0"/>
                    <w:right w:val="single" w:color="auto" w:sz="4" w:space="0"/>
                  </w:tcBorders>
                  <w:vAlign w:val="center"/>
                </w:tcPr>
                <w:p>
                  <w:pPr>
                    <w:snapToGrid w:val="0"/>
                    <w:jc w:val="center"/>
                    <w:rPr>
                      <w:snapToGrid w:val="0"/>
                      <w:kern w:val="0"/>
                      <w:sz w:val="21"/>
                      <w:szCs w:val="21"/>
                    </w:rPr>
                  </w:pPr>
                  <w:r>
                    <w:rPr>
                      <w:rFonts w:hint="eastAsia"/>
                      <w:snapToGrid w:val="0"/>
                      <w:kern w:val="0"/>
                      <w:sz w:val="21"/>
                      <w:szCs w:val="21"/>
                    </w:rPr>
                    <w:t>“以新带老”削减量</w:t>
                  </w:r>
                  <w:r>
                    <w:rPr>
                      <w:snapToGrid w:val="0"/>
                      <w:kern w:val="0"/>
                      <w:sz w:val="21"/>
                      <w:szCs w:val="21"/>
                    </w:rPr>
                    <w:t>t/a</w:t>
                  </w:r>
                </w:p>
              </w:tc>
              <w:tc>
                <w:tcPr>
                  <w:tcW w:w="2275" w:type="dxa"/>
                  <w:tcBorders>
                    <w:top w:val="single" w:color="auto" w:sz="12" w:space="0"/>
                    <w:left w:val="single" w:color="auto" w:sz="4" w:space="0"/>
                    <w:bottom w:val="single" w:color="auto" w:sz="4" w:space="0"/>
                    <w:right w:val="single" w:color="auto" w:sz="4" w:space="0"/>
                  </w:tcBorders>
                  <w:vAlign w:val="center"/>
                </w:tcPr>
                <w:p>
                  <w:pPr>
                    <w:snapToGrid w:val="0"/>
                    <w:jc w:val="center"/>
                    <w:rPr>
                      <w:snapToGrid w:val="0"/>
                      <w:kern w:val="0"/>
                      <w:sz w:val="21"/>
                      <w:szCs w:val="21"/>
                    </w:rPr>
                  </w:pPr>
                  <w:r>
                    <w:rPr>
                      <w:rFonts w:hint="eastAsia"/>
                      <w:snapToGrid w:val="0"/>
                      <w:kern w:val="0"/>
                      <w:sz w:val="21"/>
                      <w:szCs w:val="21"/>
                    </w:rPr>
                    <w:t>本项目建成后全厂排放量</w:t>
                  </w:r>
                  <w:r>
                    <w:rPr>
                      <w:snapToGrid w:val="0"/>
                      <w:kern w:val="0"/>
                      <w:sz w:val="21"/>
                      <w:szCs w:val="21"/>
                    </w:rPr>
                    <w:t>t/a</w:t>
                  </w:r>
                </w:p>
              </w:tc>
              <w:tc>
                <w:tcPr>
                  <w:tcW w:w="1106" w:type="dxa"/>
                  <w:tcBorders>
                    <w:top w:val="single" w:color="auto" w:sz="12" w:space="0"/>
                    <w:left w:val="single" w:color="auto" w:sz="4" w:space="0"/>
                    <w:bottom w:val="single" w:color="auto" w:sz="4" w:space="0"/>
                    <w:right w:val="single" w:color="auto" w:sz="12" w:space="0"/>
                  </w:tcBorders>
                  <w:vAlign w:val="center"/>
                </w:tcPr>
                <w:p>
                  <w:pPr>
                    <w:snapToGrid w:val="0"/>
                    <w:jc w:val="center"/>
                    <w:rPr>
                      <w:snapToGrid w:val="0"/>
                      <w:kern w:val="0"/>
                      <w:sz w:val="21"/>
                      <w:szCs w:val="21"/>
                    </w:rPr>
                  </w:pPr>
                  <w:r>
                    <w:rPr>
                      <w:rFonts w:hint="eastAsia"/>
                      <w:snapToGrid w:val="0"/>
                      <w:kern w:val="0"/>
                      <w:sz w:val="21"/>
                      <w:szCs w:val="21"/>
                    </w:rPr>
                    <w:t>增减量</w:t>
                  </w:r>
                  <w:r>
                    <w:rPr>
                      <w:snapToGrid w:val="0"/>
                      <w:kern w:val="0"/>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tblHeader/>
              </w:trPr>
              <w:tc>
                <w:tcPr>
                  <w:tcW w:w="428" w:type="dxa"/>
                  <w:vMerge w:val="restart"/>
                  <w:tcBorders>
                    <w:left w:val="single" w:color="auto" w:sz="12" w:space="0"/>
                    <w:right w:val="single" w:color="auto" w:sz="4" w:space="0"/>
                  </w:tcBorders>
                  <w:vAlign w:val="center"/>
                </w:tcPr>
                <w:p>
                  <w:pPr>
                    <w:widowControl/>
                    <w:jc w:val="center"/>
                    <w:rPr>
                      <w:sz w:val="21"/>
                      <w:szCs w:val="21"/>
                    </w:rPr>
                  </w:pPr>
                  <w:r>
                    <w:rPr>
                      <w:rFonts w:hint="eastAsia"/>
                      <w:sz w:val="21"/>
                      <w:szCs w:val="21"/>
                    </w:rPr>
                    <w:t>废气</w:t>
                  </w:r>
                </w:p>
              </w:tc>
              <w:tc>
                <w:tcPr>
                  <w:tcW w:w="1136" w:type="dxa"/>
                  <w:tcBorders>
                    <w:top w:val="single" w:color="auto" w:sz="4" w:space="0"/>
                    <w:left w:val="single" w:color="auto" w:sz="4" w:space="0"/>
                    <w:right w:val="single" w:color="auto" w:sz="4" w:space="0"/>
                  </w:tcBorders>
                  <w:vAlign w:val="center"/>
                </w:tcPr>
                <w:p>
                  <w:pPr>
                    <w:snapToGrid w:val="0"/>
                    <w:jc w:val="center"/>
                    <w:rPr>
                      <w:snapToGrid w:val="0"/>
                      <w:kern w:val="0"/>
                      <w:sz w:val="21"/>
                      <w:szCs w:val="21"/>
                    </w:rPr>
                  </w:pPr>
                  <w:r>
                    <w:rPr>
                      <w:rFonts w:hint="eastAsia"/>
                      <w:snapToGrid w:val="0"/>
                      <w:kern w:val="0"/>
                      <w:sz w:val="21"/>
                      <w:szCs w:val="21"/>
                    </w:rPr>
                    <w:t>切割烟尘</w:t>
                  </w:r>
                </w:p>
              </w:tc>
              <w:tc>
                <w:tcPr>
                  <w:tcW w:w="1346" w:type="dxa"/>
                  <w:tcBorders>
                    <w:top w:val="single" w:color="auto" w:sz="4" w:space="0"/>
                    <w:left w:val="single" w:color="auto" w:sz="4" w:space="0"/>
                    <w:right w:val="single" w:color="auto" w:sz="4" w:space="0"/>
                  </w:tcBorders>
                  <w:vAlign w:val="center"/>
                </w:tcPr>
                <w:p>
                  <w:pPr>
                    <w:snapToGrid w:val="0"/>
                    <w:jc w:val="center"/>
                    <w:rPr>
                      <w:snapToGrid w:val="0"/>
                      <w:kern w:val="0"/>
                      <w:sz w:val="21"/>
                      <w:szCs w:val="21"/>
                    </w:rPr>
                  </w:pPr>
                  <w:r>
                    <w:rPr>
                      <w:rFonts w:hint="eastAsia"/>
                      <w:snapToGrid w:val="0"/>
                      <w:kern w:val="0"/>
                      <w:sz w:val="21"/>
                      <w:szCs w:val="21"/>
                    </w:rPr>
                    <w:t>/</w:t>
                  </w:r>
                </w:p>
              </w:tc>
              <w:tc>
                <w:tcPr>
                  <w:tcW w:w="2241" w:type="dxa"/>
                  <w:tcBorders>
                    <w:top w:val="single" w:color="auto" w:sz="4" w:space="0"/>
                    <w:left w:val="single" w:color="auto" w:sz="4" w:space="0"/>
                    <w:right w:val="single" w:color="auto" w:sz="4" w:space="0"/>
                  </w:tcBorders>
                  <w:vAlign w:val="center"/>
                </w:tcPr>
                <w:p>
                  <w:pPr>
                    <w:snapToGrid w:val="0"/>
                    <w:jc w:val="center"/>
                    <w:rPr>
                      <w:bCs/>
                      <w:sz w:val="21"/>
                      <w:szCs w:val="21"/>
                    </w:rPr>
                  </w:pPr>
                  <w:r>
                    <w:rPr>
                      <w:rFonts w:hint="eastAsia"/>
                      <w:bCs/>
                      <w:sz w:val="21"/>
                      <w:szCs w:val="21"/>
                    </w:rPr>
                    <w:t>0.1425（有组织0.0675，无组织0.0750）</w:t>
                  </w:r>
                </w:p>
              </w:tc>
              <w:tc>
                <w:tcPr>
                  <w:tcW w:w="1394" w:type="dxa"/>
                  <w:tcBorders>
                    <w:top w:val="single" w:color="auto" w:sz="4" w:space="0"/>
                    <w:left w:val="single" w:color="auto" w:sz="4" w:space="0"/>
                    <w:right w:val="single" w:color="auto" w:sz="4" w:space="0"/>
                  </w:tcBorders>
                  <w:vAlign w:val="center"/>
                </w:tcPr>
                <w:p>
                  <w:pPr>
                    <w:snapToGrid w:val="0"/>
                    <w:jc w:val="center"/>
                    <w:rPr>
                      <w:bCs/>
                      <w:sz w:val="21"/>
                      <w:szCs w:val="21"/>
                    </w:rPr>
                  </w:pPr>
                  <w:r>
                    <w:rPr>
                      <w:rFonts w:hint="eastAsia"/>
                      <w:bCs/>
                      <w:sz w:val="21"/>
                      <w:szCs w:val="21"/>
                    </w:rPr>
                    <w:t>/</w:t>
                  </w:r>
                </w:p>
              </w:tc>
              <w:tc>
                <w:tcPr>
                  <w:tcW w:w="2275" w:type="dxa"/>
                  <w:tcBorders>
                    <w:top w:val="single" w:color="auto" w:sz="4" w:space="0"/>
                    <w:left w:val="single" w:color="auto" w:sz="4" w:space="0"/>
                    <w:right w:val="single" w:color="auto" w:sz="4" w:space="0"/>
                  </w:tcBorders>
                  <w:vAlign w:val="center"/>
                </w:tcPr>
                <w:p>
                  <w:pPr>
                    <w:snapToGrid w:val="0"/>
                    <w:jc w:val="center"/>
                    <w:rPr>
                      <w:snapToGrid w:val="0"/>
                      <w:kern w:val="0"/>
                      <w:sz w:val="21"/>
                      <w:szCs w:val="21"/>
                    </w:rPr>
                  </w:pPr>
                  <w:r>
                    <w:rPr>
                      <w:rFonts w:hint="eastAsia"/>
                      <w:bCs/>
                      <w:snapToGrid w:val="0"/>
                      <w:kern w:val="0"/>
                      <w:sz w:val="21"/>
                      <w:szCs w:val="21"/>
                    </w:rPr>
                    <w:t>0.1425</w:t>
                  </w:r>
                </w:p>
              </w:tc>
              <w:tc>
                <w:tcPr>
                  <w:tcW w:w="1106" w:type="dxa"/>
                  <w:tcBorders>
                    <w:top w:val="single" w:color="auto" w:sz="4" w:space="0"/>
                    <w:left w:val="single" w:color="auto" w:sz="4" w:space="0"/>
                    <w:right w:val="single" w:color="auto" w:sz="12" w:space="0"/>
                  </w:tcBorders>
                  <w:vAlign w:val="center"/>
                </w:tcPr>
                <w:p>
                  <w:pPr>
                    <w:snapToGrid w:val="0"/>
                    <w:jc w:val="center"/>
                    <w:rPr>
                      <w:snapToGrid w:val="0"/>
                      <w:kern w:val="0"/>
                      <w:sz w:val="21"/>
                      <w:szCs w:val="21"/>
                    </w:rPr>
                  </w:pPr>
                  <w:r>
                    <w:rPr>
                      <w:snapToGrid w:val="0"/>
                      <w:kern w:val="0"/>
                      <w:sz w:val="21"/>
                      <w:szCs w:val="21"/>
                    </w:rPr>
                    <w:t>+</w:t>
                  </w:r>
                  <w:r>
                    <w:rPr>
                      <w:rFonts w:hint="eastAsia"/>
                      <w:bCs/>
                      <w:snapToGrid w:val="0"/>
                      <w:kern w:val="0"/>
                      <w:sz w:val="21"/>
                      <w:szCs w:val="21"/>
                    </w:rPr>
                    <w:t>0.1425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blHeader/>
              </w:trPr>
              <w:tc>
                <w:tcPr>
                  <w:tcW w:w="428" w:type="dxa"/>
                  <w:vMerge w:val="continue"/>
                  <w:tcBorders>
                    <w:left w:val="single" w:color="auto" w:sz="12" w:space="0"/>
                    <w:right w:val="single" w:color="auto" w:sz="4" w:space="0"/>
                  </w:tcBorders>
                  <w:vAlign w:val="center"/>
                </w:tcPr>
                <w:p>
                  <w:pPr>
                    <w:widowControl/>
                    <w:jc w:val="center"/>
                    <w:rPr>
                      <w:sz w:val="21"/>
                      <w:szCs w:val="21"/>
                    </w:rPr>
                  </w:pPr>
                </w:p>
              </w:tc>
              <w:tc>
                <w:tcPr>
                  <w:tcW w:w="1136" w:type="dxa"/>
                  <w:tcBorders>
                    <w:top w:val="single" w:color="auto" w:sz="4" w:space="0"/>
                    <w:left w:val="single" w:color="auto" w:sz="4" w:space="0"/>
                    <w:right w:val="single" w:color="auto" w:sz="4" w:space="0"/>
                  </w:tcBorders>
                  <w:vAlign w:val="center"/>
                </w:tcPr>
                <w:p>
                  <w:pPr>
                    <w:snapToGrid w:val="0"/>
                    <w:jc w:val="center"/>
                    <w:rPr>
                      <w:snapToGrid w:val="0"/>
                      <w:kern w:val="0"/>
                      <w:sz w:val="21"/>
                      <w:szCs w:val="21"/>
                    </w:rPr>
                  </w:pPr>
                  <w:r>
                    <w:rPr>
                      <w:rFonts w:hint="eastAsia"/>
                      <w:snapToGrid w:val="0"/>
                      <w:kern w:val="0"/>
                      <w:sz w:val="21"/>
                      <w:szCs w:val="21"/>
                    </w:rPr>
                    <w:t>焊接烟尘</w:t>
                  </w:r>
                </w:p>
              </w:tc>
              <w:tc>
                <w:tcPr>
                  <w:tcW w:w="1346" w:type="dxa"/>
                  <w:tcBorders>
                    <w:top w:val="single" w:color="auto" w:sz="4" w:space="0"/>
                    <w:left w:val="single" w:color="auto" w:sz="4" w:space="0"/>
                    <w:right w:val="single" w:color="auto" w:sz="4" w:space="0"/>
                  </w:tcBorders>
                  <w:vAlign w:val="center"/>
                </w:tcPr>
                <w:p>
                  <w:pPr>
                    <w:snapToGrid w:val="0"/>
                    <w:jc w:val="center"/>
                    <w:rPr>
                      <w:sz w:val="21"/>
                      <w:szCs w:val="21"/>
                    </w:rPr>
                  </w:pPr>
                  <w:r>
                    <w:rPr>
                      <w:rFonts w:hint="eastAsia"/>
                      <w:sz w:val="21"/>
                      <w:szCs w:val="21"/>
                    </w:rPr>
                    <w:t>0.0096</w:t>
                  </w:r>
                </w:p>
                <w:p>
                  <w:pPr>
                    <w:snapToGrid w:val="0"/>
                    <w:jc w:val="center"/>
                    <w:rPr>
                      <w:sz w:val="21"/>
                      <w:szCs w:val="21"/>
                    </w:rPr>
                  </w:pPr>
                  <w:r>
                    <w:rPr>
                      <w:rFonts w:hint="eastAsia"/>
                      <w:sz w:val="21"/>
                      <w:szCs w:val="21"/>
                    </w:rPr>
                    <w:t>（无组织）</w:t>
                  </w:r>
                </w:p>
              </w:tc>
              <w:tc>
                <w:tcPr>
                  <w:tcW w:w="2241" w:type="dxa"/>
                  <w:tcBorders>
                    <w:top w:val="single" w:color="auto" w:sz="4" w:space="0"/>
                    <w:left w:val="single" w:color="auto" w:sz="4" w:space="0"/>
                    <w:right w:val="single" w:color="auto" w:sz="4" w:space="0"/>
                  </w:tcBorders>
                  <w:vAlign w:val="center"/>
                </w:tcPr>
                <w:p>
                  <w:pPr>
                    <w:snapToGrid w:val="0"/>
                    <w:jc w:val="center"/>
                    <w:rPr>
                      <w:bCs/>
                      <w:sz w:val="21"/>
                      <w:szCs w:val="21"/>
                    </w:rPr>
                  </w:pPr>
                  <w:r>
                    <w:rPr>
                      <w:rFonts w:hint="eastAsia"/>
                      <w:bCs/>
                      <w:sz w:val="21"/>
                      <w:szCs w:val="21"/>
                    </w:rPr>
                    <w:t>/</w:t>
                  </w:r>
                </w:p>
              </w:tc>
              <w:tc>
                <w:tcPr>
                  <w:tcW w:w="1394" w:type="dxa"/>
                  <w:tcBorders>
                    <w:top w:val="single" w:color="auto" w:sz="4" w:space="0"/>
                    <w:left w:val="single" w:color="auto" w:sz="4" w:space="0"/>
                    <w:right w:val="single" w:color="auto" w:sz="4" w:space="0"/>
                  </w:tcBorders>
                  <w:vAlign w:val="center"/>
                </w:tcPr>
                <w:p>
                  <w:pPr>
                    <w:snapToGrid w:val="0"/>
                    <w:jc w:val="center"/>
                    <w:rPr>
                      <w:bCs/>
                      <w:sz w:val="21"/>
                      <w:szCs w:val="21"/>
                    </w:rPr>
                  </w:pPr>
                  <w:r>
                    <w:rPr>
                      <w:rFonts w:hint="eastAsia"/>
                      <w:bCs/>
                      <w:sz w:val="21"/>
                      <w:szCs w:val="21"/>
                    </w:rPr>
                    <w:t>0.0005</w:t>
                  </w:r>
                </w:p>
              </w:tc>
              <w:tc>
                <w:tcPr>
                  <w:tcW w:w="2275" w:type="dxa"/>
                  <w:tcBorders>
                    <w:top w:val="single" w:color="auto" w:sz="4" w:space="0"/>
                    <w:left w:val="single" w:color="auto" w:sz="4" w:space="0"/>
                    <w:right w:val="single" w:color="auto" w:sz="4" w:space="0"/>
                  </w:tcBorders>
                  <w:vAlign w:val="center"/>
                </w:tcPr>
                <w:p>
                  <w:pPr>
                    <w:snapToGrid w:val="0"/>
                    <w:jc w:val="center"/>
                    <w:rPr>
                      <w:bCs/>
                      <w:sz w:val="21"/>
                      <w:szCs w:val="21"/>
                    </w:rPr>
                  </w:pPr>
                  <w:r>
                    <w:rPr>
                      <w:rFonts w:hint="eastAsia"/>
                      <w:bCs/>
                      <w:sz w:val="21"/>
                      <w:szCs w:val="21"/>
                    </w:rPr>
                    <w:t>0.0091（有组织0.0043无组织0.0048）</w:t>
                  </w:r>
                </w:p>
              </w:tc>
              <w:tc>
                <w:tcPr>
                  <w:tcW w:w="1106" w:type="dxa"/>
                  <w:tcBorders>
                    <w:top w:val="single" w:color="auto" w:sz="4" w:space="0"/>
                    <w:left w:val="single" w:color="auto" w:sz="4" w:space="0"/>
                    <w:right w:val="single" w:color="auto" w:sz="12" w:space="0"/>
                  </w:tcBorders>
                  <w:vAlign w:val="center"/>
                </w:tcPr>
                <w:p>
                  <w:pPr>
                    <w:snapToGrid w:val="0"/>
                    <w:jc w:val="center"/>
                    <w:rPr>
                      <w:sz w:val="21"/>
                      <w:szCs w:val="21"/>
                    </w:rPr>
                  </w:pPr>
                  <w:r>
                    <w:rPr>
                      <w:bCs/>
                      <w:sz w:val="21"/>
                      <w:szCs w:val="21"/>
                    </w:rPr>
                    <w:t>-</w:t>
                  </w:r>
                  <w:r>
                    <w:rPr>
                      <w:rFonts w:hint="eastAsia"/>
                      <w:bCs/>
                      <w:sz w:val="21"/>
                      <w:szCs w:val="21"/>
                    </w:rPr>
                    <w:t>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blHeader/>
              </w:trPr>
              <w:tc>
                <w:tcPr>
                  <w:tcW w:w="428" w:type="dxa"/>
                  <w:vMerge w:val="continue"/>
                  <w:tcBorders>
                    <w:left w:val="single" w:color="auto" w:sz="12" w:space="0"/>
                    <w:right w:val="single" w:color="auto" w:sz="4" w:space="0"/>
                  </w:tcBorders>
                  <w:vAlign w:val="center"/>
                </w:tcPr>
                <w:p>
                  <w:pPr>
                    <w:widowControl/>
                    <w:jc w:val="center"/>
                    <w:rPr>
                      <w:sz w:val="21"/>
                      <w:szCs w:val="21"/>
                    </w:rPr>
                  </w:pPr>
                </w:p>
              </w:tc>
              <w:tc>
                <w:tcPr>
                  <w:tcW w:w="1136" w:type="dxa"/>
                  <w:tcBorders>
                    <w:top w:val="single" w:color="auto" w:sz="4" w:space="0"/>
                    <w:left w:val="single" w:color="auto" w:sz="4" w:space="0"/>
                    <w:right w:val="single" w:color="auto" w:sz="4" w:space="0"/>
                  </w:tcBorders>
                  <w:vAlign w:val="center"/>
                </w:tcPr>
                <w:p>
                  <w:pPr>
                    <w:snapToGrid w:val="0"/>
                    <w:jc w:val="center"/>
                    <w:rPr>
                      <w:snapToGrid w:val="0"/>
                      <w:kern w:val="0"/>
                      <w:sz w:val="21"/>
                      <w:szCs w:val="21"/>
                    </w:rPr>
                  </w:pPr>
                  <w:r>
                    <w:rPr>
                      <w:rFonts w:hint="eastAsia"/>
                      <w:snapToGrid w:val="0"/>
                      <w:kern w:val="0"/>
                      <w:sz w:val="21"/>
                      <w:szCs w:val="21"/>
                    </w:rPr>
                    <w:t>打磨粉尘</w:t>
                  </w:r>
                </w:p>
              </w:tc>
              <w:tc>
                <w:tcPr>
                  <w:tcW w:w="1346" w:type="dxa"/>
                  <w:tcBorders>
                    <w:top w:val="single" w:color="auto" w:sz="4" w:space="0"/>
                    <w:left w:val="single" w:color="auto" w:sz="4" w:space="0"/>
                    <w:right w:val="single" w:color="auto" w:sz="4" w:space="0"/>
                  </w:tcBorders>
                  <w:vAlign w:val="center"/>
                </w:tcPr>
                <w:p>
                  <w:pPr>
                    <w:snapToGrid w:val="0"/>
                    <w:jc w:val="center"/>
                    <w:rPr>
                      <w:sz w:val="21"/>
                      <w:szCs w:val="21"/>
                    </w:rPr>
                  </w:pPr>
                  <w:r>
                    <w:rPr>
                      <w:rFonts w:hint="eastAsia"/>
                      <w:sz w:val="21"/>
                      <w:szCs w:val="21"/>
                    </w:rPr>
                    <w:t>0.0200</w:t>
                  </w:r>
                </w:p>
                <w:p>
                  <w:pPr>
                    <w:snapToGrid w:val="0"/>
                    <w:jc w:val="center"/>
                    <w:rPr>
                      <w:sz w:val="21"/>
                      <w:szCs w:val="21"/>
                    </w:rPr>
                  </w:pPr>
                  <w:r>
                    <w:rPr>
                      <w:rFonts w:hint="eastAsia"/>
                      <w:sz w:val="21"/>
                      <w:szCs w:val="21"/>
                    </w:rPr>
                    <w:t>（无组织）</w:t>
                  </w:r>
                </w:p>
              </w:tc>
              <w:tc>
                <w:tcPr>
                  <w:tcW w:w="2241" w:type="dxa"/>
                  <w:tcBorders>
                    <w:top w:val="single" w:color="auto" w:sz="4" w:space="0"/>
                    <w:left w:val="single" w:color="auto" w:sz="4" w:space="0"/>
                    <w:right w:val="single" w:color="auto" w:sz="4" w:space="0"/>
                  </w:tcBorders>
                  <w:vAlign w:val="center"/>
                </w:tcPr>
                <w:p>
                  <w:pPr>
                    <w:snapToGrid w:val="0"/>
                    <w:jc w:val="center"/>
                    <w:rPr>
                      <w:bCs/>
                      <w:sz w:val="21"/>
                      <w:szCs w:val="21"/>
                    </w:rPr>
                  </w:pPr>
                  <w:r>
                    <w:rPr>
                      <w:rFonts w:hint="eastAsia"/>
                      <w:bCs/>
                      <w:sz w:val="21"/>
                      <w:szCs w:val="21"/>
                    </w:rPr>
                    <w:t>/</w:t>
                  </w:r>
                </w:p>
              </w:tc>
              <w:tc>
                <w:tcPr>
                  <w:tcW w:w="1394" w:type="dxa"/>
                  <w:tcBorders>
                    <w:top w:val="single" w:color="auto" w:sz="4" w:space="0"/>
                    <w:left w:val="single" w:color="auto" w:sz="4" w:space="0"/>
                    <w:right w:val="single" w:color="auto" w:sz="4" w:space="0"/>
                  </w:tcBorders>
                  <w:vAlign w:val="center"/>
                </w:tcPr>
                <w:p>
                  <w:pPr>
                    <w:snapToGrid w:val="0"/>
                    <w:jc w:val="center"/>
                    <w:rPr>
                      <w:bCs/>
                      <w:sz w:val="21"/>
                      <w:szCs w:val="21"/>
                    </w:rPr>
                  </w:pPr>
                  <w:r>
                    <w:rPr>
                      <w:rFonts w:hint="eastAsia"/>
                      <w:bCs/>
                      <w:sz w:val="21"/>
                      <w:szCs w:val="21"/>
                    </w:rPr>
                    <w:t>0.0180</w:t>
                  </w:r>
                </w:p>
              </w:tc>
              <w:tc>
                <w:tcPr>
                  <w:tcW w:w="2275" w:type="dxa"/>
                  <w:tcBorders>
                    <w:top w:val="single" w:color="auto" w:sz="4" w:space="0"/>
                    <w:left w:val="single" w:color="auto" w:sz="4" w:space="0"/>
                    <w:right w:val="single" w:color="auto" w:sz="4" w:space="0"/>
                  </w:tcBorders>
                  <w:vAlign w:val="center"/>
                </w:tcPr>
                <w:p>
                  <w:pPr>
                    <w:snapToGrid w:val="0"/>
                    <w:jc w:val="center"/>
                    <w:rPr>
                      <w:bCs/>
                      <w:sz w:val="21"/>
                      <w:szCs w:val="21"/>
                    </w:rPr>
                  </w:pPr>
                  <w:r>
                    <w:rPr>
                      <w:rFonts w:hint="eastAsia"/>
                      <w:bCs/>
                      <w:sz w:val="21"/>
                      <w:szCs w:val="21"/>
                    </w:rPr>
                    <w:t>0.0020（有组织）</w:t>
                  </w:r>
                </w:p>
              </w:tc>
              <w:tc>
                <w:tcPr>
                  <w:tcW w:w="1106" w:type="dxa"/>
                  <w:tcBorders>
                    <w:top w:val="single" w:color="auto" w:sz="4" w:space="0"/>
                    <w:left w:val="single" w:color="auto" w:sz="4" w:space="0"/>
                    <w:right w:val="single" w:color="auto" w:sz="12" w:space="0"/>
                  </w:tcBorders>
                  <w:vAlign w:val="center"/>
                </w:tcPr>
                <w:p>
                  <w:pPr>
                    <w:snapToGrid w:val="0"/>
                    <w:jc w:val="center"/>
                    <w:rPr>
                      <w:bCs/>
                      <w:sz w:val="21"/>
                      <w:szCs w:val="21"/>
                    </w:rPr>
                  </w:pPr>
                  <w:r>
                    <w:rPr>
                      <w:bCs/>
                      <w:sz w:val="21"/>
                      <w:szCs w:val="21"/>
                    </w:rPr>
                    <w:t>-</w:t>
                  </w:r>
                  <w:r>
                    <w:rPr>
                      <w:rFonts w:hint="eastAsia"/>
                      <w:bCs/>
                      <w:sz w:val="21"/>
                      <w:szCs w:val="21"/>
                    </w:rPr>
                    <w:t>0.0180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428" w:type="dxa"/>
                  <w:vMerge w:val="restart"/>
                  <w:tcBorders>
                    <w:top w:val="single" w:color="auto" w:sz="4" w:space="0"/>
                    <w:left w:val="single" w:color="auto" w:sz="12" w:space="0"/>
                    <w:bottom w:val="single" w:color="auto" w:sz="4" w:space="0"/>
                    <w:right w:val="single" w:color="auto" w:sz="4" w:space="0"/>
                  </w:tcBorders>
                  <w:vAlign w:val="center"/>
                </w:tcPr>
                <w:p>
                  <w:pPr>
                    <w:snapToGrid w:val="0"/>
                    <w:jc w:val="center"/>
                    <w:rPr>
                      <w:snapToGrid w:val="0"/>
                      <w:kern w:val="0"/>
                      <w:sz w:val="21"/>
                      <w:szCs w:val="21"/>
                    </w:rPr>
                  </w:pPr>
                  <w:r>
                    <w:rPr>
                      <w:rFonts w:hint="eastAsia"/>
                      <w:snapToGrid w:val="0"/>
                      <w:kern w:val="0"/>
                      <w:sz w:val="21"/>
                      <w:szCs w:val="21"/>
                    </w:rPr>
                    <w:t>废水</w:t>
                  </w:r>
                </w:p>
              </w:tc>
              <w:tc>
                <w:tcPr>
                  <w:tcW w:w="1136" w:type="dxa"/>
                  <w:tcBorders>
                    <w:top w:val="single" w:color="auto" w:sz="4" w:space="0"/>
                    <w:left w:val="single" w:color="auto" w:sz="4" w:space="0"/>
                    <w:bottom w:val="single" w:color="auto" w:sz="4" w:space="0"/>
                    <w:right w:val="single" w:color="auto" w:sz="4" w:space="0"/>
                  </w:tcBorders>
                  <w:vAlign w:val="center"/>
                </w:tcPr>
                <w:p>
                  <w:pPr>
                    <w:snapToGrid w:val="0"/>
                    <w:jc w:val="center"/>
                    <w:rPr>
                      <w:snapToGrid w:val="0"/>
                      <w:kern w:val="0"/>
                      <w:sz w:val="21"/>
                      <w:szCs w:val="21"/>
                    </w:rPr>
                  </w:pPr>
                  <w:r>
                    <w:rPr>
                      <w:rFonts w:hint="eastAsia"/>
                      <w:snapToGrid w:val="0"/>
                      <w:kern w:val="0"/>
                      <w:sz w:val="21"/>
                      <w:szCs w:val="21"/>
                    </w:rPr>
                    <w:t>生活污水</w:t>
                  </w:r>
                </w:p>
              </w:tc>
              <w:tc>
                <w:tcPr>
                  <w:tcW w:w="134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bCs/>
                      <w:sz w:val="21"/>
                      <w:szCs w:val="21"/>
                    </w:rPr>
                    <w:t>288</w:t>
                  </w:r>
                </w:p>
              </w:tc>
              <w:tc>
                <w:tcPr>
                  <w:tcW w:w="224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bCs/>
                      <w:sz w:val="21"/>
                      <w:szCs w:val="21"/>
                    </w:rPr>
                    <w:t>0</w:t>
                  </w:r>
                </w:p>
              </w:tc>
              <w:tc>
                <w:tcPr>
                  <w:tcW w:w="1394" w:type="dxa"/>
                  <w:tcBorders>
                    <w:top w:val="single" w:color="auto" w:sz="4" w:space="0"/>
                    <w:left w:val="single" w:color="auto" w:sz="4" w:space="0"/>
                    <w:bottom w:val="single" w:color="auto" w:sz="4" w:space="0"/>
                    <w:right w:val="single" w:color="auto" w:sz="4" w:space="0"/>
                  </w:tcBorders>
                  <w:vAlign w:val="center"/>
                </w:tcPr>
                <w:p>
                  <w:pPr>
                    <w:snapToGrid w:val="0"/>
                    <w:jc w:val="center"/>
                    <w:rPr>
                      <w:bCs/>
                      <w:sz w:val="21"/>
                      <w:szCs w:val="21"/>
                    </w:rPr>
                  </w:pPr>
                  <w:r>
                    <w:rPr>
                      <w:bCs/>
                      <w:sz w:val="21"/>
                      <w:szCs w:val="21"/>
                    </w:rPr>
                    <w:t>/</w:t>
                  </w:r>
                </w:p>
              </w:tc>
              <w:tc>
                <w:tcPr>
                  <w:tcW w:w="2275"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bCs/>
                      <w:sz w:val="21"/>
                      <w:szCs w:val="21"/>
                    </w:rPr>
                    <w:t>288</w:t>
                  </w:r>
                </w:p>
              </w:tc>
              <w:tc>
                <w:tcPr>
                  <w:tcW w:w="1106" w:type="dxa"/>
                  <w:tcBorders>
                    <w:top w:val="single" w:color="auto" w:sz="4" w:space="0"/>
                    <w:left w:val="single" w:color="auto" w:sz="4" w:space="0"/>
                    <w:bottom w:val="single" w:color="auto" w:sz="4" w:space="0"/>
                    <w:right w:val="single" w:color="auto" w:sz="12" w:space="0"/>
                  </w:tcBorders>
                  <w:vAlign w:val="center"/>
                </w:tcPr>
                <w:p>
                  <w:pPr>
                    <w:jc w:val="center"/>
                  </w:pPr>
                  <w:r>
                    <w:rPr>
                      <w:bCs/>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428"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snapToGrid w:val="0"/>
                      <w:kern w:val="0"/>
                      <w:sz w:val="21"/>
                      <w:szCs w:val="21"/>
                    </w:rPr>
                  </w:pPr>
                </w:p>
              </w:tc>
              <w:tc>
                <w:tcPr>
                  <w:tcW w:w="1136" w:type="dxa"/>
                  <w:tcBorders>
                    <w:top w:val="single" w:color="auto" w:sz="4" w:space="0"/>
                    <w:left w:val="single" w:color="auto" w:sz="4" w:space="0"/>
                    <w:bottom w:val="single" w:color="auto" w:sz="4" w:space="0"/>
                    <w:right w:val="single" w:color="auto" w:sz="4" w:space="0"/>
                  </w:tcBorders>
                  <w:vAlign w:val="center"/>
                </w:tcPr>
                <w:p>
                  <w:pPr>
                    <w:snapToGrid w:val="0"/>
                    <w:jc w:val="center"/>
                    <w:rPr>
                      <w:snapToGrid w:val="0"/>
                      <w:kern w:val="0"/>
                      <w:sz w:val="21"/>
                      <w:szCs w:val="21"/>
                    </w:rPr>
                  </w:pPr>
                  <w:r>
                    <w:rPr>
                      <w:snapToGrid w:val="0"/>
                      <w:kern w:val="0"/>
                      <w:sz w:val="21"/>
                      <w:szCs w:val="21"/>
                    </w:rPr>
                    <w:t>COD</w:t>
                  </w:r>
                </w:p>
              </w:tc>
              <w:tc>
                <w:tcPr>
                  <w:tcW w:w="134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bCs/>
                      <w:sz w:val="21"/>
                      <w:szCs w:val="21"/>
                    </w:rPr>
                    <w:t>0.0268</w:t>
                  </w:r>
                </w:p>
              </w:tc>
              <w:tc>
                <w:tcPr>
                  <w:tcW w:w="224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sz w:val="21"/>
                      <w:szCs w:val="21"/>
                    </w:rPr>
                    <w:t>0</w:t>
                  </w:r>
                </w:p>
              </w:tc>
              <w:tc>
                <w:tcPr>
                  <w:tcW w:w="1394" w:type="dxa"/>
                  <w:tcBorders>
                    <w:top w:val="single" w:color="auto" w:sz="4" w:space="0"/>
                    <w:left w:val="single" w:color="auto" w:sz="4" w:space="0"/>
                    <w:bottom w:val="single" w:color="auto" w:sz="4" w:space="0"/>
                    <w:right w:val="single" w:color="auto" w:sz="4" w:space="0"/>
                  </w:tcBorders>
                  <w:vAlign w:val="center"/>
                </w:tcPr>
                <w:p>
                  <w:pPr>
                    <w:snapToGrid w:val="0"/>
                    <w:jc w:val="center"/>
                    <w:rPr>
                      <w:bCs/>
                      <w:sz w:val="21"/>
                      <w:szCs w:val="21"/>
                    </w:rPr>
                  </w:pPr>
                  <w:r>
                    <w:rPr>
                      <w:bCs/>
                      <w:sz w:val="21"/>
                      <w:szCs w:val="21"/>
                    </w:rPr>
                    <w:t>/</w:t>
                  </w:r>
                </w:p>
              </w:tc>
              <w:tc>
                <w:tcPr>
                  <w:tcW w:w="2275"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bCs/>
                      <w:sz w:val="21"/>
                      <w:szCs w:val="21"/>
                    </w:rPr>
                    <w:t>0.0268</w:t>
                  </w:r>
                </w:p>
              </w:tc>
              <w:tc>
                <w:tcPr>
                  <w:tcW w:w="1106" w:type="dxa"/>
                  <w:tcBorders>
                    <w:top w:val="single" w:color="auto" w:sz="4" w:space="0"/>
                    <w:left w:val="single" w:color="auto" w:sz="4" w:space="0"/>
                    <w:bottom w:val="single" w:color="auto" w:sz="4" w:space="0"/>
                    <w:right w:val="single" w:color="auto" w:sz="12" w:space="0"/>
                  </w:tcBorders>
                  <w:vAlign w:val="center"/>
                </w:tcPr>
                <w:p>
                  <w:pPr>
                    <w:jc w:val="center"/>
                  </w:pPr>
                  <w:r>
                    <w:rPr>
                      <w:bCs/>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428"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snapToGrid w:val="0"/>
                      <w:kern w:val="0"/>
                      <w:sz w:val="21"/>
                      <w:szCs w:val="21"/>
                    </w:rPr>
                  </w:pPr>
                </w:p>
              </w:tc>
              <w:tc>
                <w:tcPr>
                  <w:tcW w:w="1136" w:type="dxa"/>
                  <w:tcBorders>
                    <w:top w:val="single" w:color="auto" w:sz="4" w:space="0"/>
                    <w:left w:val="single" w:color="auto" w:sz="4" w:space="0"/>
                    <w:bottom w:val="single" w:color="auto" w:sz="4" w:space="0"/>
                    <w:right w:val="single" w:color="auto" w:sz="4" w:space="0"/>
                  </w:tcBorders>
                  <w:vAlign w:val="center"/>
                </w:tcPr>
                <w:p>
                  <w:pPr>
                    <w:snapToGrid w:val="0"/>
                    <w:jc w:val="center"/>
                    <w:rPr>
                      <w:snapToGrid w:val="0"/>
                      <w:kern w:val="0"/>
                      <w:sz w:val="21"/>
                      <w:szCs w:val="21"/>
                    </w:rPr>
                  </w:pPr>
                  <w:r>
                    <w:rPr>
                      <w:rFonts w:hint="eastAsia"/>
                      <w:sz w:val="21"/>
                      <w:szCs w:val="21"/>
                    </w:rPr>
                    <w:t>氨氮</w:t>
                  </w:r>
                </w:p>
              </w:tc>
              <w:tc>
                <w:tcPr>
                  <w:tcW w:w="134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bCs/>
                      <w:sz w:val="21"/>
                      <w:szCs w:val="21"/>
                    </w:rPr>
                    <w:t>0.0070</w:t>
                  </w:r>
                </w:p>
              </w:tc>
              <w:tc>
                <w:tcPr>
                  <w:tcW w:w="224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kern w:val="0"/>
                      <w:sz w:val="21"/>
                      <w:szCs w:val="21"/>
                    </w:rPr>
                    <w:t>0</w:t>
                  </w:r>
                </w:p>
              </w:tc>
              <w:tc>
                <w:tcPr>
                  <w:tcW w:w="1394" w:type="dxa"/>
                  <w:tcBorders>
                    <w:top w:val="single" w:color="auto" w:sz="4" w:space="0"/>
                    <w:left w:val="single" w:color="auto" w:sz="4" w:space="0"/>
                    <w:bottom w:val="single" w:color="auto" w:sz="4" w:space="0"/>
                    <w:right w:val="single" w:color="auto" w:sz="4" w:space="0"/>
                  </w:tcBorders>
                  <w:vAlign w:val="center"/>
                </w:tcPr>
                <w:p>
                  <w:pPr>
                    <w:snapToGrid w:val="0"/>
                    <w:jc w:val="center"/>
                    <w:rPr>
                      <w:bCs/>
                      <w:sz w:val="21"/>
                      <w:szCs w:val="21"/>
                    </w:rPr>
                  </w:pPr>
                  <w:r>
                    <w:rPr>
                      <w:bCs/>
                      <w:sz w:val="21"/>
                      <w:szCs w:val="21"/>
                    </w:rPr>
                    <w:t>/</w:t>
                  </w:r>
                </w:p>
              </w:tc>
              <w:tc>
                <w:tcPr>
                  <w:tcW w:w="2275"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bCs/>
                      <w:sz w:val="21"/>
                      <w:szCs w:val="21"/>
                    </w:rPr>
                    <w:t>0.0070</w:t>
                  </w:r>
                </w:p>
              </w:tc>
              <w:tc>
                <w:tcPr>
                  <w:tcW w:w="1106" w:type="dxa"/>
                  <w:tcBorders>
                    <w:top w:val="single" w:color="auto" w:sz="4" w:space="0"/>
                    <w:left w:val="single" w:color="auto" w:sz="4" w:space="0"/>
                    <w:bottom w:val="single" w:color="auto" w:sz="4" w:space="0"/>
                    <w:right w:val="single" w:color="auto" w:sz="12" w:space="0"/>
                  </w:tcBorders>
                  <w:vAlign w:val="center"/>
                </w:tcPr>
                <w:p>
                  <w:pPr>
                    <w:jc w:val="center"/>
                  </w:pPr>
                  <w:r>
                    <w:rPr>
                      <w:bCs/>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blHeader/>
              </w:trPr>
              <w:tc>
                <w:tcPr>
                  <w:tcW w:w="428" w:type="dxa"/>
                  <w:vMerge w:val="restart"/>
                  <w:tcBorders>
                    <w:top w:val="single" w:color="auto" w:sz="4" w:space="0"/>
                    <w:left w:val="single" w:color="auto" w:sz="12" w:space="0"/>
                    <w:right w:val="single" w:color="auto" w:sz="4" w:space="0"/>
                  </w:tcBorders>
                  <w:vAlign w:val="center"/>
                </w:tcPr>
                <w:p>
                  <w:pPr>
                    <w:snapToGrid w:val="0"/>
                    <w:jc w:val="center"/>
                    <w:rPr>
                      <w:snapToGrid w:val="0"/>
                      <w:kern w:val="0"/>
                      <w:sz w:val="21"/>
                      <w:szCs w:val="21"/>
                    </w:rPr>
                  </w:pPr>
                  <w:r>
                    <w:rPr>
                      <w:rFonts w:hint="eastAsia"/>
                      <w:snapToGrid w:val="0"/>
                      <w:kern w:val="0"/>
                      <w:sz w:val="21"/>
                      <w:szCs w:val="21"/>
                    </w:rPr>
                    <w:t>固废</w:t>
                  </w:r>
                </w:p>
              </w:tc>
              <w:tc>
                <w:tcPr>
                  <w:tcW w:w="1136" w:type="dxa"/>
                  <w:tcBorders>
                    <w:top w:val="single" w:color="auto" w:sz="4" w:space="0"/>
                    <w:left w:val="single" w:color="auto" w:sz="4" w:space="0"/>
                    <w:bottom w:val="single" w:color="auto" w:sz="4" w:space="0"/>
                    <w:right w:val="single" w:color="auto" w:sz="4" w:space="0"/>
                  </w:tcBorders>
                  <w:vAlign w:val="center"/>
                </w:tcPr>
                <w:p>
                  <w:pPr>
                    <w:snapToGrid w:val="0"/>
                    <w:jc w:val="center"/>
                    <w:rPr>
                      <w:snapToGrid w:val="0"/>
                      <w:kern w:val="0"/>
                      <w:sz w:val="21"/>
                      <w:szCs w:val="21"/>
                    </w:rPr>
                  </w:pPr>
                  <w:r>
                    <w:rPr>
                      <w:rFonts w:hint="eastAsia"/>
                      <w:snapToGrid w:val="0"/>
                      <w:kern w:val="0"/>
                      <w:sz w:val="21"/>
                      <w:szCs w:val="21"/>
                    </w:rPr>
                    <w:t>废边角料</w:t>
                  </w:r>
                </w:p>
              </w:tc>
              <w:tc>
                <w:tcPr>
                  <w:tcW w:w="1346" w:type="dxa"/>
                  <w:tcBorders>
                    <w:top w:val="single" w:color="auto" w:sz="4" w:space="0"/>
                    <w:left w:val="single" w:color="auto" w:sz="4" w:space="0"/>
                    <w:bottom w:val="single" w:color="auto" w:sz="4" w:space="0"/>
                    <w:right w:val="single" w:color="auto" w:sz="4" w:space="0"/>
                  </w:tcBorders>
                  <w:vAlign w:val="center"/>
                </w:tcPr>
                <w:p>
                  <w:pPr>
                    <w:snapToGrid w:val="0"/>
                    <w:jc w:val="center"/>
                    <w:rPr>
                      <w:bCs/>
                      <w:sz w:val="21"/>
                      <w:szCs w:val="21"/>
                    </w:rPr>
                  </w:pPr>
                  <w:r>
                    <w:rPr>
                      <w:bCs/>
                      <w:sz w:val="21"/>
                      <w:szCs w:val="21"/>
                    </w:rPr>
                    <w:t>0</w:t>
                  </w:r>
                </w:p>
              </w:tc>
              <w:tc>
                <w:tcPr>
                  <w:tcW w:w="2241" w:type="dxa"/>
                  <w:tcBorders>
                    <w:top w:val="single" w:color="auto" w:sz="4" w:space="0"/>
                    <w:left w:val="single" w:color="auto" w:sz="4" w:space="0"/>
                    <w:bottom w:val="single" w:color="auto" w:sz="4" w:space="0"/>
                    <w:right w:val="single" w:color="auto" w:sz="4" w:space="0"/>
                  </w:tcBorders>
                  <w:vAlign w:val="center"/>
                </w:tcPr>
                <w:p>
                  <w:pPr>
                    <w:snapToGrid w:val="0"/>
                    <w:jc w:val="center"/>
                    <w:rPr>
                      <w:bCs/>
                      <w:sz w:val="21"/>
                      <w:szCs w:val="21"/>
                    </w:rPr>
                  </w:pPr>
                  <w:r>
                    <w:rPr>
                      <w:bCs/>
                      <w:sz w:val="21"/>
                      <w:szCs w:val="21"/>
                    </w:rPr>
                    <w:t>0</w:t>
                  </w:r>
                </w:p>
              </w:tc>
              <w:tc>
                <w:tcPr>
                  <w:tcW w:w="1394" w:type="dxa"/>
                  <w:tcBorders>
                    <w:top w:val="single" w:color="auto" w:sz="4" w:space="0"/>
                    <w:left w:val="single" w:color="auto" w:sz="4" w:space="0"/>
                    <w:bottom w:val="single" w:color="auto" w:sz="4" w:space="0"/>
                    <w:right w:val="single" w:color="auto" w:sz="4" w:space="0"/>
                  </w:tcBorders>
                  <w:vAlign w:val="center"/>
                </w:tcPr>
                <w:p>
                  <w:pPr>
                    <w:snapToGrid w:val="0"/>
                    <w:jc w:val="center"/>
                    <w:rPr>
                      <w:bCs/>
                      <w:sz w:val="21"/>
                      <w:szCs w:val="21"/>
                    </w:rPr>
                  </w:pPr>
                  <w:r>
                    <w:rPr>
                      <w:bCs/>
                      <w:sz w:val="21"/>
                      <w:szCs w:val="21"/>
                    </w:rPr>
                    <w:t>/</w:t>
                  </w:r>
                </w:p>
              </w:tc>
              <w:tc>
                <w:tcPr>
                  <w:tcW w:w="2275" w:type="dxa"/>
                  <w:tcBorders>
                    <w:top w:val="single" w:color="auto" w:sz="4" w:space="0"/>
                    <w:left w:val="single" w:color="auto" w:sz="4" w:space="0"/>
                    <w:bottom w:val="single" w:color="auto" w:sz="4" w:space="0"/>
                    <w:right w:val="single" w:color="auto" w:sz="4" w:space="0"/>
                  </w:tcBorders>
                  <w:vAlign w:val="center"/>
                </w:tcPr>
                <w:p>
                  <w:pPr>
                    <w:snapToGrid w:val="0"/>
                    <w:jc w:val="center"/>
                    <w:rPr>
                      <w:bCs/>
                      <w:sz w:val="21"/>
                      <w:szCs w:val="21"/>
                    </w:rPr>
                  </w:pPr>
                  <w:r>
                    <w:rPr>
                      <w:bCs/>
                      <w:sz w:val="21"/>
                      <w:szCs w:val="21"/>
                    </w:rPr>
                    <w:t>0</w:t>
                  </w:r>
                </w:p>
              </w:tc>
              <w:tc>
                <w:tcPr>
                  <w:tcW w:w="1106" w:type="dxa"/>
                  <w:tcBorders>
                    <w:top w:val="single" w:color="auto" w:sz="4" w:space="0"/>
                    <w:left w:val="single" w:color="auto" w:sz="4" w:space="0"/>
                    <w:bottom w:val="single" w:color="auto" w:sz="4" w:space="0"/>
                    <w:right w:val="single" w:color="auto" w:sz="12" w:space="0"/>
                  </w:tcBorders>
                  <w:vAlign w:val="center"/>
                </w:tcPr>
                <w:p>
                  <w:pPr>
                    <w:snapToGrid w:val="0"/>
                    <w:jc w:val="center"/>
                    <w:rPr>
                      <w:bCs/>
                      <w:sz w:val="21"/>
                      <w:szCs w:val="21"/>
                    </w:rPr>
                  </w:pPr>
                  <w:r>
                    <w:rPr>
                      <w:bCs/>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428" w:type="dxa"/>
                  <w:vMerge w:val="continue"/>
                  <w:tcBorders>
                    <w:left w:val="single" w:color="auto" w:sz="12" w:space="0"/>
                    <w:right w:val="single" w:color="auto" w:sz="4" w:space="0"/>
                  </w:tcBorders>
                  <w:vAlign w:val="center"/>
                </w:tcPr>
                <w:p>
                  <w:pPr>
                    <w:widowControl/>
                    <w:jc w:val="center"/>
                    <w:rPr>
                      <w:snapToGrid w:val="0"/>
                      <w:kern w:val="0"/>
                      <w:sz w:val="21"/>
                      <w:szCs w:val="21"/>
                    </w:rPr>
                  </w:pPr>
                </w:p>
              </w:tc>
              <w:tc>
                <w:tcPr>
                  <w:tcW w:w="1136" w:type="dxa"/>
                  <w:tcBorders>
                    <w:top w:val="single" w:color="auto" w:sz="4" w:space="0"/>
                    <w:left w:val="single" w:color="auto" w:sz="4" w:space="0"/>
                    <w:bottom w:val="single" w:color="auto" w:sz="4" w:space="0"/>
                    <w:right w:val="single" w:color="auto" w:sz="4" w:space="0"/>
                  </w:tcBorders>
                  <w:vAlign w:val="center"/>
                </w:tcPr>
                <w:p>
                  <w:pPr>
                    <w:snapToGrid w:val="0"/>
                    <w:jc w:val="center"/>
                    <w:rPr>
                      <w:snapToGrid w:val="0"/>
                      <w:kern w:val="0"/>
                      <w:sz w:val="21"/>
                      <w:szCs w:val="21"/>
                    </w:rPr>
                  </w:pPr>
                  <w:r>
                    <w:rPr>
                      <w:rFonts w:hint="eastAsia"/>
                      <w:snapToGrid w:val="0"/>
                      <w:kern w:val="0"/>
                      <w:sz w:val="21"/>
                      <w:szCs w:val="21"/>
                    </w:rPr>
                    <w:t>废润滑油、液压油</w:t>
                  </w:r>
                </w:p>
              </w:tc>
              <w:tc>
                <w:tcPr>
                  <w:tcW w:w="1346" w:type="dxa"/>
                  <w:tcBorders>
                    <w:top w:val="single" w:color="auto" w:sz="4" w:space="0"/>
                    <w:left w:val="single" w:color="auto" w:sz="4" w:space="0"/>
                    <w:bottom w:val="single" w:color="auto" w:sz="4" w:space="0"/>
                    <w:right w:val="single" w:color="auto" w:sz="4" w:space="0"/>
                  </w:tcBorders>
                  <w:vAlign w:val="center"/>
                </w:tcPr>
                <w:p>
                  <w:pPr>
                    <w:snapToGrid w:val="0"/>
                    <w:jc w:val="center"/>
                    <w:rPr>
                      <w:bCs/>
                      <w:sz w:val="21"/>
                      <w:szCs w:val="21"/>
                    </w:rPr>
                  </w:pPr>
                  <w:r>
                    <w:rPr>
                      <w:bCs/>
                      <w:sz w:val="21"/>
                      <w:szCs w:val="21"/>
                    </w:rPr>
                    <w:t>0</w:t>
                  </w:r>
                </w:p>
              </w:tc>
              <w:tc>
                <w:tcPr>
                  <w:tcW w:w="2241" w:type="dxa"/>
                  <w:tcBorders>
                    <w:top w:val="single" w:color="auto" w:sz="4" w:space="0"/>
                    <w:left w:val="single" w:color="auto" w:sz="4" w:space="0"/>
                    <w:bottom w:val="single" w:color="auto" w:sz="4" w:space="0"/>
                    <w:right w:val="single" w:color="auto" w:sz="4" w:space="0"/>
                  </w:tcBorders>
                  <w:vAlign w:val="center"/>
                </w:tcPr>
                <w:p>
                  <w:pPr>
                    <w:snapToGrid w:val="0"/>
                    <w:jc w:val="center"/>
                    <w:rPr>
                      <w:bCs/>
                      <w:sz w:val="21"/>
                      <w:szCs w:val="21"/>
                    </w:rPr>
                  </w:pPr>
                  <w:r>
                    <w:rPr>
                      <w:bCs/>
                      <w:sz w:val="21"/>
                      <w:szCs w:val="21"/>
                    </w:rPr>
                    <w:t>0</w:t>
                  </w:r>
                </w:p>
              </w:tc>
              <w:tc>
                <w:tcPr>
                  <w:tcW w:w="1394" w:type="dxa"/>
                  <w:tcBorders>
                    <w:top w:val="single" w:color="auto" w:sz="4" w:space="0"/>
                    <w:left w:val="single" w:color="auto" w:sz="4" w:space="0"/>
                    <w:bottom w:val="single" w:color="auto" w:sz="4" w:space="0"/>
                    <w:right w:val="single" w:color="auto" w:sz="4" w:space="0"/>
                  </w:tcBorders>
                  <w:vAlign w:val="center"/>
                </w:tcPr>
                <w:p>
                  <w:pPr>
                    <w:snapToGrid w:val="0"/>
                    <w:jc w:val="center"/>
                    <w:rPr>
                      <w:bCs/>
                      <w:sz w:val="21"/>
                      <w:szCs w:val="21"/>
                    </w:rPr>
                  </w:pPr>
                  <w:r>
                    <w:rPr>
                      <w:bCs/>
                      <w:sz w:val="21"/>
                      <w:szCs w:val="21"/>
                    </w:rPr>
                    <w:t>/</w:t>
                  </w:r>
                </w:p>
              </w:tc>
              <w:tc>
                <w:tcPr>
                  <w:tcW w:w="2275" w:type="dxa"/>
                  <w:tcBorders>
                    <w:top w:val="single" w:color="auto" w:sz="4" w:space="0"/>
                    <w:left w:val="single" w:color="auto" w:sz="4" w:space="0"/>
                    <w:bottom w:val="single" w:color="auto" w:sz="4" w:space="0"/>
                    <w:right w:val="single" w:color="auto" w:sz="4" w:space="0"/>
                  </w:tcBorders>
                  <w:vAlign w:val="center"/>
                </w:tcPr>
                <w:p>
                  <w:pPr>
                    <w:snapToGrid w:val="0"/>
                    <w:jc w:val="center"/>
                    <w:rPr>
                      <w:bCs/>
                      <w:sz w:val="21"/>
                      <w:szCs w:val="21"/>
                    </w:rPr>
                  </w:pPr>
                  <w:r>
                    <w:rPr>
                      <w:bCs/>
                      <w:sz w:val="21"/>
                      <w:szCs w:val="21"/>
                    </w:rPr>
                    <w:t>0</w:t>
                  </w:r>
                </w:p>
              </w:tc>
              <w:tc>
                <w:tcPr>
                  <w:tcW w:w="1106" w:type="dxa"/>
                  <w:tcBorders>
                    <w:top w:val="single" w:color="auto" w:sz="4" w:space="0"/>
                    <w:left w:val="single" w:color="auto" w:sz="4" w:space="0"/>
                    <w:bottom w:val="single" w:color="auto" w:sz="4" w:space="0"/>
                    <w:right w:val="single" w:color="auto" w:sz="12" w:space="0"/>
                  </w:tcBorders>
                  <w:vAlign w:val="center"/>
                </w:tcPr>
                <w:p>
                  <w:pPr>
                    <w:snapToGrid w:val="0"/>
                    <w:jc w:val="center"/>
                    <w:rPr>
                      <w:bCs/>
                      <w:sz w:val="21"/>
                      <w:szCs w:val="21"/>
                    </w:rPr>
                  </w:pPr>
                  <w:r>
                    <w:rPr>
                      <w:bCs/>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428" w:type="dxa"/>
                  <w:vMerge w:val="continue"/>
                  <w:tcBorders>
                    <w:left w:val="single" w:color="auto" w:sz="12" w:space="0"/>
                    <w:bottom w:val="single" w:color="auto" w:sz="12" w:space="0"/>
                    <w:right w:val="single" w:color="auto" w:sz="4" w:space="0"/>
                  </w:tcBorders>
                  <w:vAlign w:val="center"/>
                </w:tcPr>
                <w:p>
                  <w:pPr>
                    <w:widowControl/>
                    <w:jc w:val="center"/>
                    <w:rPr>
                      <w:snapToGrid w:val="0"/>
                      <w:kern w:val="0"/>
                      <w:sz w:val="21"/>
                      <w:szCs w:val="21"/>
                    </w:rPr>
                  </w:pPr>
                </w:p>
              </w:tc>
              <w:tc>
                <w:tcPr>
                  <w:tcW w:w="1136" w:type="dxa"/>
                  <w:tcBorders>
                    <w:top w:val="single" w:color="auto" w:sz="4" w:space="0"/>
                    <w:left w:val="single" w:color="auto" w:sz="4" w:space="0"/>
                    <w:bottom w:val="single" w:color="auto" w:sz="12" w:space="0"/>
                    <w:right w:val="single" w:color="auto" w:sz="4" w:space="0"/>
                  </w:tcBorders>
                  <w:vAlign w:val="center"/>
                </w:tcPr>
                <w:p>
                  <w:pPr>
                    <w:snapToGrid w:val="0"/>
                    <w:jc w:val="center"/>
                    <w:rPr>
                      <w:snapToGrid w:val="0"/>
                      <w:kern w:val="0"/>
                      <w:sz w:val="21"/>
                      <w:szCs w:val="21"/>
                    </w:rPr>
                  </w:pPr>
                  <w:r>
                    <w:rPr>
                      <w:rFonts w:hint="eastAsia"/>
                      <w:snapToGrid w:val="0"/>
                      <w:kern w:val="0"/>
                      <w:sz w:val="21"/>
                      <w:szCs w:val="21"/>
                    </w:rPr>
                    <w:t>生活垃圾</w:t>
                  </w:r>
                </w:p>
              </w:tc>
              <w:tc>
                <w:tcPr>
                  <w:tcW w:w="1346" w:type="dxa"/>
                  <w:tcBorders>
                    <w:top w:val="single" w:color="auto" w:sz="4" w:space="0"/>
                    <w:left w:val="single" w:color="auto" w:sz="4" w:space="0"/>
                    <w:bottom w:val="single" w:color="auto" w:sz="12" w:space="0"/>
                    <w:right w:val="single" w:color="auto" w:sz="4" w:space="0"/>
                  </w:tcBorders>
                  <w:vAlign w:val="center"/>
                </w:tcPr>
                <w:p>
                  <w:pPr>
                    <w:snapToGrid w:val="0"/>
                    <w:jc w:val="center"/>
                    <w:rPr>
                      <w:bCs/>
                      <w:sz w:val="21"/>
                      <w:szCs w:val="21"/>
                    </w:rPr>
                  </w:pPr>
                  <w:r>
                    <w:rPr>
                      <w:rFonts w:hint="eastAsia"/>
                      <w:bCs/>
                      <w:sz w:val="21"/>
                      <w:szCs w:val="21"/>
                    </w:rPr>
                    <w:t>0</w:t>
                  </w:r>
                </w:p>
              </w:tc>
              <w:tc>
                <w:tcPr>
                  <w:tcW w:w="2241" w:type="dxa"/>
                  <w:tcBorders>
                    <w:top w:val="single" w:color="auto" w:sz="4" w:space="0"/>
                    <w:left w:val="single" w:color="auto" w:sz="4" w:space="0"/>
                    <w:bottom w:val="single" w:color="auto" w:sz="12" w:space="0"/>
                    <w:right w:val="single" w:color="auto" w:sz="4" w:space="0"/>
                  </w:tcBorders>
                  <w:vAlign w:val="center"/>
                </w:tcPr>
                <w:p>
                  <w:pPr>
                    <w:snapToGrid w:val="0"/>
                    <w:jc w:val="center"/>
                    <w:rPr>
                      <w:bCs/>
                      <w:sz w:val="21"/>
                      <w:szCs w:val="21"/>
                    </w:rPr>
                  </w:pPr>
                  <w:r>
                    <w:rPr>
                      <w:rFonts w:hint="eastAsia"/>
                      <w:bCs/>
                      <w:sz w:val="21"/>
                      <w:szCs w:val="21"/>
                    </w:rPr>
                    <w:t>0</w:t>
                  </w:r>
                </w:p>
              </w:tc>
              <w:tc>
                <w:tcPr>
                  <w:tcW w:w="1394" w:type="dxa"/>
                  <w:tcBorders>
                    <w:top w:val="single" w:color="auto" w:sz="4" w:space="0"/>
                    <w:left w:val="single" w:color="auto" w:sz="4" w:space="0"/>
                    <w:bottom w:val="single" w:color="auto" w:sz="12" w:space="0"/>
                    <w:right w:val="single" w:color="auto" w:sz="4" w:space="0"/>
                  </w:tcBorders>
                  <w:vAlign w:val="center"/>
                </w:tcPr>
                <w:p>
                  <w:pPr>
                    <w:snapToGrid w:val="0"/>
                    <w:jc w:val="center"/>
                    <w:rPr>
                      <w:bCs/>
                      <w:sz w:val="21"/>
                      <w:szCs w:val="21"/>
                    </w:rPr>
                  </w:pPr>
                  <w:r>
                    <w:rPr>
                      <w:rFonts w:hint="eastAsia"/>
                      <w:bCs/>
                      <w:sz w:val="21"/>
                      <w:szCs w:val="21"/>
                    </w:rPr>
                    <w:t>/</w:t>
                  </w:r>
                </w:p>
              </w:tc>
              <w:tc>
                <w:tcPr>
                  <w:tcW w:w="2275" w:type="dxa"/>
                  <w:tcBorders>
                    <w:top w:val="single" w:color="auto" w:sz="4" w:space="0"/>
                    <w:left w:val="single" w:color="auto" w:sz="4" w:space="0"/>
                    <w:bottom w:val="single" w:color="auto" w:sz="12" w:space="0"/>
                    <w:right w:val="single" w:color="auto" w:sz="4" w:space="0"/>
                  </w:tcBorders>
                  <w:vAlign w:val="center"/>
                </w:tcPr>
                <w:p>
                  <w:pPr>
                    <w:snapToGrid w:val="0"/>
                    <w:jc w:val="center"/>
                    <w:rPr>
                      <w:bCs/>
                      <w:sz w:val="21"/>
                      <w:szCs w:val="21"/>
                    </w:rPr>
                  </w:pPr>
                  <w:r>
                    <w:rPr>
                      <w:rFonts w:hint="eastAsia"/>
                      <w:bCs/>
                      <w:sz w:val="21"/>
                      <w:szCs w:val="21"/>
                    </w:rPr>
                    <w:t>0</w:t>
                  </w:r>
                </w:p>
              </w:tc>
              <w:tc>
                <w:tcPr>
                  <w:tcW w:w="1106" w:type="dxa"/>
                  <w:tcBorders>
                    <w:top w:val="single" w:color="auto" w:sz="4" w:space="0"/>
                    <w:left w:val="single" w:color="auto" w:sz="4" w:space="0"/>
                    <w:bottom w:val="single" w:color="auto" w:sz="12" w:space="0"/>
                    <w:right w:val="single" w:color="auto" w:sz="12" w:space="0"/>
                  </w:tcBorders>
                  <w:vAlign w:val="center"/>
                </w:tcPr>
                <w:p>
                  <w:pPr>
                    <w:snapToGrid w:val="0"/>
                    <w:jc w:val="center"/>
                    <w:rPr>
                      <w:bCs/>
                      <w:sz w:val="21"/>
                      <w:szCs w:val="21"/>
                    </w:rPr>
                  </w:pPr>
                  <w:r>
                    <w:rPr>
                      <w:rFonts w:hint="eastAsia"/>
                      <w:bCs/>
                      <w:sz w:val="21"/>
                      <w:szCs w:val="21"/>
                    </w:rPr>
                    <w:t>0</w:t>
                  </w:r>
                </w:p>
              </w:tc>
            </w:tr>
          </w:tbl>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p>
            <w:pPr>
              <w:pStyle w:val="24"/>
              <w:spacing w:line="500" w:lineRule="exact"/>
              <w:jc w:val="both"/>
              <w:rPr>
                <w:rFonts w:ascii="Times New Roman" w:hAnsi="Times New Roman" w:eastAsia="黑体"/>
                <w:kern w:val="2"/>
                <w:sz w:val="24"/>
                <w:szCs w:val="24"/>
              </w:rPr>
            </w:pPr>
          </w:p>
        </w:tc>
      </w:tr>
    </w:tbl>
    <w:p>
      <w:pPr>
        <w:sectPr>
          <w:headerReference r:id="rId17" w:type="first"/>
          <w:headerReference r:id="rId16" w:type="default"/>
          <w:pgSz w:w="11906" w:h="16838"/>
          <w:pgMar w:top="1418" w:right="1418" w:bottom="1418" w:left="1361" w:header="851" w:footer="964" w:gutter="113"/>
          <w:cols w:space="425" w:num="1"/>
          <w:titlePg/>
          <w:docGrid w:type="linesAndChars" w:linePitch="381" w:charSpace="0"/>
        </w:sectPr>
      </w:pPr>
    </w:p>
    <w:tbl>
      <w:tblPr>
        <w:tblStyle w:val="32"/>
        <w:tblW w:w="907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170"/>
        <w:gridCol w:w="844"/>
        <w:gridCol w:w="330"/>
        <w:gridCol w:w="519"/>
        <w:gridCol w:w="132"/>
        <w:gridCol w:w="653"/>
        <w:gridCol w:w="1043"/>
        <w:gridCol w:w="1308"/>
        <w:gridCol w:w="1567"/>
        <w:gridCol w:w="15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83" w:hRule="atLeast"/>
          <w:jc w:val="center"/>
        </w:trPr>
        <w:tc>
          <w:tcPr>
            <w:tcW w:w="1170" w:type="dxa"/>
            <w:vMerge w:val="restart"/>
            <w:tcBorders>
              <w:top w:val="single" w:color="000000" w:sz="6" w:space="0"/>
              <w:left w:val="single" w:color="000000" w:sz="6" w:space="0"/>
              <w:right w:val="single" w:color="000000" w:sz="6" w:space="0"/>
            </w:tcBorders>
            <w:vAlign w:val="center"/>
          </w:tcPr>
          <w:p>
            <w:pPr>
              <w:spacing w:line="320" w:lineRule="exact"/>
              <w:jc w:val="center"/>
              <w:rPr>
                <w:b/>
              </w:rPr>
            </w:pPr>
            <w:r>
              <w:rPr>
                <w:rFonts w:hint="eastAsia"/>
                <w:b/>
              </w:rPr>
              <w:t>内容</w:t>
            </w:r>
          </w:p>
          <w:p>
            <w:pPr>
              <w:jc w:val="center"/>
              <w:rPr>
                <w:b/>
              </w:rPr>
            </w:pPr>
            <w:r>
              <w:rPr>
                <w:rFonts w:hint="eastAsia"/>
                <w:b/>
              </w:rPr>
              <w:t>类型</w:t>
            </w:r>
          </w:p>
        </w:tc>
        <w:tc>
          <w:tcPr>
            <w:tcW w:w="1174" w:type="dxa"/>
            <w:gridSpan w:val="2"/>
            <w:vMerge w:val="restart"/>
            <w:tcBorders>
              <w:top w:val="single" w:color="000000" w:sz="6" w:space="0"/>
              <w:left w:val="single" w:color="000000" w:sz="6" w:space="0"/>
              <w:right w:val="single" w:color="000000" w:sz="6" w:space="0"/>
            </w:tcBorders>
            <w:vAlign w:val="center"/>
          </w:tcPr>
          <w:p>
            <w:pPr>
              <w:jc w:val="center"/>
              <w:rPr>
                <w:b/>
              </w:rPr>
            </w:pPr>
            <w:r>
              <w:rPr>
                <w:rFonts w:hint="eastAsia"/>
                <w:b/>
              </w:rPr>
              <w:t>排放源</w:t>
            </w:r>
          </w:p>
        </w:tc>
        <w:tc>
          <w:tcPr>
            <w:tcW w:w="1304" w:type="dxa"/>
            <w:gridSpan w:val="3"/>
            <w:vMerge w:val="restart"/>
            <w:tcBorders>
              <w:top w:val="single" w:color="000000" w:sz="6" w:space="0"/>
              <w:left w:val="single" w:color="000000" w:sz="6" w:space="0"/>
              <w:right w:val="single" w:color="000000" w:sz="6" w:space="0"/>
            </w:tcBorders>
            <w:vAlign w:val="center"/>
          </w:tcPr>
          <w:p>
            <w:pPr>
              <w:jc w:val="center"/>
              <w:rPr>
                <w:b/>
              </w:rPr>
            </w:pPr>
            <w:r>
              <w:rPr>
                <w:rFonts w:hint="eastAsia"/>
                <w:b/>
              </w:rPr>
              <w:t>污染物名称</w:t>
            </w:r>
          </w:p>
        </w:tc>
        <w:tc>
          <w:tcPr>
            <w:tcW w:w="2351" w:type="dxa"/>
            <w:gridSpan w:val="2"/>
            <w:tcBorders>
              <w:top w:val="single" w:color="000000" w:sz="6" w:space="0"/>
              <w:left w:val="single" w:color="000000" w:sz="6" w:space="0"/>
              <w:right w:val="single" w:color="auto" w:sz="4" w:space="0"/>
            </w:tcBorders>
          </w:tcPr>
          <w:p>
            <w:pPr>
              <w:jc w:val="center"/>
              <w:rPr>
                <w:b/>
              </w:rPr>
            </w:pPr>
            <w:r>
              <w:rPr>
                <w:rFonts w:hint="eastAsia"/>
                <w:b/>
              </w:rPr>
              <w:t>产生情况</w:t>
            </w:r>
          </w:p>
        </w:tc>
        <w:tc>
          <w:tcPr>
            <w:tcW w:w="3071" w:type="dxa"/>
            <w:gridSpan w:val="2"/>
            <w:tcBorders>
              <w:top w:val="single" w:color="000000" w:sz="6" w:space="0"/>
              <w:left w:val="single" w:color="000000" w:sz="6" w:space="0"/>
              <w:right w:val="single" w:color="000000" w:sz="6" w:space="0"/>
            </w:tcBorders>
            <w:vAlign w:val="center"/>
          </w:tcPr>
          <w:p>
            <w:pPr>
              <w:jc w:val="center"/>
              <w:rPr>
                <w:b/>
              </w:rPr>
            </w:pPr>
            <w:r>
              <w:rPr>
                <w:rFonts w:hint="eastAsia"/>
                <w:b/>
              </w:rPr>
              <w:t>排放情况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608" w:hRule="atLeast"/>
          <w:jc w:val="center"/>
        </w:trPr>
        <w:tc>
          <w:tcPr>
            <w:tcW w:w="1170" w:type="dxa"/>
            <w:vMerge w:val="continue"/>
            <w:tcBorders>
              <w:left w:val="single" w:color="000000" w:sz="6" w:space="0"/>
              <w:right w:val="single" w:color="000000" w:sz="6" w:space="0"/>
            </w:tcBorders>
            <w:vAlign w:val="center"/>
          </w:tcPr>
          <w:p>
            <w:pPr>
              <w:jc w:val="center"/>
              <w:rPr>
                <w:b/>
              </w:rPr>
            </w:pPr>
          </w:p>
        </w:tc>
        <w:tc>
          <w:tcPr>
            <w:tcW w:w="1174" w:type="dxa"/>
            <w:gridSpan w:val="2"/>
            <w:vMerge w:val="continue"/>
            <w:tcBorders>
              <w:left w:val="single" w:color="000000" w:sz="6" w:space="0"/>
              <w:right w:val="single" w:color="000000" w:sz="6" w:space="0"/>
            </w:tcBorders>
            <w:vAlign w:val="center"/>
          </w:tcPr>
          <w:p>
            <w:pPr>
              <w:jc w:val="center"/>
              <w:rPr>
                <w:b/>
              </w:rPr>
            </w:pPr>
          </w:p>
        </w:tc>
        <w:tc>
          <w:tcPr>
            <w:tcW w:w="1304" w:type="dxa"/>
            <w:gridSpan w:val="3"/>
            <w:vMerge w:val="continue"/>
            <w:tcBorders>
              <w:left w:val="single" w:color="000000" w:sz="6" w:space="0"/>
              <w:right w:val="single" w:color="000000" w:sz="6" w:space="0"/>
            </w:tcBorders>
            <w:vAlign w:val="center"/>
          </w:tcPr>
          <w:p>
            <w:pPr>
              <w:jc w:val="center"/>
              <w:rPr>
                <w:b/>
              </w:rPr>
            </w:pPr>
          </w:p>
        </w:tc>
        <w:tc>
          <w:tcPr>
            <w:tcW w:w="1043" w:type="dxa"/>
            <w:tcBorders>
              <w:left w:val="single" w:color="000000" w:sz="6" w:space="0"/>
              <w:right w:val="single" w:color="000000" w:sz="6" w:space="0"/>
            </w:tcBorders>
          </w:tcPr>
          <w:p>
            <w:pPr>
              <w:jc w:val="center"/>
              <w:rPr>
                <w:b/>
              </w:rPr>
            </w:pPr>
            <w:r>
              <w:rPr>
                <w:rFonts w:hint="eastAsia"/>
                <w:b/>
              </w:rPr>
              <w:t>产生浓度</w:t>
            </w:r>
            <w:r>
              <w:rPr>
                <w:b/>
              </w:rPr>
              <w:t>mg/m</w:t>
            </w:r>
            <w:r>
              <w:rPr>
                <w:b/>
                <w:vertAlign w:val="superscript"/>
              </w:rPr>
              <w:t>3</w:t>
            </w:r>
          </w:p>
        </w:tc>
        <w:tc>
          <w:tcPr>
            <w:tcW w:w="1308" w:type="dxa"/>
            <w:vMerge w:val="restart"/>
            <w:tcBorders>
              <w:top w:val="single" w:color="000000" w:sz="6" w:space="0"/>
              <w:left w:val="single" w:color="000000" w:sz="6" w:space="0"/>
              <w:right w:val="single" w:color="auto" w:sz="4" w:space="0"/>
            </w:tcBorders>
            <w:vAlign w:val="center"/>
          </w:tcPr>
          <w:p>
            <w:pPr>
              <w:jc w:val="center"/>
              <w:rPr>
                <w:b/>
              </w:rPr>
            </w:pPr>
            <w:r>
              <w:rPr>
                <w:rFonts w:hint="eastAsia"/>
                <w:b/>
              </w:rPr>
              <w:t>产生量</w:t>
            </w:r>
            <w:r>
              <w:rPr>
                <w:b/>
              </w:rPr>
              <w:t>t/a</w:t>
            </w:r>
          </w:p>
        </w:tc>
        <w:tc>
          <w:tcPr>
            <w:tcW w:w="1567" w:type="dxa"/>
            <w:tcBorders>
              <w:top w:val="single" w:color="000000" w:sz="6" w:space="0"/>
              <w:left w:val="single" w:color="auto" w:sz="4" w:space="0"/>
              <w:right w:val="single" w:color="auto" w:sz="4" w:space="0"/>
            </w:tcBorders>
            <w:vAlign w:val="center"/>
          </w:tcPr>
          <w:p>
            <w:pPr>
              <w:jc w:val="center"/>
              <w:rPr>
                <w:b/>
              </w:rPr>
            </w:pPr>
            <w:r>
              <w:rPr>
                <w:rFonts w:hint="eastAsia"/>
                <w:b/>
              </w:rPr>
              <w:t>排放浓度</w:t>
            </w:r>
            <w:r>
              <w:rPr>
                <w:b/>
              </w:rPr>
              <w:t>mg/m</w:t>
            </w:r>
            <w:r>
              <w:rPr>
                <w:b/>
                <w:vertAlign w:val="superscript"/>
              </w:rPr>
              <w:t>3</w:t>
            </w:r>
          </w:p>
        </w:tc>
        <w:tc>
          <w:tcPr>
            <w:tcW w:w="1504" w:type="dxa"/>
            <w:tcBorders>
              <w:top w:val="single" w:color="000000" w:sz="6" w:space="0"/>
              <w:left w:val="single" w:color="auto" w:sz="4" w:space="0"/>
              <w:bottom w:val="single" w:color="000000" w:sz="6" w:space="0"/>
              <w:right w:val="single" w:color="000000" w:sz="6" w:space="0"/>
            </w:tcBorders>
            <w:vAlign w:val="center"/>
          </w:tcPr>
          <w:p>
            <w:pPr>
              <w:jc w:val="center"/>
              <w:rPr>
                <w:b/>
              </w:rPr>
            </w:pPr>
            <w:r>
              <w:rPr>
                <w:rFonts w:hint="eastAsia"/>
                <w:b/>
              </w:rPr>
              <w:t>排放量</w:t>
            </w:r>
            <w:r>
              <w:rPr>
                <w:b/>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444" w:hRule="atLeast"/>
          <w:jc w:val="center"/>
        </w:trPr>
        <w:tc>
          <w:tcPr>
            <w:tcW w:w="1170" w:type="dxa"/>
            <w:vMerge w:val="restart"/>
            <w:tcBorders>
              <w:top w:val="single" w:color="000000" w:sz="6" w:space="0"/>
              <w:left w:val="single" w:color="000000" w:sz="6" w:space="0"/>
              <w:right w:val="single" w:color="000000" w:sz="6" w:space="0"/>
            </w:tcBorders>
            <w:vAlign w:val="center"/>
          </w:tcPr>
          <w:p>
            <w:pPr>
              <w:jc w:val="center"/>
              <w:rPr>
                <w:rFonts w:hint="eastAsia" w:eastAsia="宋体"/>
                <w:b/>
                <w:lang w:eastAsia="zh-CN"/>
              </w:rPr>
            </w:pPr>
            <w:r>
              <w:rPr>
                <w:rFonts w:hint="eastAsia"/>
                <w:b/>
                <w:lang w:eastAsia="zh-CN"/>
              </w:rPr>
              <w:t>大气污染物</w:t>
            </w:r>
          </w:p>
        </w:tc>
        <w:tc>
          <w:tcPr>
            <w:tcW w:w="1174" w:type="dxa"/>
            <w:gridSpan w:val="2"/>
            <w:vMerge w:val="restart"/>
            <w:tcBorders>
              <w:left w:val="single" w:color="000000" w:sz="6" w:space="0"/>
              <w:right w:val="single" w:color="000000" w:sz="6" w:space="0"/>
            </w:tcBorders>
            <w:textDirection w:val="lrTb"/>
            <w:vAlign w:val="center"/>
          </w:tcPr>
          <w:p>
            <w:pPr>
              <w:adjustRightInd w:val="0"/>
              <w:snapToGrid w:val="0"/>
              <w:jc w:val="center"/>
              <w:rPr>
                <w:iCs/>
                <w:sz w:val="21"/>
                <w:szCs w:val="21"/>
              </w:rPr>
            </w:pPr>
            <w:r>
              <w:rPr>
                <w:iCs/>
                <w:sz w:val="21"/>
                <w:szCs w:val="21"/>
              </w:rPr>
              <w:t>切割工序</w:t>
            </w:r>
          </w:p>
        </w:tc>
        <w:tc>
          <w:tcPr>
            <w:tcW w:w="651" w:type="dxa"/>
            <w:gridSpan w:val="2"/>
            <w:vMerge w:val="restart"/>
            <w:tcBorders>
              <w:left w:val="single" w:color="000000" w:sz="6" w:space="0"/>
              <w:right w:val="single" w:color="000000" w:sz="6" w:space="0"/>
            </w:tcBorders>
            <w:textDirection w:val="lrTb"/>
            <w:vAlign w:val="center"/>
          </w:tcPr>
          <w:p>
            <w:pPr>
              <w:adjustRightInd w:val="0"/>
              <w:snapToGrid w:val="0"/>
              <w:jc w:val="center"/>
              <w:rPr>
                <w:sz w:val="21"/>
                <w:szCs w:val="21"/>
              </w:rPr>
            </w:pPr>
            <w:r>
              <w:rPr>
                <w:sz w:val="21"/>
                <w:szCs w:val="21"/>
              </w:rPr>
              <w:t>颗粒物</w:t>
            </w:r>
          </w:p>
        </w:tc>
        <w:tc>
          <w:tcPr>
            <w:tcW w:w="653" w:type="dxa"/>
            <w:tcBorders>
              <w:left w:val="single" w:color="000000" w:sz="6" w:space="0"/>
              <w:bottom w:val="single" w:color="000000" w:sz="6" w:space="0"/>
              <w:right w:val="single" w:color="000000" w:sz="6" w:space="0"/>
            </w:tcBorders>
            <w:textDirection w:val="lrTb"/>
            <w:vAlign w:val="center"/>
          </w:tcPr>
          <w:p>
            <w:pPr>
              <w:adjustRightInd w:val="0"/>
              <w:snapToGrid w:val="0"/>
              <w:jc w:val="center"/>
              <w:rPr>
                <w:rFonts w:hint="eastAsia"/>
                <w:sz w:val="21"/>
                <w:szCs w:val="21"/>
              </w:rPr>
            </w:pPr>
            <w:r>
              <w:rPr>
                <w:rFonts w:hint="eastAsia"/>
                <w:sz w:val="21"/>
                <w:szCs w:val="21"/>
              </w:rPr>
              <w:t>无组织</w:t>
            </w:r>
          </w:p>
        </w:tc>
        <w:tc>
          <w:tcPr>
            <w:tcW w:w="1043" w:type="dxa"/>
            <w:tcBorders>
              <w:top w:val="single" w:color="000000" w:sz="6" w:space="0"/>
              <w:left w:val="single" w:color="000000" w:sz="6" w:space="0"/>
              <w:bottom w:val="single" w:color="000000" w:sz="6" w:space="0"/>
              <w:right w:val="single" w:color="000000" w:sz="6" w:space="0"/>
            </w:tcBorders>
            <w:textDirection w:val="lrTb"/>
            <w:vAlign w:val="center"/>
          </w:tcPr>
          <w:p>
            <w:pPr>
              <w:jc w:val="center"/>
              <w:rPr>
                <w:rFonts w:hint="eastAsia"/>
                <w:sz w:val="21"/>
                <w:szCs w:val="21"/>
              </w:rPr>
            </w:pPr>
            <w:r>
              <w:rPr>
                <w:rFonts w:hint="eastAsia"/>
                <w:b/>
                <w:sz w:val="21"/>
                <w:szCs w:val="21"/>
              </w:rPr>
              <w:t>/</w:t>
            </w:r>
          </w:p>
        </w:tc>
        <w:tc>
          <w:tcPr>
            <w:tcW w:w="1308" w:type="dxa"/>
            <w:tcBorders>
              <w:top w:val="single" w:color="000000" w:sz="6" w:space="0"/>
              <w:left w:val="single" w:color="000000" w:sz="6" w:space="0"/>
              <w:bottom w:val="single" w:color="000000" w:sz="6" w:space="0"/>
              <w:right w:val="single" w:color="auto" w:sz="4" w:space="0"/>
            </w:tcBorders>
            <w:textDirection w:val="lrTb"/>
            <w:vAlign w:val="center"/>
          </w:tcPr>
          <w:p>
            <w:pPr>
              <w:adjustRightInd w:val="0"/>
              <w:snapToGrid w:val="0"/>
              <w:jc w:val="center"/>
              <w:rPr>
                <w:rFonts w:hint="eastAsia"/>
                <w:sz w:val="21"/>
                <w:szCs w:val="21"/>
              </w:rPr>
            </w:pPr>
            <w:r>
              <w:rPr>
                <w:rFonts w:hint="eastAsia"/>
                <w:sz w:val="21"/>
                <w:szCs w:val="21"/>
              </w:rPr>
              <w:t>0.0750</w:t>
            </w:r>
          </w:p>
        </w:tc>
        <w:tc>
          <w:tcPr>
            <w:tcW w:w="1567" w:type="dxa"/>
            <w:tcBorders>
              <w:top w:val="single" w:color="000000" w:sz="6" w:space="0"/>
              <w:left w:val="single" w:color="auto" w:sz="4" w:space="0"/>
              <w:bottom w:val="single" w:color="000000" w:sz="6" w:space="0"/>
              <w:right w:val="single" w:color="auto" w:sz="4" w:space="0"/>
            </w:tcBorders>
            <w:textDirection w:val="lrTb"/>
            <w:vAlign w:val="center"/>
          </w:tcPr>
          <w:p>
            <w:pPr>
              <w:adjustRightInd w:val="0"/>
              <w:snapToGrid w:val="0"/>
              <w:jc w:val="center"/>
              <w:rPr>
                <w:sz w:val="21"/>
                <w:szCs w:val="21"/>
              </w:rPr>
            </w:pPr>
            <w:r>
              <w:rPr>
                <w:rFonts w:hint="eastAsia"/>
                <w:sz w:val="21"/>
                <w:szCs w:val="21"/>
              </w:rPr>
              <w:t>/</w:t>
            </w:r>
          </w:p>
        </w:tc>
        <w:tc>
          <w:tcPr>
            <w:tcW w:w="1504" w:type="dxa"/>
            <w:tcBorders>
              <w:top w:val="single" w:color="000000" w:sz="6" w:space="0"/>
              <w:left w:val="single" w:color="auto" w:sz="4" w:space="0"/>
              <w:bottom w:val="single" w:color="000000" w:sz="6" w:space="0"/>
              <w:right w:val="single" w:color="000000" w:sz="6" w:space="0"/>
            </w:tcBorders>
            <w:textDirection w:val="lrTb"/>
            <w:vAlign w:val="center"/>
          </w:tcPr>
          <w:p>
            <w:pPr>
              <w:adjustRightInd w:val="0"/>
              <w:snapToGrid w:val="0"/>
              <w:jc w:val="center"/>
              <w:rPr>
                <w:rFonts w:hint="eastAsia"/>
                <w:sz w:val="21"/>
                <w:szCs w:val="21"/>
              </w:rPr>
            </w:pPr>
            <w:r>
              <w:rPr>
                <w:rFonts w:hint="eastAsia"/>
                <w:sz w:val="21"/>
                <w:szCs w:val="21"/>
              </w:rPr>
              <w:t>0.0750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444" w:hRule="atLeast"/>
          <w:jc w:val="center"/>
        </w:trPr>
        <w:tc>
          <w:tcPr>
            <w:tcW w:w="1170" w:type="dxa"/>
            <w:vMerge w:val="continue"/>
            <w:tcBorders>
              <w:left w:val="single" w:color="000000" w:sz="6" w:space="0"/>
              <w:bottom w:val="single" w:color="000000" w:sz="6" w:space="0"/>
              <w:right w:val="single" w:color="000000" w:sz="6" w:space="0"/>
            </w:tcBorders>
            <w:vAlign w:val="center"/>
          </w:tcPr>
          <w:p>
            <w:pPr>
              <w:jc w:val="center"/>
              <w:rPr>
                <w:b/>
              </w:rPr>
            </w:pPr>
          </w:p>
        </w:tc>
        <w:tc>
          <w:tcPr>
            <w:tcW w:w="1174" w:type="dxa"/>
            <w:gridSpan w:val="2"/>
            <w:vMerge w:val="continue"/>
            <w:tcBorders>
              <w:left w:val="single" w:color="000000" w:sz="6" w:space="0"/>
              <w:bottom w:val="single" w:color="auto" w:sz="2" w:space="0"/>
              <w:right w:val="single" w:color="000000" w:sz="6" w:space="0"/>
            </w:tcBorders>
            <w:textDirection w:val="lrTb"/>
            <w:vAlign w:val="center"/>
          </w:tcPr>
          <w:p>
            <w:pPr>
              <w:adjustRightInd w:val="0"/>
              <w:snapToGrid w:val="0"/>
              <w:jc w:val="center"/>
              <w:rPr>
                <w:iCs/>
                <w:sz w:val="21"/>
                <w:szCs w:val="21"/>
              </w:rPr>
            </w:pPr>
          </w:p>
        </w:tc>
        <w:tc>
          <w:tcPr>
            <w:tcW w:w="651" w:type="dxa"/>
            <w:gridSpan w:val="2"/>
            <w:vMerge w:val="continue"/>
            <w:tcBorders>
              <w:left w:val="single" w:color="000000" w:sz="6" w:space="0"/>
              <w:bottom w:val="single" w:color="000000" w:sz="6" w:space="0"/>
              <w:right w:val="single" w:color="000000" w:sz="6" w:space="0"/>
            </w:tcBorders>
            <w:textDirection w:val="lrTb"/>
            <w:vAlign w:val="center"/>
          </w:tcPr>
          <w:p>
            <w:pPr>
              <w:adjustRightInd w:val="0"/>
              <w:snapToGrid w:val="0"/>
              <w:jc w:val="center"/>
              <w:rPr>
                <w:sz w:val="21"/>
                <w:szCs w:val="21"/>
              </w:rPr>
            </w:pPr>
          </w:p>
        </w:tc>
        <w:tc>
          <w:tcPr>
            <w:tcW w:w="653" w:type="dxa"/>
            <w:tcBorders>
              <w:left w:val="single" w:color="000000" w:sz="6" w:space="0"/>
              <w:bottom w:val="single" w:color="000000" w:sz="6" w:space="0"/>
              <w:right w:val="single" w:color="000000" w:sz="6" w:space="0"/>
            </w:tcBorders>
            <w:textDirection w:val="lrTb"/>
            <w:vAlign w:val="center"/>
          </w:tcPr>
          <w:p>
            <w:pPr>
              <w:adjustRightInd w:val="0"/>
              <w:snapToGrid w:val="0"/>
              <w:jc w:val="center"/>
              <w:rPr>
                <w:rFonts w:hint="eastAsia"/>
                <w:sz w:val="21"/>
                <w:szCs w:val="21"/>
              </w:rPr>
            </w:pPr>
            <w:r>
              <w:rPr>
                <w:rFonts w:hint="eastAsia"/>
                <w:sz w:val="21"/>
                <w:szCs w:val="21"/>
              </w:rPr>
              <w:t>有组织</w:t>
            </w:r>
          </w:p>
        </w:tc>
        <w:tc>
          <w:tcPr>
            <w:tcW w:w="1043" w:type="dxa"/>
            <w:tcBorders>
              <w:top w:val="single" w:color="000000" w:sz="6" w:space="0"/>
              <w:left w:val="single" w:color="000000" w:sz="6" w:space="0"/>
              <w:bottom w:val="single" w:color="000000" w:sz="6" w:space="0"/>
              <w:right w:val="single" w:color="000000" w:sz="6" w:space="0"/>
            </w:tcBorders>
            <w:textDirection w:val="lrTb"/>
            <w:vAlign w:val="center"/>
          </w:tcPr>
          <w:p>
            <w:pPr>
              <w:jc w:val="center"/>
              <w:rPr>
                <w:rFonts w:hint="eastAsia"/>
                <w:sz w:val="21"/>
                <w:szCs w:val="21"/>
              </w:rPr>
            </w:pPr>
            <w:r>
              <w:rPr>
                <w:rFonts w:hint="eastAsia"/>
                <w:sz w:val="21"/>
                <w:szCs w:val="21"/>
              </w:rPr>
              <w:t>225</w:t>
            </w:r>
          </w:p>
        </w:tc>
        <w:tc>
          <w:tcPr>
            <w:tcW w:w="1308" w:type="dxa"/>
            <w:tcBorders>
              <w:top w:val="single" w:color="000000" w:sz="6" w:space="0"/>
              <w:left w:val="single" w:color="000000" w:sz="6" w:space="0"/>
              <w:bottom w:val="single" w:color="000000" w:sz="6" w:space="0"/>
              <w:right w:val="single" w:color="auto" w:sz="4" w:space="0"/>
            </w:tcBorders>
            <w:textDirection w:val="lrTb"/>
            <w:vAlign w:val="center"/>
          </w:tcPr>
          <w:p>
            <w:pPr>
              <w:adjustRightInd w:val="0"/>
              <w:snapToGrid w:val="0"/>
              <w:jc w:val="center"/>
              <w:rPr>
                <w:rFonts w:hint="eastAsia"/>
                <w:sz w:val="21"/>
                <w:szCs w:val="21"/>
              </w:rPr>
            </w:pPr>
            <w:r>
              <w:rPr>
                <w:rFonts w:hint="eastAsia"/>
                <w:sz w:val="21"/>
                <w:szCs w:val="21"/>
              </w:rPr>
              <w:t>0.6750</w:t>
            </w:r>
          </w:p>
        </w:tc>
        <w:tc>
          <w:tcPr>
            <w:tcW w:w="1567" w:type="dxa"/>
            <w:tcBorders>
              <w:top w:val="single" w:color="000000" w:sz="6" w:space="0"/>
              <w:left w:val="single" w:color="auto" w:sz="4" w:space="0"/>
              <w:bottom w:val="single" w:color="000000" w:sz="6" w:space="0"/>
              <w:right w:val="single" w:color="auto" w:sz="4" w:space="0"/>
            </w:tcBorders>
            <w:textDirection w:val="lrTb"/>
            <w:vAlign w:val="center"/>
          </w:tcPr>
          <w:p>
            <w:pPr>
              <w:adjustRightInd w:val="0"/>
              <w:snapToGrid w:val="0"/>
              <w:jc w:val="center"/>
              <w:rPr>
                <w:sz w:val="21"/>
                <w:szCs w:val="21"/>
              </w:rPr>
            </w:pPr>
            <w:r>
              <w:rPr>
                <w:sz w:val="21"/>
                <w:szCs w:val="21"/>
              </w:rPr>
              <w:t>22.50</w:t>
            </w:r>
          </w:p>
        </w:tc>
        <w:tc>
          <w:tcPr>
            <w:tcW w:w="1504" w:type="dxa"/>
            <w:tcBorders>
              <w:top w:val="single" w:color="000000" w:sz="6" w:space="0"/>
              <w:left w:val="single" w:color="auto" w:sz="4" w:space="0"/>
              <w:bottom w:val="single" w:color="000000" w:sz="6" w:space="0"/>
              <w:right w:val="single" w:color="000000" w:sz="6" w:space="0"/>
            </w:tcBorders>
            <w:textDirection w:val="lrTb"/>
            <w:vAlign w:val="center"/>
          </w:tcPr>
          <w:p>
            <w:pPr>
              <w:adjustRightInd w:val="0"/>
              <w:snapToGrid w:val="0"/>
              <w:jc w:val="center"/>
              <w:rPr>
                <w:rFonts w:hint="eastAsia"/>
                <w:sz w:val="21"/>
                <w:szCs w:val="21"/>
              </w:rPr>
            </w:pPr>
            <w:r>
              <w:rPr>
                <w:rFonts w:hint="eastAsia"/>
                <w:sz w:val="21"/>
                <w:szCs w:val="21"/>
              </w:rPr>
              <w:t>0.0675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97" w:hRule="atLeast"/>
          <w:jc w:val="center"/>
        </w:trPr>
        <w:tc>
          <w:tcPr>
            <w:tcW w:w="1170" w:type="dxa"/>
            <w:tcBorders>
              <w:top w:val="single" w:color="auto" w:sz="4" w:space="0"/>
              <w:left w:val="single" w:color="000000" w:sz="6" w:space="0"/>
              <w:bottom w:val="single" w:color="000000" w:sz="6" w:space="0"/>
              <w:right w:val="single" w:color="000000" w:sz="6" w:space="0"/>
            </w:tcBorders>
            <w:vAlign w:val="center"/>
          </w:tcPr>
          <w:p>
            <w:pPr>
              <w:jc w:val="center"/>
              <w:rPr>
                <w:b/>
              </w:rPr>
            </w:pPr>
            <w:r>
              <w:rPr>
                <w:rFonts w:hint="eastAsia"/>
                <w:b/>
              </w:rPr>
              <w:t>水污染物</w:t>
            </w:r>
          </w:p>
        </w:tc>
        <w:tc>
          <w:tcPr>
            <w:tcW w:w="1174" w:type="dxa"/>
            <w:gridSpan w:val="2"/>
            <w:tcBorders>
              <w:top w:val="single" w:color="auto" w:sz="4" w:space="0"/>
              <w:left w:val="single" w:color="000000" w:sz="6" w:space="0"/>
              <w:bottom w:val="single" w:color="000000" w:sz="6" w:space="0"/>
              <w:right w:val="single" w:color="000000" w:sz="6" w:space="0"/>
            </w:tcBorders>
            <w:vAlign w:val="center"/>
          </w:tcPr>
          <w:p>
            <w:pPr>
              <w:adjustRightInd w:val="0"/>
              <w:snapToGrid w:val="0"/>
              <w:ind w:hanging="1"/>
              <w:jc w:val="center"/>
              <w:rPr>
                <w:snapToGrid w:val="0"/>
                <w:sz w:val="21"/>
                <w:szCs w:val="21"/>
              </w:rPr>
            </w:pPr>
            <w:r>
              <w:rPr>
                <w:snapToGrid w:val="0"/>
                <w:sz w:val="21"/>
                <w:szCs w:val="21"/>
              </w:rPr>
              <w:t>生活污水</w:t>
            </w:r>
          </w:p>
        </w:tc>
        <w:tc>
          <w:tcPr>
            <w:tcW w:w="1304" w:type="dxa"/>
            <w:gridSpan w:val="3"/>
            <w:tcBorders>
              <w:top w:val="single" w:color="auto" w:sz="6" w:space="0"/>
              <w:left w:val="single" w:color="000000" w:sz="6" w:space="0"/>
              <w:bottom w:val="single" w:color="auto" w:sz="6" w:space="0"/>
              <w:right w:val="single" w:color="000000" w:sz="6" w:space="0"/>
            </w:tcBorders>
            <w:vAlign w:val="center"/>
          </w:tcPr>
          <w:p>
            <w:pPr>
              <w:adjustRightInd w:val="0"/>
              <w:snapToGrid w:val="0"/>
              <w:jc w:val="center"/>
              <w:rPr>
                <w:snapToGrid w:val="0"/>
                <w:sz w:val="21"/>
                <w:szCs w:val="21"/>
              </w:rPr>
            </w:pPr>
            <w:r>
              <w:rPr>
                <w:snapToGrid w:val="0"/>
                <w:sz w:val="21"/>
                <w:szCs w:val="21"/>
              </w:rPr>
              <w:t>废水量</w:t>
            </w:r>
          </w:p>
        </w:tc>
        <w:tc>
          <w:tcPr>
            <w:tcW w:w="1043" w:type="dxa"/>
            <w:tcBorders>
              <w:top w:val="single" w:color="auto" w:sz="4" w:space="0"/>
              <w:left w:val="single" w:color="000000" w:sz="6" w:space="0"/>
              <w:bottom w:val="single" w:color="auto" w:sz="6" w:space="0"/>
              <w:right w:val="single" w:color="000000" w:sz="6" w:space="0"/>
            </w:tcBorders>
            <w:vAlign w:val="center"/>
          </w:tcPr>
          <w:p>
            <w:pPr>
              <w:widowControl/>
              <w:jc w:val="center"/>
              <w:rPr>
                <w:sz w:val="21"/>
                <w:szCs w:val="21"/>
              </w:rPr>
            </w:pPr>
            <w:r>
              <w:rPr>
                <w:sz w:val="21"/>
                <w:szCs w:val="21"/>
              </w:rPr>
              <w:t>/</w:t>
            </w:r>
          </w:p>
        </w:tc>
        <w:tc>
          <w:tcPr>
            <w:tcW w:w="1308" w:type="dxa"/>
            <w:tcBorders>
              <w:top w:val="single" w:color="auto" w:sz="4" w:space="0"/>
              <w:left w:val="single" w:color="000000" w:sz="6" w:space="0"/>
              <w:bottom w:val="single" w:color="auto" w:sz="6" w:space="0"/>
              <w:right w:val="single" w:color="auto" w:sz="4" w:space="0"/>
            </w:tcBorders>
            <w:vAlign w:val="center"/>
          </w:tcPr>
          <w:p>
            <w:pPr>
              <w:adjustRightInd w:val="0"/>
              <w:snapToGrid w:val="0"/>
              <w:jc w:val="center"/>
              <w:rPr>
                <w:snapToGrid w:val="0"/>
                <w:sz w:val="21"/>
                <w:szCs w:val="21"/>
              </w:rPr>
            </w:pPr>
            <w:r>
              <w:rPr>
                <w:rFonts w:hint="eastAsia"/>
                <w:snapToGrid w:val="0"/>
                <w:sz w:val="21"/>
                <w:szCs w:val="21"/>
              </w:rPr>
              <w:t>/</w:t>
            </w:r>
          </w:p>
        </w:tc>
        <w:tc>
          <w:tcPr>
            <w:tcW w:w="1567" w:type="dxa"/>
            <w:tcBorders>
              <w:top w:val="single" w:color="auto" w:sz="4" w:space="0"/>
              <w:left w:val="single" w:color="auto" w:sz="4" w:space="0"/>
              <w:bottom w:val="single" w:color="000000" w:sz="6" w:space="0"/>
              <w:right w:val="single" w:color="auto" w:sz="4" w:space="0"/>
            </w:tcBorders>
            <w:vAlign w:val="center"/>
          </w:tcPr>
          <w:p>
            <w:pPr>
              <w:adjustRightInd w:val="0"/>
              <w:snapToGrid w:val="0"/>
              <w:jc w:val="center"/>
              <w:rPr>
                <w:snapToGrid w:val="0"/>
                <w:sz w:val="21"/>
                <w:szCs w:val="21"/>
              </w:rPr>
            </w:pPr>
            <w:r>
              <w:rPr>
                <w:snapToGrid w:val="0"/>
                <w:sz w:val="21"/>
                <w:szCs w:val="21"/>
              </w:rPr>
              <w:t>/</w:t>
            </w:r>
          </w:p>
        </w:tc>
        <w:tc>
          <w:tcPr>
            <w:tcW w:w="1504" w:type="dxa"/>
            <w:tcBorders>
              <w:top w:val="single" w:color="auto" w:sz="4" w:space="0"/>
              <w:left w:val="single" w:color="auto" w:sz="4" w:space="0"/>
              <w:bottom w:val="single" w:color="000000" w:sz="6" w:space="0"/>
              <w:right w:val="single" w:color="000000" w:sz="6" w:space="0"/>
            </w:tcBorders>
            <w:vAlign w:val="center"/>
          </w:tcPr>
          <w:p>
            <w:pPr>
              <w:adjustRightInd w:val="0"/>
              <w:snapToGrid w:val="0"/>
              <w:jc w:val="center"/>
              <w:rPr>
                <w:snapToGrid w:val="0"/>
                <w:sz w:val="21"/>
                <w:szCs w:val="21"/>
              </w:rPr>
            </w:pPr>
            <w:r>
              <w:rPr>
                <w:rFonts w:hint="eastAsia"/>
                <w:snapToGrid w:val="0"/>
                <w:sz w:val="21"/>
                <w:szCs w:val="21"/>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97" w:hRule="atLeast"/>
          <w:jc w:val="center"/>
        </w:trPr>
        <w:tc>
          <w:tcPr>
            <w:tcW w:w="1170" w:type="dxa"/>
            <w:vMerge w:val="restart"/>
            <w:tcBorders>
              <w:top w:val="single" w:color="auto" w:sz="4" w:space="0"/>
              <w:left w:val="single" w:color="000000" w:sz="6" w:space="0"/>
              <w:right w:val="single" w:color="000000" w:sz="6" w:space="0"/>
            </w:tcBorders>
            <w:vAlign w:val="center"/>
          </w:tcPr>
          <w:p>
            <w:pPr>
              <w:jc w:val="center"/>
              <w:rPr>
                <w:rFonts w:hint="eastAsia" w:eastAsia="宋体"/>
                <w:b/>
                <w:lang w:eastAsia="zh-CN"/>
              </w:rPr>
            </w:pPr>
            <w:r>
              <w:rPr>
                <w:rFonts w:hint="eastAsia"/>
                <w:b/>
                <w:lang w:eastAsia="zh-CN"/>
              </w:rPr>
              <w:t>固体废物</w:t>
            </w:r>
          </w:p>
        </w:tc>
        <w:tc>
          <w:tcPr>
            <w:tcW w:w="1174" w:type="dxa"/>
            <w:gridSpan w:val="2"/>
            <w:tcBorders>
              <w:top w:val="single" w:color="auto" w:sz="4" w:space="0"/>
              <w:left w:val="single" w:color="000000" w:sz="6" w:space="0"/>
              <w:bottom w:val="single" w:color="000000" w:sz="6" w:space="0"/>
              <w:right w:val="single" w:color="000000" w:sz="6" w:space="0"/>
            </w:tcBorders>
            <w:textDirection w:val="lrTb"/>
            <w:vAlign w:val="center"/>
          </w:tcPr>
          <w:p>
            <w:pPr>
              <w:snapToGrid w:val="0"/>
              <w:jc w:val="center"/>
              <w:rPr>
                <w:snapToGrid w:val="0"/>
                <w:sz w:val="21"/>
                <w:szCs w:val="21"/>
              </w:rPr>
            </w:pPr>
            <w:r>
              <w:rPr>
                <w:rFonts w:hAnsiTheme="minorEastAsia" w:eastAsiaTheme="minorEastAsia"/>
                <w:sz w:val="21"/>
                <w:szCs w:val="21"/>
              </w:rPr>
              <w:t>生产过程</w:t>
            </w:r>
          </w:p>
        </w:tc>
        <w:tc>
          <w:tcPr>
            <w:tcW w:w="1304" w:type="dxa"/>
            <w:gridSpan w:val="3"/>
            <w:tcBorders>
              <w:top w:val="single" w:color="auto" w:sz="6" w:space="0"/>
              <w:left w:val="single" w:color="000000" w:sz="6" w:space="0"/>
              <w:bottom w:val="single" w:color="auto" w:sz="6" w:space="0"/>
              <w:right w:val="single" w:color="000000" w:sz="6" w:space="0"/>
            </w:tcBorders>
            <w:textDirection w:val="lrTb"/>
            <w:vAlign w:val="center"/>
          </w:tcPr>
          <w:p>
            <w:pPr>
              <w:snapToGrid w:val="0"/>
              <w:jc w:val="center"/>
              <w:rPr>
                <w:snapToGrid w:val="0"/>
                <w:sz w:val="21"/>
                <w:szCs w:val="21"/>
              </w:rPr>
            </w:pPr>
            <w:r>
              <w:rPr>
                <w:rFonts w:hAnsiTheme="minorEastAsia" w:eastAsiaTheme="minorEastAsia"/>
                <w:sz w:val="21"/>
                <w:szCs w:val="21"/>
              </w:rPr>
              <w:t>废边角料</w:t>
            </w:r>
          </w:p>
        </w:tc>
        <w:tc>
          <w:tcPr>
            <w:tcW w:w="2351" w:type="dxa"/>
            <w:gridSpan w:val="2"/>
            <w:tcBorders>
              <w:top w:val="single" w:color="auto" w:sz="4" w:space="0"/>
              <w:left w:val="single" w:color="000000" w:sz="6" w:space="0"/>
              <w:bottom w:val="single" w:color="auto" w:sz="6" w:space="0"/>
              <w:right w:val="single" w:color="auto" w:sz="4" w:space="0"/>
            </w:tcBorders>
            <w:vAlign w:val="center"/>
          </w:tcPr>
          <w:p>
            <w:pPr>
              <w:snapToGrid w:val="0"/>
              <w:jc w:val="center"/>
              <w:rPr>
                <w:rFonts w:hint="eastAsia" w:eastAsia="宋体"/>
                <w:snapToGrid w:val="0"/>
                <w:sz w:val="21"/>
                <w:szCs w:val="21"/>
                <w:lang w:val="en-US" w:eastAsia="zh-CN"/>
              </w:rPr>
            </w:pPr>
            <w:r>
              <w:rPr>
                <w:rFonts w:hint="eastAsia"/>
                <w:snapToGrid w:val="0"/>
                <w:sz w:val="21"/>
                <w:szCs w:val="21"/>
                <w:lang w:val="en-US" w:eastAsia="zh-CN"/>
              </w:rPr>
              <w:t>0</w:t>
            </w:r>
          </w:p>
        </w:tc>
        <w:tc>
          <w:tcPr>
            <w:tcW w:w="3071" w:type="dxa"/>
            <w:gridSpan w:val="2"/>
            <w:tcBorders>
              <w:top w:val="single" w:color="auto" w:sz="4" w:space="0"/>
              <w:left w:val="single" w:color="auto" w:sz="4" w:space="0"/>
              <w:bottom w:val="single" w:color="000000" w:sz="6" w:space="0"/>
              <w:right w:val="single" w:color="000000" w:sz="6" w:space="0"/>
            </w:tcBorders>
            <w:textDirection w:val="lrTb"/>
            <w:vAlign w:val="center"/>
          </w:tcPr>
          <w:p>
            <w:pPr>
              <w:snapToGrid w:val="0"/>
              <w:jc w:val="center"/>
              <w:rPr>
                <w:rFonts w:hint="eastAsia" w:eastAsia="宋体"/>
                <w:snapToGrid w:val="0"/>
                <w:sz w:val="21"/>
                <w:szCs w:val="21"/>
                <w:lang w:val="en-US" w:eastAsia="zh-CN"/>
              </w:rPr>
            </w:pPr>
            <w:r>
              <w:rPr>
                <w:rFonts w:hint="eastAsia"/>
                <w:snapToGrid w:val="0"/>
                <w:sz w:val="21"/>
                <w:szCs w:val="21"/>
                <w:lang w:val="en-US" w:eastAsia="zh-CN"/>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97" w:hRule="atLeast"/>
          <w:jc w:val="center"/>
        </w:trPr>
        <w:tc>
          <w:tcPr>
            <w:tcW w:w="1170" w:type="dxa"/>
            <w:vMerge w:val="continue"/>
            <w:tcBorders>
              <w:left w:val="single" w:color="000000" w:sz="6" w:space="0"/>
              <w:right w:val="single" w:color="000000" w:sz="6" w:space="0"/>
            </w:tcBorders>
            <w:vAlign w:val="center"/>
          </w:tcPr>
          <w:p>
            <w:pPr>
              <w:jc w:val="center"/>
              <w:rPr>
                <w:rFonts w:hint="eastAsia"/>
                <w:b/>
                <w:lang w:eastAsia="zh-CN"/>
              </w:rPr>
            </w:pPr>
          </w:p>
        </w:tc>
        <w:tc>
          <w:tcPr>
            <w:tcW w:w="1174" w:type="dxa"/>
            <w:gridSpan w:val="2"/>
            <w:tcBorders>
              <w:top w:val="single" w:color="auto" w:sz="4" w:space="0"/>
              <w:left w:val="single" w:color="000000" w:sz="6" w:space="0"/>
              <w:bottom w:val="single" w:color="000000" w:sz="6" w:space="0"/>
              <w:right w:val="single" w:color="000000" w:sz="6" w:space="0"/>
            </w:tcBorders>
            <w:textDirection w:val="lrTb"/>
            <w:vAlign w:val="center"/>
          </w:tcPr>
          <w:p>
            <w:pPr>
              <w:snapToGrid w:val="0"/>
              <w:jc w:val="center"/>
              <w:rPr>
                <w:snapToGrid w:val="0"/>
                <w:sz w:val="21"/>
                <w:szCs w:val="21"/>
              </w:rPr>
            </w:pPr>
            <w:r>
              <w:rPr>
                <w:rFonts w:hAnsiTheme="minorEastAsia" w:eastAsiaTheme="minorEastAsia"/>
                <w:sz w:val="21"/>
                <w:szCs w:val="21"/>
              </w:rPr>
              <w:t>设备维护</w:t>
            </w:r>
          </w:p>
        </w:tc>
        <w:tc>
          <w:tcPr>
            <w:tcW w:w="1304" w:type="dxa"/>
            <w:gridSpan w:val="3"/>
            <w:tcBorders>
              <w:top w:val="single" w:color="auto" w:sz="6" w:space="0"/>
              <w:left w:val="single" w:color="000000" w:sz="6" w:space="0"/>
              <w:bottom w:val="single" w:color="auto" w:sz="6" w:space="0"/>
              <w:right w:val="single" w:color="000000" w:sz="6" w:space="0"/>
            </w:tcBorders>
            <w:textDirection w:val="lrTb"/>
            <w:vAlign w:val="center"/>
          </w:tcPr>
          <w:p>
            <w:pPr>
              <w:snapToGrid w:val="0"/>
              <w:jc w:val="center"/>
              <w:rPr>
                <w:snapToGrid w:val="0"/>
                <w:sz w:val="21"/>
                <w:szCs w:val="21"/>
              </w:rPr>
            </w:pPr>
            <w:r>
              <w:rPr>
                <w:rFonts w:hAnsiTheme="minorEastAsia" w:eastAsiaTheme="minorEastAsia"/>
                <w:sz w:val="21"/>
                <w:szCs w:val="21"/>
              </w:rPr>
              <w:t>废润滑油、液压油</w:t>
            </w:r>
          </w:p>
        </w:tc>
        <w:tc>
          <w:tcPr>
            <w:tcW w:w="2351" w:type="dxa"/>
            <w:gridSpan w:val="2"/>
            <w:tcBorders>
              <w:top w:val="single" w:color="auto" w:sz="4" w:space="0"/>
              <w:left w:val="single" w:color="000000" w:sz="6" w:space="0"/>
              <w:bottom w:val="single" w:color="auto" w:sz="6" w:space="0"/>
              <w:right w:val="single" w:color="auto" w:sz="4" w:space="0"/>
            </w:tcBorders>
            <w:vAlign w:val="center"/>
          </w:tcPr>
          <w:p>
            <w:pPr>
              <w:snapToGrid w:val="0"/>
              <w:jc w:val="center"/>
              <w:rPr>
                <w:rFonts w:hint="eastAsia" w:eastAsia="宋体"/>
                <w:snapToGrid w:val="0"/>
                <w:sz w:val="21"/>
                <w:szCs w:val="21"/>
                <w:lang w:val="en-US" w:eastAsia="zh-CN"/>
              </w:rPr>
            </w:pPr>
            <w:r>
              <w:rPr>
                <w:rFonts w:hint="eastAsia"/>
                <w:snapToGrid w:val="0"/>
                <w:sz w:val="21"/>
                <w:szCs w:val="21"/>
                <w:lang w:val="en-US" w:eastAsia="zh-CN"/>
              </w:rPr>
              <w:t>0</w:t>
            </w:r>
          </w:p>
        </w:tc>
        <w:tc>
          <w:tcPr>
            <w:tcW w:w="3071" w:type="dxa"/>
            <w:gridSpan w:val="2"/>
            <w:tcBorders>
              <w:top w:val="single" w:color="auto" w:sz="4" w:space="0"/>
              <w:left w:val="single" w:color="auto" w:sz="4" w:space="0"/>
              <w:bottom w:val="single" w:color="000000" w:sz="6" w:space="0"/>
              <w:right w:val="single" w:color="000000" w:sz="6" w:space="0"/>
            </w:tcBorders>
            <w:textDirection w:val="lrTb"/>
            <w:vAlign w:val="center"/>
          </w:tcPr>
          <w:p>
            <w:pPr>
              <w:snapToGrid w:val="0"/>
              <w:jc w:val="center"/>
              <w:rPr>
                <w:rFonts w:hint="eastAsia" w:eastAsia="宋体"/>
                <w:snapToGrid w:val="0"/>
                <w:sz w:val="21"/>
                <w:szCs w:val="21"/>
                <w:lang w:val="en-US" w:eastAsia="zh-CN"/>
              </w:rPr>
            </w:pPr>
            <w:r>
              <w:rPr>
                <w:rFonts w:hint="eastAsia"/>
                <w:snapToGrid w:val="0"/>
                <w:sz w:val="21"/>
                <w:szCs w:val="21"/>
                <w:lang w:val="en-US" w:eastAsia="zh-CN"/>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97" w:hRule="atLeast"/>
          <w:jc w:val="center"/>
        </w:trPr>
        <w:tc>
          <w:tcPr>
            <w:tcW w:w="1170" w:type="dxa"/>
            <w:vMerge w:val="continue"/>
            <w:tcBorders>
              <w:left w:val="single" w:color="000000" w:sz="6" w:space="0"/>
              <w:bottom w:val="single" w:color="000000" w:sz="6" w:space="0"/>
              <w:right w:val="single" w:color="000000" w:sz="6" w:space="0"/>
            </w:tcBorders>
            <w:vAlign w:val="center"/>
          </w:tcPr>
          <w:p>
            <w:pPr>
              <w:jc w:val="center"/>
              <w:rPr>
                <w:rFonts w:hint="eastAsia"/>
                <w:b/>
                <w:lang w:eastAsia="zh-CN"/>
              </w:rPr>
            </w:pPr>
          </w:p>
        </w:tc>
        <w:tc>
          <w:tcPr>
            <w:tcW w:w="1174" w:type="dxa"/>
            <w:gridSpan w:val="2"/>
            <w:tcBorders>
              <w:top w:val="single" w:color="auto" w:sz="4" w:space="0"/>
              <w:left w:val="single" w:color="000000" w:sz="6" w:space="0"/>
              <w:bottom w:val="single" w:color="000000" w:sz="6" w:space="0"/>
              <w:right w:val="single" w:color="000000" w:sz="6" w:space="0"/>
            </w:tcBorders>
            <w:textDirection w:val="lrTb"/>
            <w:vAlign w:val="center"/>
          </w:tcPr>
          <w:p>
            <w:pPr>
              <w:snapToGrid w:val="0"/>
              <w:jc w:val="center"/>
              <w:rPr>
                <w:snapToGrid w:val="0"/>
                <w:sz w:val="21"/>
                <w:szCs w:val="21"/>
              </w:rPr>
            </w:pPr>
            <w:r>
              <w:rPr>
                <w:rFonts w:hAnsiTheme="minorEastAsia" w:eastAsiaTheme="minorEastAsia"/>
                <w:sz w:val="21"/>
                <w:szCs w:val="21"/>
              </w:rPr>
              <w:t>员工生活</w:t>
            </w:r>
          </w:p>
        </w:tc>
        <w:tc>
          <w:tcPr>
            <w:tcW w:w="1304" w:type="dxa"/>
            <w:gridSpan w:val="3"/>
            <w:tcBorders>
              <w:top w:val="single" w:color="auto" w:sz="6" w:space="0"/>
              <w:left w:val="single" w:color="000000" w:sz="6" w:space="0"/>
              <w:bottom w:val="single" w:color="auto" w:sz="6" w:space="0"/>
              <w:right w:val="single" w:color="000000" w:sz="6" w:space="0"/>
            </w:tcBorders>
            <w:textDirection w:val="lrTb"/>
            <w:vAlign w:val="center"/>
          </w:tcPr>
          <w:p>
            <w:pPr>
              <w:snapToGrid w:val="0"/>
              <w:jc w:val="center"/>
              <w:rPr>
                <w:snapToGrid w:val="0"/>
                <w:sz w:val="21"/>
                <w:szCs w:val="21"/>
              </w:rPr>
            </w:pPr>
            <w:r>
              <w:rPr>
                <w:rFonts w:hAnsiTheme="minorEastAsia" w:eastAsiaTheme="minorEastAsia"/>
                <w:sz w:val="21"/>
                <w:szCs w:val="21"/>
              </w:rPr>
              <w:t>生活垃圾</w:t>
            </w:r>
          </w:p>
        </w:tc>
        <w:tc>
          <w:tcPr>
            <w:tcW w:w="2351" w:type="dxa"/>
            <w:gridSpan w:val="2"/>
            <w:tcBorders>
              <w:top w:val="single" w:color="auto" w:sz="4" w:space="0"/>
              <w:left w:val="single" w:color="000000" w:sz="6" w:space="0"/>
              <w:bottom w:val="single" w:color="auto" w:sz="6" w:space="0"/>
              <w:right w:val="single" w:color="auto" w:sz="4" w:space="0"/>
            </w:tcBorders>
            <w:vAlign w:val="center"/>
          </w:tcPr>
          <w:p>
            <w:pPr>
              <w:snapToGrid w:val="0"/>
              <w:jc w:val="center"/>
              <w:rPr>
                <w:rFonts w:hint="eastAsia" w:eastAsia="宋体"/>
                <w:snapToGrid w:val="0"/>
                <w:sz w:val="21"/>
                <w:szCs w:val="21"/>
                <w:lang w:val="en-US" w:eastAsia="zh-CN"/>
              </w:rPr>
            </w:pPr>
            <w:r>
              <w:rPr>
                <w:rFonts w:hint="eastAsia"/>
                <w:snapToGrid w:val="0"/>
                <w:sz w:val="21"/>
                <w:szCs w:val="21"/>
                <w:lang w:val="en-US" w:eastAsia="zh-CN"/>
              </w:rPr>
              <w:t>0</w:t>
            </w:r>
          </w:p>
        </w:tc>
        <w:tc>
          <w:tcPr>
            <w:tcW w:w="3071" w:type="dxa"/>
            <w:gridSpan w:val="2"/>
            <w:tcBorders>
              <w:top w:val="single" w:color="auto" w:sz="4" w:space="0"/>
              <w:left w:val="single" w:color="auto" w:sz="4" w:space="0"/>
              <w:bottom w:val="single" w:color="000000" w:sz="6" w:space="0"/>
              <w:right w:val="single" w:color="000000" w:sz="6" w:space="0"/>
            </w:tcBorders>
            <w:textDirection w:val="lrTb"/>
            <w:vAlign w:val="center"/>
          </w:tcPr>
          <w:p>
            <w:pPr>
              <w:snapToGrid w:val="0"/>
              <w:jc w:val="center"/>
              <w:rPr>
                <w:rFonts w:hint="eastAsia" w:eastAsia="宋体"/>
                <w:snapToGrid w:val="0"/>
                <w:sz w:val="21"/>
                <w:szCs w:val="21"/>
                <w:lang w:val="en-US" w:eastAsia="zh-CN"/>
              </w:rPr>
            </w:pPr>
            <w:r>
              <w:rPr>
                <w:rFonts w:hint="eastAsia"/>
                <w:snapToGrid w:val="0"/>
                <w:sz w:val="21"/>
                <w:szCs w:val="21"/>
                <w:lang w:val="en-US" w:eastAsia="zh-CN"/>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90" w:hRule="atLeast"/>
          <w:jc w:val="center"/>
        </w:trPr>
        <w:tc>
          <w:tcPr>
            <w:tcW w:w="1170" w:type="dxa"/>
            <w:tcBorders>
              <w:top w:val="single" w:color="auto" w:sz="4" w:space="0"/>
              <w:left w:val="single" w:color="000000" w:sz="6" w:space="0"/>
              <w:bottom w:val="single" w:color="000000" w:sz="6" w:space="0"/>
              <w:right w:val="single" w:color="000000" w:sz="6" w:space="0"/>
            </w:tcBorders>
            <w:vAlign w:val="center"/>
          </w:tcPr>
          <w:p>
            <w:pPr>
              <w:jc w:val="center"/>
              <w:rPr>
                <w:b/>
              </w:rPr>
            </w:pPr>
            <w:r>
              <w:rPr>
                <w:rFonts w:hint="eastAsia"/>
                <w:b/>
              </w:rPr>
              <w:t>噪声</w:t>
            </w:r>
          </w:p>
        </w:tc>
        <w:tc>
          <w:tcPr>
            <w:tcW w:w="7900" w:type="dxa"/>
            <w:gridSpan w:val="9"/>
            <w:tcBorders>
              <w:top w:val="single" w:color="auto" w:sz="6" w:space="0"/>
              <w:left w:val="single" w:color="000000" w:sz="6" w:space="0"/>
              <w:bottom w:val="single" w:color="auto" w:sz="4" w:space="0"/>
            </w:tcBorders>
          </w:tcPr>
          <w:p>
            <w:pPr>
              <w:adjustRightInd w:val="0"/>
              <w:snapToGrid w:val="0"/>
              <w:ind w:firstLine="420" w:firstLineChars="200"/>
              <w:jc w:val="left"/>
              <w:rPr>
                <w:snapToGrid w:val="0"/>
                <w:sz w:val="21"/>
                <w:szCs w:val="21"/>
              </w:rPr>
            </w:pPr>
            <w:r>
              <w:rPr>
                <w:snapToGrid w:val="0"/>
                <w:sz w:val="21"/>
                <w:szCs w:val="21"/>
              </w:rPr>
              <w:t>项目营运期的噪声主要为生产过程中激光切割机等设备</w:t>
            </w:r>
            <w:r>
              <w:rPr>
                <w:sz w:val="21"/>
                <w:szCs w:val="21"/>
              </w:rPr>
              <w:t>运行</w:t>
            </w:r>
            <w:r>
              <w:rPr>
                <w:snapToGrid w:val="0"/>
                <w:sz w:val="21"/>
                <w:szCs w:val="21"/>
              </w:rPr>
              <w:t>时产生的噪声，噪声源强约为80</w:t>
            </w:r>
            <w:r>
              <w:rPr>
                <w:rFonts w:eastAsia="黑体"/>
                <w:sz w:val="21"/>
                <w:szCs w:val="21"/>
              </w:rPr>
              <w:t xml:space="preserve"> </w:t>
            </w:r>
            <w:r>
              <w:rPr>
                <w:snapToGrid w:val="0"/>
                <w:sz w:val="21"/>
                <w:szCs w:val="21"/>
              </w:rPr>
              <w:t>dB（A），</w:t>
            </w:r>
            <w:r>
              <w:rPr>
                <w:sz w:val="21"/>
                <w:szCs w:val="21"/>
              </w:rPr>
              <w:t>采取基础减振、厂房隔声等措施，项目各厂界</w:t>
            </w:r>
            <w:r>
              <w:rPr>
                <w:rFonts w:hint="eastAsia"/>
                <w:sz w:val="21"/>
                <w:szCs w:val="21"/>
              </w:rPr>
              <w:t>昼间</w:t>
            </w:r>
            <w:r>
              <w:rPr>
                <w:sz w:val="21"/>
                <w:szCs w:val="21"/>
              </w:rPr>
              <w:t>噪声预测值均能满足《工业企业厂界环境噪声排放标准》（GB12348-2008）2类标准要求；敏感点处</w:t>
            </w:r>
            <w:r>
              <w:rPr>
                <w:rFonts w:hint="eastAsia"/>
                <w:sz w:val="21"/>
                <w:szCs w:val="21"/>
              </w:rPr>
              <w:t>昼间</w:t>
            </w:r>
            <w:r>
              <w:rPr>
                <w:sz w:val="21"/>
                <w:szCs w:val="21"/>
              </w:rPr>
              <w:t>噪声预测值满足</w:t>
            </w:r>
            <w:r>
              <w:rPr>
                <w:bCs/>
                <w:sz w:val="21"/>
                <w:szCs w:val="21"/>
              </w:rPr>
              <w:t>《声环境质量标准》（GB3096-2008）2类标准</w:t>
            </w:r>
            <w:r>
              <w:rPr>
                <w:sz w:val="21"/>
                <w:szCs w:val="21"/>
              </w:rPr>
              <w:t>限值要求。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615" w:hRule="atLeast"/>
          <w:jc w:val="center"/>
        </w:trPr>
        <w:tc>
          <w:tcPr>
            <w:tcW w:w="9070" w:type="dxa"/>
            <w:gridSpan w:val="10"/>
            <w:tcBorders>
              <w:top w:val="single" w:color="000000" w:sz="6" w:space="0"/>
              <w:left w:val="single" w:color="000000" w:sz="6" w:space="0"/>
              <w:bottom w:val="single" w:color="auto" w:sz="4" w:space="0"/>
            </w:tcBorders>
          </w:tcPr>
          <w:p>
            <w:pPr>
              <w:adjustRightInd w:val="0"/>
              <w:snapToGrid w:val="0"/>
              <w:spacing w:line="500" w:lineRule="exact"/>
              <w:jc w:val="left"/>
              <w:rPr>
                <w:b/>
              </w:rPr>
            </w:pPr>
            <w:r>
              <w:rPr>
                <w:rFonts w:hint="eastAsia"/>
                <w:b/>
              </w:rPr>
              <w:t>主要生态影响</w:t>
            </w:r>
          </w:p>
          <w:p>
            <w:pPr>
              <w:widowControl/>
              <w:spacing w:line="520" w:lineRule="exact"/>
              <w:ind w:firstLine="480" w:firstLineChars="200"/>
              <w:jc w:val="left"/>
              <w:rPr>
                <w:rFonts w:hint="eastAsia"/>
                <w:kern w:val="0"/>
              </w:rPr>
            </w:pPr>
            <w:r>
              <w:rPr>
                <w:rFonts w:hint="eastAsia"/>
                <w:kern w:val="0"/>
              </w:rPr>
              <w:t>项目所在厂区四周无需要特殊保护的生态保护区，项目所在厂区地面已全部硬化，项目营运期对生态环境影响较小。</w:t>
            </w:r>
          </w:p>
          <w:p>
            <w:pPr>
              <w:widowControl/>
              <w:spacing w:line="520" w:lineRule="exact"/>
              <w:ind w:firstLine="480" w:firstLineChars="200"/>
              <w:jc w:val="left"/>
              <w:rPr>
                <w:rFonts w:hint="eastAsia"/>
                <w:kern w:val="0"/>
              </w:rPr>
            </w:pPr>
          </w:p>
          <w:p>
            <w:pPr>
              <w:widowControl/>
              <w:spacing w:line="520" w:lineRule="exact"/>
              <w:ind w:firstLine="480" w:firstLineChars="200"/>
              <w:jc w:val="left"/>
              <w:rPr>
                <w:rFonts w:hint="eastAsia"/>
                <w:kern w:val="0"/>
              </w:rPr>
            </w:pPr>
          </w:p>
          <w:p>
            <w:pPr>
              <w:widowControl/>
              <w:spacing w:line="520" w:lineRule="exact"/>
              <w:ind w:firstLine="480" w:firstLineChars="200"/>
              <w:jc w:val="left"/>
              <w:rPr>
                <w:rFonts w:hint="eastAsia"/>
                <w:kern w:val="0"/>
              </w:rPr>
            </w:pPr>
          </w:p>
          <w:p>
            <w:pPr>
              <w:widowControl/>
              <w:jc w:val="left"/>
              <w:rPr>
                <w:kern w:val="0"/>
                <w:sz w:val="21"/>
              </w:rPr>
            </w:pPr>
          </w:p>
          <w:p>
            <w:pPr>
              <w:widowControl/>
              <w:jc w:val="left"/>
              <w:rPr>
                <w:kern w:val="0"/>
                <w:sz w:val="21"/>
              </w:rPr>
            </w:pPr>
          </w:p>
          <w:p>
            <w:pPr>
              <w:widowControl/>
              <w:jc w:val="left"/>
              <w:rPr>
                <w:kern w:val="0"/>
                <w:sz w:val="21"/>
              </w:rPr>
            </w:pPr>
          </w:p>
          <w:p>
            <w:pPr>
              <w:rPr>
                <w:kern w:val="0"/>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83" w:hRule="atLeast"/>
          <w:jc w:val="center"/>
        </w:trPr>
        <w:tc>
          <w:tcPr>
            <w:tcW w:w="1170" w:type="dxa"/>
            <w:vMerge w:val="restart"/>
            <w:tcBorders>
              <w:top w:val="single" w:color="000000" w:sz="6" w:space="0"/>
              <w:left w:val="single" w:color="000000" w:sz="6" w:space="0"/>
              <w:right w:val="single" w:color="000000" w:sz="6" w:space="0"/>
            </w:tcBorders>
            <w:vAlign w:val="center"/>
          </w:tcPr>
          <w:p>
            <w:pPr>
              <w:jc w:val="center"/>
              <w:rPr>
                <w:b/>
              </w:rPr>
            </w:pPr>
            <w:r>
              <w:rPr>
                <w:rFonts w:hint="eastAsia"/>
                <w:b/>
              </w:rPr>
              <w:t>内容</w:t>
            </w:r>
          </w:p>
          <w:p>
            <w:pPr>
              <w:jc w:val="center"/>
              <w:rPr>
                <w:b/>
              </w:rPr>
            </w:pPr>
            <w:r>
              <w:rPr>
                <w:rFonts w:hint="eastAsia"/>
                <w:b/>
              </w:rPr>
              <w:t>类型</w:t>
            </w:r>
          </w:p>
        </w:tc>
        <w:tc>
          <w:tcPr>
            <w:tcW w:w="844" w:type="dxa"/>
            <w:vMerge w:val="restart"/>
            <w:tcBorders>
              <w:top w:val="single" w:color="000000" w:sz="6" w:space="0"/>
              <w:left w:val="single" w:color="000000" w:sz="6" w:space="0"/>
              <w:right w:val="single" w:color="000000" w:sz="6" w:space="0"/>
            </w:tcBorders>
            <w:vAlign w:val="center"/>
          </w:tcPr>
          <w:p>
            <w:pPr>
              <w:jc w:val="center"/>
              <w:rPr>
                <w:b/>
              </w:rPr>
            </w:pPr>
            <w:r>
              <w:rPr>
                <w:rFonts w:hint="eastAsia"/>
                <w:b/>
              </w:rPr>
              <w:t>排放源</w:t>
            </w:r>
          </w:p>
        </w:tc>
        <w:tc>
          <w:tcPr>
            <w:tcW w:w="1634" w:type="dxa"/>
            <w:gridSpan w:val="4"/>
            <w:vMerge w:val="restart"/>
            <w:tcBorders>
              <w:top w:val="single" w:color="000000" w:sz="6" w:space="0"/>
              <w:left w:val="single" w:color="000000" w:sz="6" w:space="0"/>
              <w:right w:val="single" w:color="000000" w:sz="6" w:space="0"/>
            </w:tcBorders>
            <w:vAlign w:val="center"/>
          </w:tcPr>
          <w:p>
            <w:pPr>
              <w:jc w:val="center"/>
              <w:rPr>
                <w:b/>
              </w:rPr>
            </w:pPr>
            <w:r>
              <w:rPr>
                <w:rFonts w:hint="eastAsia"/>
                <w:b/>
              </w:rPr>
              <w:t>污染物名称</w:t>
            </w:r>
          </w:p>
        </w:tc>
        <w:tc>
          <w:tcPr>
            <w:tcW w:w="2351" w:type="dxa"/>
            <w:gridSpan w:val="2"/>
            <w:tcBorders>
              <w:top w:val="single" w:color="000000" w:sz="6" w:space="0"/>
              <w:left w:val="single" w:color="000000" w:sz="6" w:space="0"/>
              <w:right w:val="single" w:color="auto" w:sz="4" w:space="0"/>
            </w:tcBorders>
            <w:vAlign w:val="center"/>
          </w:tcPr>
          <w:p>
            <w:pPr>
              <w:jc w:val="center"/>
              <w:rPr>
                <w:b/>
              </w:rPr>
            </w:pPr>
            <w:r>
              <w:rPr>
                <w:rFonts w:hint="eastAsia"/>
                <w:b/>
              </w:rPr>
              <w:t>产生情况</w:t>
            </w:r>
          </w:p>
        </w:tc>
        <w:tc>
          <w:tcPr>
            <w:tcW w:w="3071" w:type="dxa"/>
            <w:gridSpan w:val="2"/>
            <w:tcBorders>
              <w:top w:val="single" w:color="000000" w:sz="6" w:space="0"/>
              <w:left w:val="single" w:color="000000" w:sz="6" w:space="0"/>
              <w:right w:val="single" w:color="000000" w:sz="6" w:space="0"/>
            </w:tcBorders>
            <w:vAlign w:val="center"/>
          </w:tcPr>
          <w:p>
            <w:pPr>
              <w:jc w:val="center"/>
              <w:rPr>
                <w:b/>
              </w:rPr>
            </w:pPr>
            <w:r>
              <w:rPr>
                <w:rFonts w:hint="eastAsia"/>
                <w:b/>
              </w:rPr>
              <w:t>排放情况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757" w:hRule="atLeast"/>
          <w:jc w:val="center"/>
        </w:trPr>
        <w:tc>
          <w:tcPr>
            <w:tcW w:w="1170" w:type="dxa"/>
            <w:vMerge w:val="continue"/>
            <w:tcBorders>
              <w:left w:val="single" w:color="000000" w:sz="6" w:space="0"/>
              <w:right w:val="single" w:color="000000" w:sz="6" w:space="0"/>
            </w:tcBorders>
            <w:vAlign w:val="center"/>
          </w:tcPr>
          <w:p>
            <w:pPr>
              <w:jc w:val="center"/>
              <w:rPr>
                <w:b/>
              </w:rPr>
            </w:pPr>
          </w:p>
        </w:tc>
        <w:tc>
          <w:tcPr>
            <w:tcW w:w="844" w:type="dxa"/>
            <w:vMerge w:val="continue"/>
            <w:tcBorders>
              <w:left w:val="single" w:color="000000" w:sz="6" w:space="0"/>
              <w:right w:val="single" w:color="000000" w:sz="6" w:space="0"/>
            </w:tcBorders>
            <w:vAlign w:val="center"/>
          </w:tcPr>
          <w:p>
            <w:pPr>
              <w:jc w:val="center"/>
              <w:rPr>
                <w:b/>
              </w:rPr>
            </w:pPr>
          </w:p>
        </w:tc>
        <w:tc>
          <w:tcPr>
            <w:tcW w:w="1634" w:type="dxa"/>
            <w:gridSpan w:val="4"/>
            <w:vMerge w:val="continue"/>
            <w:tcBorders>
              <w:left w:val="single" w:color="000000" w:sz="6" w:space="0"/>
              <w:right w:val="single" w:color="000000" w:sz="6" w:space="0"/>
            </w:tcBorders>
            <w:vAlign w:val="center"/>
          </w:tcPr>
          <w:p>
            <w:pPr>
              <w:jc w:val="center"/>
              <w:rPr>
                <w:b/>
              </w:rPr>
            </w:pPr>
          </w:p>
        </w:tc>
        <w:tc>
          <w:tcPr>
            <w:tcW w:w="1043" w:type="dxa"/>
            <w:tcBorders>
              <w:left w:val="single" w:color="000000" w:sz="6" w:space="0"/>
              <w:right w:val="single" w:color="000000" w:sz="6" w:space="0"/>
            </w:tcBorders>
            <w:vAlign w:val="center"/>
          </w:tcPr>
          <w:p>
            <w:pPr>
              <w:jc w:val="center"/>
              <w:rPr>
                <w:b/>
              </w:rPr>
            </w:pPr>
            <w:r>
              <w:rPr>
                <w:rFonts w:hint="eastAsia"/>
                <w:b/>
              </w:rPr>
              <w:t>产生浓度</w:t>
            </w:r>
            <w:r>
              <w:rPr>
                <w:b/>
              </w:rPr>
              <w:t>mg/m</w:t>
            </w:r>
            <w:r>
              <w:rPr>
                <w:b/>
                <w:vertAlign w:val="superscript"/>
              </w:rPr>
              <w:t>3</w:t>
            </w:r>
          </w:p>
        </w:tc>
        <w:tc>
          <w:tcPr>
            <w:tcW w:w="1308" w:type="dxa"/>
            <w:vMerge w:val="restart"/>
            <w:tcBorders>
              <w:top w:val="single" w:color="000000" w:sz="6" w:space="0"/>
              <w:left w:val="single" w:color="000000" w:sz="6" w:space="0"/>
              <w:right w:val="single" w:color="auto" w:sz="4" w:space="0"/>
            </w:tcBorders>
            <w:vAlign w:val="center"/>
          </w:tcPr>
          <w:p>
            <w:pPr>
              <w:jc w:val="center"/>
              <w:rPr>
                <w:b/>
              </w:rPr>
            </w:pPr>
            <w:r>
              <w:rPr>
                <w:rFonts w:hint="eastAsia"/>
                <w:b/>
              </w:rPr>
              <w:t>产生量</w:t>
            </w:r>
            <w:r>
              <w:rPr>
                <w:b/>
              </w:rPr>
              <w:t>t/a</w:t>
            </w:r>
          </w:p>
        </w:tc>
        <w:tc>
          <w:tcPr>
            <w:tcW w:w="1567" w:type="dxa"/>
            <w:tcBorders>
              <w:top w:val="single" w:color="000000" w:sz="6" w:space="0"/>
              <w:left w:val="single" w:color="auto" w:sz="4" w:space="0"/>
              <w:right w:val="single" w:color="auto" w:sz="4" w:space="0"/>
            </w:tcBorders>
            <w:vAlign w:val="center"/>
          </w:tcPr>
          <w:p>
            <w:pPr>
              <w:jc w:val="center"/>
              <w:rPr>
                <w:b/>
              </w:rPr>
            </w:pPr>
            <w:r>
              <w:rPr>
                <w:rFonts w:hint="eastAsia"/>
                <w:b/>
              </w:rPr>
              <w:t>排放浓度</w:t>
            </w:r>
            <w:r>
              <w:rPr>
                <w:b/>
              </w:rPr>
              <w:t>mg/m</w:t>
            </w:r>
            <w:r>
              <w:rPr>
                <w:b/>
                <w:vertAlign w:val="superscript"/>
              </w:rPr>
              <w:t>3</w:t>
            </w:r>
          </w:p>
        </w:tc>
        <w:tc>
          <w:tcPr>
            <w:tcW w:w="1504" w:type="dxa"/>
            <w:tcBorders>
              <w:top w:val="single" w:color="000000" w:sz="6" w:space="0"/>
              <w:left w:val="single" w:color="auto" w:sz="4" w:space="0"/>
              <w:bottom w:val="single" w:color="000000" w:sz="6" w:space="0"/>
              <w:right w:val="single" w:color="000000" w:sz="6" w:space="0"/>
            </w:tcBorders>
            <w:vAlign w:val="center"/>
          </w:tcPr>
          <w:p>
            <w:pPr>
              <w:jc w:val="center"/>
              <w:rPr>
                <w:b/>
              </w:rPr>
            </w:pPr>
            <w:r>
              <w:rPr>
                <w:rFonts w:hint="eastAsia"/>
                <w:b/>
              </w:rPr>
              <w:t>排放量</w:t>
            </w:r>
            <w:r>
              <w:rPr>
                <w:b/>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92" w:hRule="atLeast"/>
          <w:jc w:val="center"/>
        </w:trPr>
        <w:tc>
          <w:tcPr>
            <w:tcW w:w="1170" w:type="dxa"/>
            <w:vMerge w:val="restart"/>
            <w:tcBorders>
              <w:top w:val="single" w:color="000000" w:sz="6" w:space="0"/>
              <w:left w:val="single" w:color="000000" w:sz="6" w:space="0"/>
              <w:right w:val="single" w:color="000000" w:sz="6" w:space="0"/>
            </w:tcBorders>
            <w:vAlign w:val="center"/>
          </w:tcPr>
          <w:p>
            <w:pPr>
              <w:jc w:val="center"/>
              <w:rPr>
                <w:rFonts w:hint="eastAsia" w:eastAsia="宋体"/>
                <w:b/>
                <w:lang w:eastAsia="zh-CN"/>
              </w:rPr>
            </w:pPr>
            <w:r>
              <w:rPr>
                <w:rFonts w:hint="eastAsia"/>
                <w:b/>
                <w:lang w:eastAsia="zh-CN"/>
              </w:rPr>
              <w:t>大气污染物</w:t>
            </w:r>
          </w:p>
        </w:tc>
        <w:tc>
          <w:tcPr>
            <w:tcW w:w="844" w:type="dxa"/>
            <w:vMerge w:val="restart"/>
            <w:tcBorders>
              <w:top w:val="single" w:color="auto" w:sz="2" w:space="0"/>
              <w:left w:val="single" w:color="000000" w:sz="6" w:space="0"/>
              <w:right w:val="single" w:color="000000" w:sz="6" w:space="0"/>
            </w:tcBorders>
            <w:textDirection w:val="lrTb"/>
            <w:vAlign w:val="center"/>
          </w:tcPr>
          <w:p>
            <w:pPr>
              <w:snapToGrid w:val="0"/>
              <w:jc w:val="center"/>
              <w:rPr>
                <w:rFonts w:hAnsiTheme="minorEastAsia" w:eastAsiaTheme="minorEastAsia"/>
                <w:iCs/>
                <w:sz w:val="21"/>
                <w:szCs w:val="21"/>
              </w:rPr>
            </w:pPr>
            <w:r>
              <w:rPr>
                <w:rFonts w:hAnsiTheme="minorEastAsia" w:eastAsiaTheme="minorEastAsia"/>
                <w:iCs/>
                <w:sz w:val="21"/>
                <w:szCs w:val="21"/>
              </w:rPr>
              <w:t>切割工序</w:t>
            </w:r>
          </w:p>
        </w:tc>
        <w:tc>
          <w:tcPr>
            <w:tcW w:w="849" w:type="dxa"/>
            <w:gridSpan w:val="2"/>
            <w:vMerge w:val="restart"/>
            <w:tcBorders>
              <w:top w:val="single" w:color="000000" w:sz="6" w:space="0"/>
              <w:left w:val="single" w:color="000000" w:sz="6" w:space="0"/>
              <w:right w:val="single" w:color="000000" w:sz="6" w:space="0"/>
            </w:tcBorders>
            <w:textDirection w:val="lrTb"/>
            <w:vAlign w:val="center"/>
          </w:tcPr>
          <w:p>
            <w:pPr>
              <w:snapToGrid w:val="0"/>
              <w:jc w:val="center"/>
              <w:rPr>
                <w:rFonts w:hAnsiTheme="minorEastAsia" w:eastAsiaTheme="minorEastAsia"/>
                <w:sz w:val="21"/>
                <w:szCs w:val="21"/>
              </w:rPr>
            </w:pPr>
            <w:r>
              <w:rPr>
                <w:rFonts w:hAnsiTheme="minorEastAsia" w:eastAsiaTheme="minorEastAsia"/>
                <w:sz w:val="21"/>
                <w:szCs w:val="21"/>
              </w:rPr>
              <w:t>颗粒物</w:t>
            </w:r>
          </w:p>
        </w:tc>
        <w:tc>
          <w:tcPr>
            <w:tcW w:w="785" w:type="dxa"/>
            <w:gridSpan w:val="2"/>
            <w:tcBorders>
              <w:left w:val="single" w:color="000000" w:sz="6" w:space="0"/>
              <w:bottom w:val="single" w:color="000000" w:sz="6" w:space="0"/>
              <w:right w:val="single" w:color="000000" w:sz="6" w:space="0"/>
            </w:tcBorders>
            <w:textDirection w:val="lrTb"/>
            <w:vAlign w:val="center"/>
          </w:tcPr>
          <w:p>
            <w:pPr>
              <w:snapToGrid w:val="0"/>
              <w:jc w:val="center"/>
              <w:rPr>
                <w:rFonts w:eastAsiaTheme="minorEastAsia"/>
                <w:sz w:val="21"/>
                <w:szCs w:val="21"/>
              </w:rPr>
            </w:pPr>
            <w:r>
              <w:rPr>
                <w:rFonts w:hAnsiTheme="minorEastAsia" w:eastAsiaTheme="minorEastAsia"/>
                <w:sz w:val="21"/>
                <w:szCs w:val="21"/>
              </w:rPr>
              <w:t>无组织</w:t>
            </w:r>
          </w:p>
        </w:tc>
        <w:tc>
          <w:tcPr>
            <w:tcW w:w="1043" w:type="dxa"/>
            <w:tcBorders>
              <w:top w:val="single" w:color="000000" w:sz="6" w:space="0"/>
              <w:left w:val="single" w:color="000000" w:sz="6" w:space="0"/>
              <w:bottom w:val="single" w:color="000000" w:sz="6" w:space="0"/>
              <w:right w:val="single" w:color="000000" w:sz="6" w:space="0"/>
            </w:tcBorders>
            <w:textDirection w:val="lrTb"/>
            <w:vAlign w:val="center"/>
          </w:tcPr>
          <w:p>
            <w:pPr>
              <w:snapToGrid w:val="0"/>
              <w:jc w:val="center"/>
              <w:rPr>
                <w:rFonts w:eastAsiaTheme="minorEastAsia"/>
                <w:sz w:val="21"/>
                <w:szCs w:val="21"/>
              </w:rPr>
            </w:pPr>
            <w:r>
              <w:rPr>
                <w:rFonts w:eastAsiaTheme="minorEastAsia"/>
                <w:b/>
                <w:sz w:val="21"/>
                <w:szCs w:val="21"/>
              </w:rPr>
              <w:t>/</w:t>
            </w:r>
          </w:p>
        </w:tc>
        <w:tc>
          <w:tcPr>
            <w:tcW w:w="1308" w:type="dxa"/>
            <w:tcBorders>
              <w:top w:val="single" w:color="000000" w:sz="6" w:space="0"/>
              <w:left w:val="single" w:color="000000" w:sz="6" w:space="0"/>
              <w:bottom w:val="single" w:color="000000" w:sz="6" w:space="0"/>
              <w:right w:val="single" w:color="auto" w:sz="4" w:space="0"/>
            </w:tcBorders>
            <w:textDirection w:val="lrTb"/>
            <w:vAlign w:val="center"/>
          </w:tcPr>
          <w:p>
            <w:pPr>
              <w:snapToGrid w:val="0"/>
              <w:jc w:val="center"/>
              <w:rPr>
                <w:rFonts w:eastAsiaTheme="minorEastAsia"/>
                <w:sz w:val="21"/>
                <w:szCs w:val="21"/>
              </w:rPr>
            </w:pPr>
            <w:r>
              <w:rPr>
                <w:rFonts w:eastAsiaTheme="minorEastAsia"/>
                <w:sz w:val="21"/>
                <w:szCs w:val="21"/>
              </w:rPr>
              <w:t>0.0750</w:t>
            </w:r>
          </w:p>
        </w:tc>
        <w:tc>
          <w:tcPr>
            <w:tcW w:w="1567" w:type="dxa"/>
            <w:tcBorders>
              <w:left w:val="single" w:color="auto" w:sz="4" w:space="0"/>
              <w:bottom w:val="single" w:color="000000" w:sz="6" w:space="0"/>
              <w:right w:val="single" w:color="auto" w:sz="4" w:space="0"/>
            </w:tcBorders>
            <w:textDirection w:val="lrTb"/>
            <w:vAlign w:val="center"/>
          </w:tcPr>
          <w:p>
            <w:pPr>
              <w:snapToGrid w:val="0"/>
              <w:jc w:val="center"/>
              <w:rPr>
                <w:rFonts w:eastAsiaTheme="minorEastAsia"/>
                <w:sz w:val="21"/>
                <w:szCs w:val="21"/>
              </w:rPr>
            </w:pPr>
            <w:r>
              <w:rPr>
                <w:rFonts w:eastAsiaTheme="minorEastAsia"/>
                <w:sz w:val="21"/>
                <w:szCs w:val="21"/>
              </w:rPr>
              <w:t>/</w:t>
            </w:r>
          </w:p>
        </w:tc>
        <w:tc>
          <w:tcPr>
            <w:tcW w:w="1504" w:type="dxa"/>
            <w:tcBorders>
              <w:left w:val="single" w:color="auto" w:sz="4" w:space="0"/>
              <w:bottom w:val="single" w:color="000000" w:sz="6" w:space="0"/>
              <w:right w:val="single" w:color="000000" w:sz="6" w:space="0"/>
            </w:tcBorders>
            <w:textDirection w:val="lrTb"/>
            <w:vAlign w:val="center"/>
          </w:tcPr>
          <w:p>
            <w:pPr>
              <w:snapToGrid w:val="0"/>
              <w:jc w:val="center"/>
              <w:rPr>
                <w:rFonts w:eastAsiaTheme="minorEastAsia"/>
                <w:sz w:val="21"/>
                <w:szCs w:val="21"/>
              </w:rPr>
            </w:pPr>
            <w:r>
              <w:rPr>
                <w:rFonts w:eastAsiaTheme="minorEastAsia"/>
                <w:sz w:val="21"/>
                <w:szCs w:val="21"/>
              </w:rPr>
              <w:t>0.0750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92" w:hRule="atLeast"/>
          <w:jc w:val="center"/>
        </w:trPr>
        <w:tc>
          <w:tcPr>
            <w:tcW w:w="1170" w:type="dxa"/>
            <w:vMerge w:val="continue"/>
            <w:tcBorders>
              <w:left w:val="single" w:color="000000" w:sz="6" w:space="0"/>
              <w:right w:val="single" w:color="000000" w:sz="6" w:space="0"/>
            </w:tcBorders>
            <w:vAlign w:val="center"/>
          </w:tcPr>
          <w:p>
            <w:pPr>
              <w:jc w:val="center"/>
              <w:rPr>
                <w:b/>
              </w:rPr>
            </w:pPr>
          </w:p>
        </w:tc>
        <w:tc>
          <w:tcPr>
            <w:tcW w:w="844" w:type="dxa"/>
            <w:vMerge w:val="continue"/>
            <w:tcBorders>
              <w:left w:val="single" w:color="000000" w:sz="6" w:space="0"/>
              <w:bottom w:val="single" w:color="000000" w:sz="6" w:space="0"/>
              <w:right w:val="single" w:color="000000" w:sz="6" w:space="0"/>
            </w:tcBorders>
            <w:textDirection w:val="lrTb"/>
            <w:vAlign w:val="center"/>
          </w:tcPr>
          <w:p>
            <w:pPr>
              <w:snapToGrid w:val="0"/>
              <w:jc w:val="center"/>
              <w:rPr>
                <w:rFonts w:hAnsiTheme="minorEastAsia" w:eastAsiaTheme="minorEastAsia"/>
                <w:iCs/>
                <w:sz w:val="21"/>
                <w:szCs w:val="21"/>
              </w:rPr>
            </w:pPr>
          </w:p>
        </w:tc>
        <w:tc>
          <w:tcPr>
            <w:tcW w:w="849" w:type="dxa"/>
            <w:gridSpan w:val="2"/>
            <w:vMerge w:val="continue"/>
            <w:tcBorders>
              <w:left w:val="single" w:color="000000" w:sz="6" w:space="0"/>
              <w:bottom w:val="single" w:color="000000" w:sz="6" w:space="0"/>
              <w:right w:val="single" w:color="000000" w:sz="6" w:space="0"/>
            </w:tcBorders>
            <w:textDirection w:val="lrTb"/>
            <w:vAlign w:val="center"/>
          </w:tcPr>
          <w:p>
            <w:pPr>
              <w:snapToGrid w:val="0"/>
              <w:jc w:val="center"/>
              <w:rPr>
                <w:rFonts w:hAnsiTheme="minorEastAsia" w:eastAsiaTheme="minorEastAsia"/>
                <w:sz w:val="21"/>
                <w:szCs w:val="21"/>
              </w:rPr>
            </w:pPr>
          </w:p>
        </w:tc>
        <w:tc>
          <w:tcPr>
            <w:tcW w:w="785" w:type="dxa"/>
            <w:gridSpan w:val="2"/>
            <w:tcBorders>
              <w:left w:val="single" w:color="000000" w:sz="6" w:space="0"/>
              <w:bottom w:val="single" w:color="000000" w:sz="6" w:space="0"/>
              <w:right w:val="single" w:color="000000" w:sz="6" w:space="0"/>
            </w:tcBorders>
            <w:textDirection w:val="lrTb"/>
            <w:vAlign w:val="center"/>
          </w:tcPr>
          <w:p>
            <w:pPr>
              <w:snapToGrid w:val="0"/>
              <w:jc w:val="center"/>
              <w:rPr>
                <w:rFonts w:eastAsiaTheme="minorEastAsia"/>
                <w:sz w:val="21"/>
                <w:szCs w:val="21"/>
              </w:rPr>
            </w:pPr>
            <w:r>
              <w:rPr>
                <w:rFonts w:hAnsiTheme="minorEastAsia" w:eastAsiaTheme="minorEastAsia"/>
                <w:sz w:val="21"/>
                <w:szCs w:val="21"/>
              </w:rPr>
              <w:t>有组织</w:t>
            </w:r>
          </w:p>
        </w:tc>
        <w:tc>
          <w:tcPr>
            <w:tcW w:w="1043" w:type="dxa"/>
            <w:tcBorders>
              <w:top w:val="single" w:color="000000" w:sz="6" w:space="0"/>
              <w:left w:val="single" w:color="000000" w:sz="6" w:space="0"/>
              <w:bottom w:val="single" w:color="000000" w:sz="6" w:space="0"/>
              <w:right w:val="single" w:color="000000" w:sz="6" w:space="0"/>
            </w:tcBorders>
            <w:textDirection w:val="lrTb"/>
            <w:vAlign w:val="center"/>
          </w:tcPr>
          <w:p>
            <w:pPr>
              <w:snapToGrid w:val="0"/>
              <w:jc w:val="center"/>
              <w:rPr>
                <w:rFonts w:eastAsiaTheme="minorEastAsia"/>
                <w:sz w:val="21"/>
                <w:szCs w:val="21"/>
              </w:rPr>
            </w:pPr>
            <w:r>
              <w:rPr>
                <w:rFonts w:eastAsiaTheme="minorEastAsia"/>
                <w:sz w:val="21"/>
                <w:szCs w:val="21"/>
              </w:rPr>
              <w:t>225</w:t>
            </w:r>
          </w:p>
        </w:tc>
        <w:tc>
          <w:tcPr>
            <w:tcW w:w="1308" w:type="dxa"/>
            <w:tcBorders>
              <w:top w:val="single" w:color="000000" w:sz="6" w:space="0"/>
              <w:left w:val="single" w:color="000000" w:sz="6" w:space="0"/>
              <w:bottom w:val="single" w:color="000000" w:sz="6" w:space="0"/>
              <w:right w:val="single" w:color="auto" w:sz="4" w:space="0"/>
            </w:tcBorders>
            <w:textDirection w:val="lrTb"/>
            <w:vAlign w:val="center"/>
          </w:tcPr>
          <w:p>
            <w:pPr>
              <w:snapToGrid w:val="0"/>
              <w:jc w:val="center"/>
              <w:rPr>
                <w:rFonts w:eastAsiaTheme="minorEastAsia"/>
                <w:sz w:val="21"/>
                <w:szCs w:val="21"/>
              </w:rPr>
            </w:pPr>
            <w:r>
              <w:rPr>
                <w:rFonts w:eastAsiaTheme="minorEastAsia"/>
                <w:sz w:val="21"/>
                <w:szCs w:val="21"/>
              </w:rPr>
              <w:t>0.6750</w:t>
            </w:r>
          </w:p>
        </w:tc>
        <w:tc>
          <w:tcPr>
            <w:tcW w:w="1567" w:type="dxa"/>
            <w:tcBorders>
              <w:left w:val="single" w:color="auto" w:sz="4" w:space="0"/>
              <w:bottom w:val="single" w:color="000000" w:sz="6" w:space="0"/>
              <w:right w:val="single" w:color="auto" w:sz="4" w:space="0"/>
            </w:tcBorders>
            <w:textDirection w:val="lrTb"/>
            <w:vAlign w:val="center"/>
          </w:tcPr>
          <w:p>
            <w:pPr>
              <w:snapToGrid w:val="0"/>
              <w:jc w:val="center"/>
              <w:rPr>
                <w:rFonts w:eastAsiaTheme="minorEastAsia"/>
                <w:sz w:val="21"/>
                <w:szCs w:val="21"/>
              </w:rPr>
            </w:pPr>
            <w:r>
              <w:rPr>
                <w:rFonts w:eastAsiaTheme="minorEastAsia"/>
                <w:sz w:val="21"/>
                <w:szCs w:val="21"/>
              </w:rPr>
              <w:t>22.50</w:t>
            </w:r>
          </w:p>
        </w:tc>
        <w:tc>
          <w:tcPr>
            <w:tcW w:w="1504" w:type="dxa"/>
            <w:tcBorders>
              <w:left w:val="single" w:color="auto" w:sz="4" w:space="0"/>
              <w:bottom w:val="single" w:color="000000" w:sz="6" w:space="0"/>
              <w:right w:val="single" w:color="000000" w:sz="6" w:space="0"/>
            </w:tcBorders>
            <w:textDirection w:val="lrTb"/>
            <w:vAlign w:val="center"/>
          </w:tcPr>
          <w:p>
            <w:pPr>
              <w:snapToGrid w:val="0"/>
              <w:jc w:val="center"/>
              <w:rPr>
                <w:rFonts w:eastAsiaTheme="minorEastAsia"/>
                <w:sz w:val="21"/>
                <w:szCs w:val="21"/>
              </w:rPr>
            </w:pPr>
            <w:r>
              <w:rPr>
                <w:rFonts w:eastAsiaTheme="minorEastAsia"/>
                <w:sz w:val="21"/>
                <w:szCs w:val="21"/>
              </w:rPr>
              <w:t>0.0675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92" w:hRule="atLeast"/>
          <w:jc w:val="center"/>
        </w:trPr>
        <w:tc>
          <w:tcPr>
            <w:tcW w:w="1170" w:type="dxa"/>
            <w:vMerge w:val="continue"/>
            <w:tcBorders>
              <w:left w:val="single" w:color="000000" w:sz="6" w:space="0"/>
              <w:right w:val="single" w:color="000000" w:sz="6" w:space="0"/>
            </w:tcBorders>
            <w:vAlign w:val="center"/>
          </w:tcPr>
          <w:p>
            <w:pPr>
              <w:jc w:val="center"/>
              <w:rPr>
                <w:b/>
              </w:rPr>
            </w:pPr>
          </w:p>
        </w:tc>
        <w:tc>
          <w:tcPr>
            <w:tcW w:w="844" w:type="dxa"/>
            <w:vMerge w:val="restart"/>
            <w:tcBorders>
              <w:top w:val="single" w:color="auto" w:sz="2" w:space="0"/>
              <w:left w:val="single" w:color="000000" w:sz="6" w:space="0"/>
              <w:right w:val="single" w:color="000000" w:sz="6" w:space="0"/>
            </w:tcBorders>
            <w:textDirection w:val="lrTb"/>
            <w:vAlign w:val="center"/>
          </w:tcPr>
          <w:p>
            <w:pPr>
              <w:snapToGrid w:val="0"/>
              <w:jc w:val="center"/>
              <w:rPr>
                <w:rFonts w:hAnsiTheme="minorEastAsia" w:eastAsiaTheme="minorEastAsia"/>
                <w:iCs/>
                <w:sz w:val="21"/>
                <w:szCs w:val="21"/>
              </w:rPr>
            </w:pPr>
            <w:r>
              <w:rPr>
                <w:rFonts w:hAnsiTheme="minorEastAsia" w:eastAsiaTheme="minorEastAsia"/>
                <w:iCs/>
                <w:sz w:val="21"/>
                <w:szCs w:val="21"/>
              </w:rPr>
              <w:t>焊接工序</w:t>
            </w:r>
          </w:p>
        </w:tc>
        <w:tc>
          <w:tcPr>
            <w:tcW w:w="849" w:type="dxa"/>
            <w:gridSpan w:val="2"/>
            <w:vMerge w:val="restart"/>
            <w:tcBorders>
              <w:top w:val="single" w:color="000000" w:sz="6" w:space="0"/>
              <w:left w:val="single" w:color="000000" w:sz="6" w:space="0"/>
              <w:right w:val="single" w:color="000000" w:sz="6" w:space="0"/>
            </w:tcBorders>
            <w:textDirection w:val="lrTb"/>
            <w:vAlign w:val="center"/>
          </w:tcPr>
          <w:p>
            <w:pPr>
              <w:snapToGrid w:val="0"/>
              <w:jc w:val="center"/>
              <w:rPr>
                <w:rFonts w:hAnsiTheme="minorEastAsia" w:eastAsiaTheme="minorEastAsia"/>
                <w:sz w:val="21"/>
                <w:szCs w:val="21"/>
              </w:rPr>
            </w:pPr>
            <w:r>
              <w:rPr>
                <w:rFonts w:hAnsiTheme="minorEastAsia" w:eastAsiaTheme="minorEastAsia"/>
                <w:sz w:val="21"/>
                <w:szCs w:val="21"/>
              </w:rPr>
              <w:t>颗粒物</w:t>
            </w:r>
          </w:p>
        </w:tc>
        <w:tc>
          <w:tcPr>
            <w:tcW w:w="785" w:type="dxa"/>
            <w:gridSpan w:val="2"/>
            <w:tcBorders>
              <w:left w:val="single" w:color="000000" w:sz="6" w:space="0"/>
              <w:bottom w:val="single" w:color="000000" w:sz="6" w:space="0"/>
              <w:right w:val="single" w:color="000000" w:sz="6" w:space="0"/>
            </w:tcBorders>
            <w:textDirection w:val="lrTb"/>
            <w:vAlign w:val="center"/>
          </w:tcPr>
          <w:p>
            <w:pPr>
              <w:snapToGrid w:val="0"/>
              <w:jc w:val="center"/>
              <w:rPr>
                <w:rFonts w:eastAsiaTheme="minorEastAsia"/>
                <w:sz w:val="21"/>
                <w:szCs w:val="21"/>
              </w:rPr>
            </w:pPr>
            <w:r>
              <w:rPr>
                <w:rFonts w:hAnsiTheme="minorEastAsia" w:eastAsiaTheme="minorEastAsia"/>
                <w:sz w:val="21"/>
                <w:szCs w:val="21"/>
              </w:rPr>
              <w:t>无组织</w:t>
            </w:r>
          </w:p>
        </w:tc>
        <w:tc>
          <w:tcPr>
            <w:tcW w:w="1043" w:type="dxa"/>
            <w:tcBorders>
              <w:top w:val="single" w:color="000000" w:sz="6" w:space="0"/>
              <w:left w:val="single" w:color="000000" w:sz="6" w:space="0"/>
              <w:bottom w:val="single" w:color="000000" w:sz="6" w:space="0"/>
              <w:right w:val="single" w:color="000000" w:sz="6" w:space="0"/>
            </w:tcBorders>
            <w:textDirection w:val="lrTb"/>
            <w:vAlign w:val="center"/>
          </w:tcPr>
          <w:p>
            <w:pPr>
              <w:snapToGrid w:val="0"/>
              <w:jc w:val="center"/>
              <w:rPr>
                <w:rFonts w:eastAsiaTheme="minorEastAsia"/>
                <w:sz w:val="21"/>
                <w:szCs w:val="21"/>
              </w:rPr>
            </w:pPr>
            <w:r>
              <w:rPr>
                <w:rFonts w:eastAsiaTheme="minorEastAsia"/>
                <w:sz w:val="21"/>
                <w:szCs w:val="21"/>
              </w:rPr>
              <w:t>/</w:t>
            </w:r>
          </w:p>
        </w:tc>
        <w:tc>
          <w:tcPr>
            <w:tcW w:w="1308" w:type="dxa"/>
            <w:tcBorders>
              <w:top w:val="single" w:color="000000" w:sz="6" w:space="0"/>
              <w:left w:val="single" w:color="000000" w:sz="6" w:space="0"/>
              <w:bottom w:val="single" w:color="000000" w:sz="6" w:space="0"/>
              <w:right w:val="single" w:color="auto" w:sz="4" w:space="0"/>
            </w:tcBorders>
            <w:textDirection w:val="lrTb"/>
            <w:vAlign w:val="center"/>
          </w:tcPr>
          <w:p>
            <w:pPr>
              <w:snapToGrid w:val="0"/>
              <w:jc w:val="center"/>
              <w:rPr>
                <w:rFonts w:eastAsiaTheme="minorEastAsia"/>
                <w:sz w:val="21"/>
                <w:szCs w:val="21"/>
              </w:rPr>
            </w:pPr>
            <w:r>
              <w:rPr>
                <w:rFonts w:eastAsiaTheme="minorEastAsia"/>
                <w:sz w:val="21"/>
                <w:szCs w:val="21"/>
              </w:rPr>
              <w:t>0.0048</w:t>
            </w:r>
          </w:p>
        </w:tc>
        <w:tc>
          <w:tcPr>
            <w:tcW w:w="1567" w:type="dxa"/>
            <w:tcBorders>
              <w:left w:val="single" w:color="auto" w:sz="4" w:space="0"/>
              <w:bottom w:val="single" w:color="000000" w:sz="6" w:space="0"/>
              <w:right w:val="single" w:color="auto" w:sz="4" w:space="0"/>
            </w:tcBorders>
            <w:textDirection w:val="lrTb"/>
            <w:vAlign w:val="center"/>
          </w:tcPr>
          <w:p>
            <w:pPr>
              <w:snapToGrid w:val="0"/>
              <w:jc w:val="center"/>
              <w:rPr>
                <w:rFonts w:eastAsiaTheme="minorEastAsia"/>
                <w:sz w:val="21"/>
                <w:szCs w:val="21"/>
              </w:rPr>
            </w:pPr>
            <w:r>
              <w:rPr>
                <w:rFonts w:eastAsiaTheme="minorEastAsia"/>
                <w:sz w:val="21"/>
                <w:szCs w:val="21"/>
              </w:rPr>
              <w:t>/</w:t>
            </w:r>
          </w:p>
        </w:tc>
        <w:tc>
          <w:tcPr>
            <w:tcW w:w="1504" w:type="dxa"/>
            <w:tcBorders>
              <w:left w:val="single" w:color="auto" w:sz="4" w:space="0"/>
              <w:bottom w:val="single" w:color="000000" w:sz="6" w:space="0"/>
              <w:right w:val="single" w:color="000000" w:sz="6" w:space="0"/>
            </w:tcBorders>
            <w:textDirection w:val="lrTb"/>
            <w:vAlign w:val="center"/>
          </w:tcPr>
          <w:p>
            <w:pPr>
              <w:snapToGrid w:val="0"/>
              <w:jc w:val="center"/>
              <w:rPr>
                <w:rFonts w:eastAsiaTheme="minorEastAsia"/>
                <w:sz w:val="21"/>
                <w:szCs w:val="21"/>
              </w:rPr>
            </w:pPr>
            <w:r>
              <w:rPr>
                <w:rFonts w:eastAsiaTheme="minorEastAsia"/>
                <w:sz w:val="21"/>
                <w:szCs w:val="21"/>
              </w:rPr>
              <w:t>0.0048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92" w:hRule="atLeast"/>
          <w:jc w:val="center"/>
        </w:trPr>
        <w:tc>
          <w:tcPr>
            <w:tcW w:w="1170" w:type="dxa"/>
            <w:vMerge w:val="continue"/>
            <w:tcBorders>
              <w:left w:val="single" w:color="000000" w:sz="6" w:space="0"/>
              <w:right w:val="single" w:color="000000" w:sz="6" w:space="0"/>
            </w:tcBorders>
            <w:vAlign w:val="center"/>
          </w:tcPr>
          <w:p>
            <w:pPr>
              <w:jc w:val="center"/>
              <w:rPr>
                <w:b/>
              </w:rPr>
            </w:pPr>
          </w:p>
        </w:tc>
        <w:tc>
          <w:tcPr>
            <w:tcW w:w="844" w:type="dxa"/>
            <w:vMerge w:val="continue"/>
            <w:tcBorders>
              <w:left w:val="single" w:color="000000" w:sz="6" w:space="0"/>
              <w:bottom w:val="single" w:color="000000" w:sz="6" w:space="0"/>
              <w:right w:val="single" w:color="000000" w:sz="6" w:space="0"/>
            </w:tcBorders>
            <w:textDirection w:val="lrTb"/>
            <w:vAlign w:val="center"/>
          </w:tcPr>
          <w:p>
            <w:pPr>
              <w:snapToGrid w:val="0"/>
              <w:jc w:val="center"/>
              <w:rPr>
                <w:rFonts w:hAnsiTheme="minorEastAsia" w:eastAsiaTheme="minorEastAsia"/>
                <w:iCs/>
                <w:sz w:val="21"/>
                <w:szCs w:val="21"/>
              </w:rPr>
            </w:pPr>
          </w:p>
        </w:tc>
        <w:tc>
          <w:tcPr>
            <w:tcW w:w="849" w:type="dxa"/>
            <w:gridSpan w:val="2"/>
            <w:vMerge w:val="continue"/>
            <w:tcBorders>
              <w:left w:val="single" w:color="000000" w:sz="6" w:space="0"/>
              <w:bottom w:val="single" w:color="000000" w:sz="6" w:space="0"/>
              <w:right w:val="single" w:color="000000" w:sz="6" w:space="0"/>
            </w:tcBorders>
            <w:textDirection w:val="lrTb"/>
            <w:vAlign w:val="center"/>
          </w:tcPr>
          <w:p>
            <w:pPr>
              <w:snapToGrid w:val="0"/>
              <w:jc w:val="center"/>
              <w:rPr>
                <w:rFonts w:hAnsiTheme="minorEastAsia" w:eastAsiaTheme="minorEastAsia"/>
                <w:sz w:val="21"/>
                <w:szCs w:val="21"/>
              </w:rPr>
            </w:pPr>
          </w:p>
        </w:tc>
        <w:tc>
          <w:tcPr>
            <w:tcW w:w="785" w:type="dxa"/>
            <w:gridSpan w:val="2"/>
            <w:vMerge w:val="restart"/>
            <w:tcBorders>
              <w:left w:val="single" w:color="000000" w:sz="6" w:space="0"/>
              <w:right w:val="single" w:color="000000" w:sz="6" w:space="0"/>
            </w:tcBorders>
            <w:textDirection w:val="lrTb"/>
            <w:vAlign w:val="center"/>
          </w:tcPr>
          <w:p>
            <w:pPr>
              <w:snapToGrid w:val="0"/>
              <w:jc w:val="center"/>
              <w:rPr>
                <w:rFonts w:eastAsiaTheme="minorEastAsia"/>
                <w:sz w:val="21"/>
                <w:szCs w:val="21"/>
              </w:rPr>
            </w:pPr>
            <w:r>
              <w:rPr>
                <w:rFonts w:hAnsiTheme="minorEastAsia" w:eastAsiaTheme="minorEastAsia"/>
                <w:sz w:val="21"/>
                <w:szCs w:val="21"/>
              </w:rPr>
              <w:t>有组织</w:t>
            </w:r>
          </w:p>
        </w:tc>
        <w:tc>
          <w:tcPr>
            <w:tcW w:w="1043" w:type="dxa"/>
            <w:tcBorders>
              <w:top w:val="single" w:color="000000" w:sz="6" w:space="0"/>
              <w:left w:val="single" w:color="000000" w:sz="6" w:space="0"/>
              <w:bottom w:val="single" w:color="000000" w:sz="6" w:space="0"/>
              <w:right w:val="single" w:color="000000" w:sz="6" w:space="0"/>
            </w:tcBorders>
            <w:textDirection w:val="lrTb"/>
            <w:vAlign w:val="center"/>
          </w:tcPr>
          <w:p>
            <w:pPr>
              <w:snapToGrid w:val="0"/>
              <w:jc w:val="center"/>
              <w:rPr>
                <w:rFonts w:eastAsiaTheme="minorEastAsia"/>
                <w:sz w:val="21"/>
                <w:szCs w:val="21"/>
              </w:rPr>
            </w:pPr>
            <w:r>
              <w:rPr>
                <w:rFonts w:eastAsiaTheme="minorEastAsia"/>
                <w:sz w:val="21"/>
                <w:szCs w:val="21"/>
              </w:rPr>
              <w:t>12.00</w:t>
            </w:r>
          </w:p>
        </w:tc>
        <w:tc>
          <w:tcPr>
            <w:tcW w:w="1308" w:type="dxa"/>
            <w:tcBorders>
              <w:top w:val="single" w:color="000000" w:sz="6" w:space="0"/>
              <w:left w:val="single" w:color="000000" w:sz="6" w:space="0"/>
              <w:bottom w:val="single" w:color="000000" w:sz="6" w:space="0"/>
              <w:right w:val="single" w:color="auto" w:sz="4" w:space="0"/>
            </w:tcBorders>
            <w:textDirection w:val="lrTb"/>
            <w:vAlign w:val="center"/>
          </w:tcPr>
          <w:p>
            <w:pPr>
              <w:snapToGrid w:val="0"/>
              <w:jc w:val="center"/>
              <w:rPr>
                <w:rFonts w:eastAsiaTheme="minorEastAsia"/>
                <w:sz w:val="21"/>
                <w:szCs w:val="21"/>
              </w:rPr>
            </w:pPr>
            <w:r>
              <w:rPr>
                <w:rFonts w:eastAsiaTheme="minorEastAsia"/>
                <w:sz w:val="21"/>
                <w:szCs w:val="21"/>
              </w:rPr>
              <w:t>0.0432</w:t>
            </w:r>
          </w:p>
        </w:tc>
        <w:tc>
          <w:tcPr>
            <w:tcW w:w="1567" w:type="dxa"/>
            <w:vMerge w:val="restart"/>
            <w:tcBorders>
              <w:left w:val="single" w:color="auto" w:sz="4" w:space="0"/>
              <w:right w:val="single" w:color="auto" w:sz="4" w:space="0"/>
            </w:tcBorders>
            <w:textDirection w:val="lrTb"/>
            <w:vAlign w:val="center"/>
          </w:tcPr>
          <w:p>
            <w:pPr>
              <w:snapToGrid w:val="0"/>
              <w:jc w:val="center"/>
              <w:rPr>
                <w:rFonts w:eastAsiaTheme="minorEastAsia"/>
                <w:sz w:val="21"/>
                <w:szCs w:val="21"/>
              </w:rPr>
            </w:pPr>
            <w:r>
              <w:rPr>
                <w:rFonts w:eastAsiaTheme="minorEastAsia"/>
                <w:sz w:val="21"/>
                <w:szCs w:val="21"/>
              </w:rPr>
              <w:t>1.75</w:t>
            </w:r>
          </w:p>
        </w:tc>
        <w:tc>
          <w:tcPr>
            <w:tcW w:w="1504" w:type="dxa"/>
            <w:tcBorders>
              <w:left w:val="single" w:color="auto" w:sz="4" w:space="0"/>
              <w:bottom w:val="single" w:color="000000" w:sz="6" w:space="0"/>
              <w:right w:val="single" w:color="000000" w:sz="6" w:space="0"/>
            </w:tcBorders>
            <w:textDirection w:val="lrTb"/>
            <w:vAlign w:val="center"/>
          </w:tcPr>
          <w:p>
            <w:pPr>
              <w:snapToGrid w:val="0"/>
              <w:jc w:val="center"/>
              <w:rPr>
                <w:rFonts w:eastAsiaTheme="minorEastAsia"/>
                <w:sz w:val="21"/>
                <w:szCs w:val="21"/>
              </w:rPr>
            </w:pPr>
            <w:r>
              <w:rPr>
                <w:rFonts w:eastAsiaTheme="minorEastAsia"/>
                <w:sz w:val="21"/>
                <w:szCs w:val="21"/>
              </w:rPr>
              <w:t>0.0043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92" w:hRule="atLeast"/>
          <w:jc w:val="center"/>
        </w:trPr>
        <w:tc>
          <w:tcPr>
            <w:tcW w:w="1170" w:type="dxa"/>
            <w:vMerge w:val="continue"/>
            <w:tcBorders>
              <w:left w:val="single" w:color="000000" w:sz="6" w:space="0"/>
              <w:bottom w:val="single" w:color="000000" w:sz="6" w:space="0"/>
              <w:right w:val="single" w:color="000000" w:sz="6" w:space="0"/>
            </w:tcBorders>
            <w:vAlign w:val="center"/>
          </w:tcPr>
          <w:p>
            <w:pPr>
              <w:jc w:val="center"/>
              <w:rPr>
                <w:b/>
              </w:rPr>
            </w:pPr>
          </w:p>
        </w:tc>
        <w:tc>
          <w:tcPr>
            <w:tcW w:w="844" w:type="dxa"/>
            <w:tcBorders>
              <w:top w:val="single" w:color="auto" w:sz="2" w:space="0"/>
              <w:left w:val="single" w:color="000000" w:sz="6" w:space="0"/>
              <w:bottom w:val="single" w:color="000000" w:sz="6" w:space="0"/>
              <w:right w:val="single" w:color="000000" w:sz="6" w:space="0"/>
            </w:tcBorders>
            <w:textDirection w:val="lrTb"/>
            <w:vAlign w:val="center"/>
          </w:tcPr>
          <w:p>
            <w:pPr>
              <w:snapToGrid w:val="0"/>
              <w:jc w:val="center"/>
              <w:rPr>
                <w:rFonts w:hAnsiTheme="minorEastAsia" w:eastAsiaTheme="minorEastAsia"/>
                <w:iCs/>
                <w:sz w:val="21"/>
                <w:szCs w:val="21"/>
              </w:rPr>
            </w:pPr>
            <w:r>
              <w:rPr>
                <w:rFonts w:hAnsiTheme="minorEastAsia" w:eastAsiaTheme="minorEastAsia"/>
                <w:iCs/>
                <w:sz w:val="21"/>
                <w:szCs w:val="21"/>
              </w:rPr>
              <w:t>打磨工序</w:t>
            </w:r>
          </w:p>
        </w:tc>
        <w:tc>
          <w:tcPr>
            <w:tcW w:w="849" w:type="dxa"/>
            <w:gridSpan w:val="2"/>
            <w:tcBorders>
              <w:top w:val="single" w:color="000000" w:sz="6" w:space="0"/>
              <w:left w:val="single" w:color="000000" w:sz="6" w:space="0"/>
              <w:bottom w:val="single" w:color="000000" w:sz="6" w:space="0"/>
              <w:right w:val="single" w:color="000000" w:sz="6" w:space="0"/>
            </w:tcBorders>
            <w:textDirection w:val="lrTb"/>
            <w:vAlign w:val="center"/>
          </w:tcPr>
          <w:p>
            <w:pPr>
              <w:snapToGrid w:val="0"/>
              <w:jc w:val="center"/>
              <w:rPr>
                <w:rFonts w:hAnsiTheme="minorEastAsia" w:eastAsiaTheme="minorEastAsia"/>
                <w:sz w:val="21"/>
                <w:szCs w:val="21"/>
              </w:rPr>
            </w:pPr>
            <w:r>
              <w:rPr>
                <w:rFonts w:hAnsiTheme="minorEastAsia" w:eastAsiaTheme="minorEastAsia"/>
                <w:sz w:val="21"/>
                <w:szCs w:val="21"/>
              </w:rPr>
              <w:t>颗粒物</w:t>
            </w:r>
          </w:p>
        </w:tc>
        <w:tc>
          <w:tcPr>
            <w:tcW w:w="785" w:type="dxa"/>
            <w:gridSpan w:val="2"/>
            <w:vMerge w:val="continue"/>
            <w:tcBorders>
              <w:left w:val="single" w:color="000000" w:sz="6" w:space="0"/>
              <w:bottom w:val="single" w:color="000000" w:sz="6" w:space="0"/>
              <w:right w:val="single" w:color="000000" w:sz="6" w:space="0"/>
            </w:tcBorders>
            <w:textDirection w:val="lrTb"/>
            <w:vAlign w:val="center"/>
          </w:tcPr>
          <w:p>
            <w:pPr>
              <w:snapToGrid w:val="0"/>
              <w:jc w:val="center"/>
              <w:rPr>
                <w:rFonts w:eastAsiaTheme="minorEastAsia"/>
                <w:sz w:val="21"/>
                <w:szCs w:val="21"/>
              </w:rPr>
            </w:pPr>
          </w:p>
        </w:tc>
        <w:tc>
          <w:tcPr>
            <w:tcW w:w="1043" w:type="dxa"/>
            <w:tcBorders>
              <w:top w:val="single" w:color="000000" w:sz="6" w:space="0"/>
              <w:left w:val="single" w:color="000000" w:sz="6" w:space="0"/>
              <w:bottom w:val="single" w:color="000000" w:sz="6" w:space="0"/>
              <w:right w:val="single" w:color="000000" w:sz="6" w:space="0"/>
            </w:tcBorders>
            <w:textDirection w:val="lrTb"/>
            <w:vAlign w:val="center"/>
          </w:tcPr>
          <w:p>
            <w:pPr>
              <w:snapToGrid w:val="0"/>
              <w:jc w:val="center"/>
              <w:rPr>
                <w:rFonts w:eastAsiaTheme="minorEastAsia"/>
                <w:sz w:val="21"/>
                <w:szCs w:val="21"/>
              </w:rPr>
            </w:pPr>
            <w:r>
              <w:rPr>
                <w:rFonts w:eastAsiaTheme="minorEastAsia"/>
                <w:sz w:val="21"/>
                <w:szCs w:val="21"/>
              </w:rPr>
              <w:t>5.55</w:t>
            </w:r>
          </w:p>
        </w:tc>
        <w:tc>
          <w:tcPr>
            <w:tcW w:w="1308" w:type="dxa"/>
            <w:tcBorders>
              <w:top w:val="single" w:color="000000" w:sz="6" w:space="0"/>
              <w:left w:val="single" w:color="000000" w:sz="6" w:space="0"/>
              <w:bottom w:val="single" w:color="000000" w:sz="6" w:space="0"/>
              <w:right w:val="single" w:color="auto" w:sz="4" w:space="0"/>
            </w:tcBorders>
            <w:textDirection w:val="lrTb"/>
            <w:vAlign w:val="center"/>
          </w:tcPr>
          <w:p>
            <w:pPr>
              <w:snapToGrid w:val="0"/>
              <w:jc w:val="center"/>
              <w:rPr>
                <w:rFonts w:eastAsiaTheme="minorEastAsia"/>
                <w:sz w:val="21"/>
                <w:szCs w:val="21"/>
              </w:rPr>
            </w:pPr>
            <w:r>
              <w:rPr>
                <w:rFonts w:eastAsiaTheme="minorEastAsia"/>
                <w:sz w:val="21"/>
                <w:szCs w:val="21"/>
              </w:rPr>
              <w:t>0.0200</w:t>
            </w:r>
          </w:p>
        </w:tc>
        <w:tc>
          <w:tcPr>
            <w:tcW w:w="1567" w:type="dxa"/>
            <w:vMerge w:val="continue"/>
            <w:tcBorders>
              <w:left w:val="single" w:color="auto" w:sz="4" w:space="0"/>
              <w:bottom w:val="single" w:color="000000" w:sz="6" w:space="0"/>
              <w:right w:val="single" w:color="auto" w:sz="4" w:space="0"/>
            </w:tcBorders>
            <w:textDirection w:val="lrTb"/>
            <w:vAlign w:val="center"/>
          </w:tcPr>
          <w:p>
            <w:pPr>
              <w:snapToGrid w:val="0"/>
              <w:jc w:val="center"/>
              <w:rPr>
                <w:rFonts w:eastAsiaTheme="minorEastAsia"/>
                <w:sz w:val="21"/>
                <w:szCs w:val="21"/>
              </w:rPr>
            </w:pPr>
          </w:p>
        </w:tc>
        <w:tc>
          <w:tcPr>
            <w:tcW w:w="1504" w:type="dxa"/>
            <w:tcBorders>
              <w:left w:val="single" w:color="auto" w:sz="4" w:space="0"/>
              <w:bottom w:val="single" w:color="000000" w:sz="6" w:space="0"/>
              <w:right w:val="single" w:color="000000" w:sz="6" w:space="0"/>
            </w:tcBorders>
            <w:textDirection w:val="lrTb"/>
            <w:vAlign w:val="center"/>
          </w:tcPr>
          <w:p>
            <w:pPr>
              <w:snapToGrid w:val="0"/>
              <w:jc w:val="center"/>
              <w:rPr>
                <w:rFonts w:eastAsiaTheme="minorEastAsia"/>
                <w:sz w:val="21"/>
                <w:szCs w:val="21"/>
              </w:rPr>
            </w:pPr>
            <w:r>
              <w:rPr>
                <w:rFonts w:eastAsiaTheme="minorEastAsia"/>
                <w:sz w:val="21"/>
                <w:szCs w:val="21"/>
              </w:rPr>
              <w:t>0.0020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97" w:hRule="atLeast"/>
          <w:jc w:val="center"/>
        </w:trPr>
        <w:tc>
          <w:tcPr>
            <w:tcW w:w="1170" w:type="dxa"/>
            <w:vMerge w:val="restart"/>
            <w:tcBorders>
              <w:top w:val="single" w:color="auto" w:sz="4" w:space="0"/>
              <w:left w:val="single" w:color="000000" w:sz="6" w:space="0"/>
              <w:bottom w:val="single" w:color="000000" w:sz="6" w:space="0"/>
              <w:right w:val="single" w:color="000000" w:sz="6" w:space="0"/>
            </w:tcBorders>
            <w:vAlign w:val="center"/>
          </w:tcPr>
          <w:p>
            <w:pPr>
              <w:jc w:val="center"/>
              <w:rPr>
                <w:b/>
              </w:rPr>
            </w:pPr>
            <w:r>
              <w:rPr>
                <w:rFonts w:hint="eastAsia"/>
                <w:b/>
              </w:rPr>
              <w:t>水污染物</w:t>
            </w:r>
          </w:p>
        </w:tc>
        <w:tc>
          <w:tcPr>
            <w:tcW w:w="844" w:type="dxa"/>
            <w:vMerge w:val="restart"/>
            <w:tcBorders>
              <w:top w:val="single" w:color="auto" w:sz="4" w:space="0"/>
              <w:left w:val="single" w:color="000000" w:sz="6" w:space="0"/>
              <w:bottom w:val="single" w:color="000000" w:sz="6" w:space="0"/>
              <w:right w:val="single" w:color="000000" w:sz="6" w:space="0"/>
            </w:tcBorders>
            <w:vAlign w:val="center"/>
          </w:tcPr>
          <w:p>
            <w:pPr>
              <w:snapToGrid w:val="0"/>
              <w:jc w:val="center"/>
              <w:rPr>
                <w:rFonts w:eastAsiaTheme="minorEastAsia"/>
                <w:sz w:val="21"/>
                <w:szCs w:val="21"/>
              </w:rPr>
            </w:pPr>
            <w:r>
              <w:rPr>
                <w:rFonts w:hAnsiTheme="minorEastAsia" w:eastAsiaTheme="minorEastAsia"/>
                <w:sz w:val="21"/>
                <w:szCs w:val="21"/>
              </w:rPr>
              <w:t>生活污水</w:t>
            </w:r>
          </w:p>
        </w:tc>
        <w:tc>
          <w:tcPr>
            <w:tcW w:w="1634" w:type="dxa"/>
            <w:gridSpan w:val="4"/>
            <w:tcBorders>
              <w:top w:val="single" w:color="auto" w:sz="6" w:space="0"/>
              <w:left w:val="single" w:color="000000" w:sz="6" w:space="0"/>
              <w:bottom w:val="single" w:color="auto" w:sz="6" w:space="0"/>
              <w:right w:val="single" w:color="000000" w:sz="6" w:space="0"/>
            </w:tcBorders>
            <w:vAlign w:val="center"/>
          </w:tcPr>
          <w:p>
            <w:pPr>
              <w:snapToGrid w:val="0"/>
              <w:jc w:val="center"/>
              <w:rPr>
                <w:rFonts w:eastAsiaTheme="minorEastAsia"/>
                <w:sz w:val="21"/>
                <w:szCs w:val="21"/>
              </w:rPr>
            </w:pPr>
            <w:r>
              <w:rPr>
                <w:rFonts w:hAnsiTheme="minorEastAsia" w:eastAsiaTheme="minorEastAsia"/>
                <w:sz w:val="21"/>
                <w:szCs w:val="21"/>
              </w:rPr>
              <w:t>废水量</w:t>
            </w:r>
          </w:p>
        </w:tc>
        <w:tc>
          <w:tcPr>
            <w:tcW w:w="1043" w:type="dxa"/>
            <w:tcBorders>
              <w:top w:val="single" w:color="auto" w:sz="4" w:space="0"/>
              <w:left w:val="single" w:color="000000" w:sz="6" w:space="0"/>
              <w:bottom w:val="single" w:color="auto" w:sz="6" w:space="0"/>
              <w:right w:val="single" w:color="000000" w:sz="6" w:space="0"/>
            </w:tcBorders>
            <w:vAlign w:val="center"/>
          </w:tcPr>
          <w:p>
            <w:pPr>
              <w:snapToGrid w:val="0"/>
              <w:jc w:val="center"/>
              <w:rPr>
                <w:rFonts w:eastAsiaTheme="minorEastAsia"/>
                <w:sz w:val="21"/>
                <w:szCs w:val="21"/>
              </w:rPr>
            </w:pPr>
            <w:r>
              <w:rPr>
                <w:rFonts w:eastAsiaTheme="minorEastAsia"/>
                <w:sz w:val="21"/>
                <w:szCs w:val="21"/>
              </w:rPr>
              <w:t>/</w:t>
            </w:r>
          </w:p>
        </w:tc>
        <w:tc>
          <w:tcPr>
            <w:tcW w:w="1308" w:type="dxa"/>
            <w:tcBorders>
              <w:top w:val="single" w:color="auto" w:sz="4" w:space="0"/>
              <w:left w:val="single" w:color="000000" w:sz="6" w:space="0"/>
              <w:bottom w:val="single" w:color="auto" w:sz="6" w:space="0"/>
              <w:right w:val="single" w:color="auto" w:sz="4" w:space="0"/>
            </w:tcBorders>
            <w:vAlign w:val="center"/>
          </w:tcPr>
          <w:p>
            <w:pPr>
              <w:snapToGrid w:val="0"/>
              <w:jc w:val="center"/>
              <w:rPr>
                <w:rFonts w:eastAsiaTheme="minorEastAsia"/>
                <w:sz w:val="21"/>
                <w:szCs w:val="21"/>
              </w:rPr>
            </w:pPr>
            <w:r>
              <w:rPr>
                <w:rFonts w:eastAsiaTheme="minorEastAsia"/>
                <w:sz w:val="21"/>
                <w:szCs w:val="21"/>
              </w:rPr>
              <w:t>/</w:t>
            </w:r>
          </w:p>
        </w:tc>
        <w:tc>
          <w:tcPr>
            <w:tcW w:w="1567" w:type="dxa"/>
            <w:tcBorders>
              <w:top w:val="single" w:color="auto" w:sz="4" w:space="0"/>
              <w:left w:val="single" w:color="auto" w:sz="4" w:space="0"/>
              <w:bottom w:val="single" w:color="000000" w:sz="6" w:space="0"/>
              <w:right w:val="single" w:color="auto" w:sz="4" w:space="0"/>
            </w:tcBorders>
            <w:vAlign w:val="center"/>
          </w:tcPr>
          <w:p>
            <w:pPr>
              <w:snapToGrid w:val="0"/>
              <w:jc w:val="center"/>
              <w:rPr>
                <w:rFonts w:eastAsiaTheme="minorEastAsia"/>
                <w:sz w:val="21"/>
                <w:szCs w:val="21"/>
              </w:rPr>
            </w:pPr>
            <w:r>
              <w:rPr>
                <w:rFonts w:eastAsiaTheme="minorEastAsia"/>
                <w:sz w:val="21"/>
                <w:szCs w:val="21"/>
              </w:rPr>
              <w:t>/</w:t>
            </w:r>
          </w:p>
        </w:tc>
        <w:tc>
          <w:tcPr>
            <w:tcW w:w="1504" w:type="dxa"/>
            <w:tcBorders>
              <w:top w:val="single" w:color="auto" w:sz="4" w:space="0"/>
              <w:left w:val="single" w:color="auto" w:sz="4" w:space="0"/>
              <w:bottom w:val="single" w:color="000000" w:sz="6" w:space="0"/>
              <w:right w:val="single" w:color="000000" w:sz="6" w:space="0"/>
            </w:tcBorders>
            <w:vAlign w:val="center"/>
          </w:tcPr>
          <w:p>
            <w:pPr>
              <w:snapToGrid w:val="0"/>
              <w:jc w:val="center"/>
              <w:rPr>
                <w:rFonts w:eastAsiaTheme="minorEastAsia"/>
                <w:sz w:val="21"/>
                <w:szCs w:val="21"/>
              </w:rPr>
            </w:pPr>
            <w:r>
              <w:rPr>
                <w:rFonts w:eastAsiaTheme="minorEastAsia"/>
                <w:sz w:val="21"/>
                <w:szCs w:val="21"/>
              </w:rPr>
              <w:t>288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97" w:hRule="atLeast"/>
          <w:jc w:val="center"/>
        </w:trPr>
        <w:tc>
          <w:tcPr>
            <w:tcW w:w="1170" w:type="dxa"/>
            <w:vMerge w:val="continue"/>
            <w:tcBorders>
              <w:top w:val="single" w:color="auto" w:sz="4" w:space="0"/>
              <w:left w:val="single" w:color="000000" w:sz="6" w:space="0"/>
              <w:bottom w:val="single" w:color="000000" w:sz="6" w:space="0"/>
              <w:right w:val="single" w:color="000000" w:sz="6" w:space="0"/>
            </w:tcBorders>
            <w:vAlign w:val="center"/>
          </w:tcPr>
          <w:p>
            <w:pPr>
              <w:jc w:val="center"/>
              <w:rPr>
                <w:b/>
              </w:rPr>
            </w:pPr>
          </w:p>
        </w:tc>
        <w:tc>
          <w:tcPr>
            <w:tcW w:w="844" w:type="dxa"/>
            <w:vMerge w:val="continue"/>
            <w:tcBorders>
              <w:top w:val="single" w:color="auto" w:sz="4" w:space="0"/>
              <w:left w:val="single" w:color="000000" w:sz="6" w:space="0"/>
              <w:bottom w:val="single" w:color="000000" w:sz="6" w:space="0"/>
              <w:right w:val="single" w:color="000000" w:sz="6" w:space="0"/>
            </w:tcBorders>
            <w:vAlign w:val="center"/>
          </w:tcPr>
          <w:p>
            <w:pPr>
              <w:snapToGrid w:val="0"/>
              <w:jc w:val="center"/>
              <w:rPr>
                <w:rFonts w:eastAsiaTheme="minorEastAsia"/>
                <w:sz w:val="21"/>
                <w:szCs w:val="21"/>
              </w:rPr>
            </w:pPr>
          </w:p>
        </w:tc>
        <w:tc>
          <w:tcPr>
            <w:tcW w:w="1634" w:type="dxa"/>
            <w:gridSpan w:val="4"/>
            <w:tcBorders>
              <w:top w:val="single" w:color="auto" w:sz="6" w:space="0"/>
              <w:left w:val="single" w:color="000000" w:sz="6" w:space="0"/>
              <w:bottom w:val="single" w:color="auto" w:sz="6" w:space="0"/>
              <w:right w:val="single" w:color="000000" w:sz="6" w:space="0"/>
            </w:tcBorders>
            <w:vAlign w:val="center"/>
          </w:tcPr>
          <w:p>
            <w:pPr>
              <w:snapToGrid w:val="0"/>
              <w:jc w:val="center"/>
              <w:rPr>
                <w:rFonts w:eastAsiaTheme="minorEastAsia"/>
                <w:sz w:val="21"/>
                <w:szCs w:val="21"/>
              </w:rPr>
            </w:pPr>
            <w:r>
              <w:rPr>
                <w:rFonts w:eastAsiaTheme="minorEastAsia"/>
                <w:sz w:val="21"/>
                <w:szCs w:val="21"/>
              </w:rPr>
              <w:t>COD</w:t>
            </w:r>
          </w:p>
        </w:tc>
        <w:tc>
          <w:tcPr>
            <w:tcW w:w="1043" w:type="dxa"/>
            <w:tcBorders>
              <w:top w:val="single" w:color="auto" w:sz="6" w:space="0"/>
              <w:left w:val="single" w:color="000000" w:sz="6" w:space="0"/>
              <w:bottom w:val="single" w:color="auto" w:sz="4" w:space="0"/>
              <w:right w:val="single" w:color="000000" w:sz="6" w:space="0"/>
            </w:tcBorders>
            <w:vAlign w:val="center"/>
          </w:tcPr>
          <w:p>
            <w:pPr>
              <w:snapToGrid w:val="0"/>
              <w:jc w:val="center"/>
              <w:rPr>
                <w:rFonts w:eastAsiaTheme="minorEastAsia"/>
                <w:sz w:val="21"/>
                <w:szCs w:val="21"/>
              </w:rPr>
            </w:pPr>
            <w:r>
              <w:rPr>
                <w:rFonts w:eastAsiaTheme="minorEastAsia"/>
                <w:sz w:val="21"/>
                <w:szCs w:val="21"/>
              </w:rPr>
              <w:t>/</w:t>
            </w:r>
          </w:p>
        </w:tc>
        <w:tc>
          <w:tcPr>
            <w:tcW w:w="1308" w:type="dxa"/>
            <w:tcBorders>
              <w:top w:val="single" w:color="auto" w:sz="6" w:space="0"/>
              <w:left w:val="single" w:color="000000" w:sz="6" w:space="0"/>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w:t>
            </w:r>
          </w:p>
        </w:tc>
        <w:tc>
          <w:tcPr>
            <w:tcW w:w="1567" w:type="dxa"/>
            <w:tcBorders>
              <w:top w:val="single" w:color="000000" w:sz="6" w:space="0"/>
              <w:left w:val="single" w:color="auto" w:sz="4" w:space="0"/>
              <w:bottom w:val="single" w:color="000000" w:sz="6" w:space="0"/>
              <w:right w:val="single" w:color="auto" w:sz="4" w:space="0"/>
            </w:tcBorders>
            <w:vAlign w:val="center"/>
          </w:tcPr>
          <w:p>
            <w:pPr>
              <w:snapToGrid w:val="0"/>
              <w:jc w:val="center"/>
              <w:rPr>
                <w:rFonts w:eastAsiaTheme="minorEastAsia"/>
                <w:sz w:val="21"/>
                <w:szCs w:val="21"/>
              </w:rPr>
            </w:pPr>
            <w:r>
              <w:rPr>
                <w:rFonts w:eastAsiaTheme="minorEastAsia"/>
                <w:sz w:val="21"/>
                <w:szCs w:val="21"/>
              </w:rPr>
              <w:t>93.0 mg/L</w:t>
            </w:r>
          </w:p>
        </w:tc>
        <w:tc>
          <w:tcPr>
            <w:tcW w:w="1504" w:type="dxa"/>
            <w:tcBorders>
              <w:top w:val="single" w:color="000000" w:sz="6" w:space="0"/>
              <w:left w:val="single" w:color="auto" w:sz="4" w:space="0"/>
              <w:bottom w:val="single" w:color="000000" w:sz="6" w:space="0"/>
              <w:right w:val="single" w:color="000000" w:sz="6" w:space="0"/>
            </w:tcBorders>
            <w:vAlign w:val="center"/>
          </w:tcPr>
          <w:p>
            <w:pPr>
              <w:snapToGrid w:val="0"/>
              <w:jc w:val="center"/>
              <w:rPr>
                <w:rFonts w:eastAsiaTheme="minorEastAsia"/>
                <w:sz w:val="21"/>
                <w:szCs w:val="21"/>
              </w:rPr>
            </w:pPr>
            <w:r>
              <w:rPr>
                <w:rFonts w:eastAsiaTheme="minorEastAsia"/>
                <w:sz w:val="21"/>
                <w:szCs w:val="21"/>
              </w:rPr>
              <w:t>0.0268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97" w:hRule="atLeast"/>
          <w:jc w:val="center"/>
        </w:trPr>
        <w:tc>
          <w:tcPr>
            <w:tcW w:w="1170" w:type="dxa"/>
            <w:vMerge w:val="continue"/>
            <w:tcBorders>
              <w:top w:val="single" w:color="auto" w:sz="4" w:space="0"/>
              <w:left w:val="single" w:color="000000" w:sz="6" w:space="0"/>
              <w:bottom w:val="single" w:color="000000" w:sz="6" w:space="0"/>
              <w:right w:val="single" w:color="000000" w:sz="6" w:space="0"/>
            </w:tcBorders>
            <w:vAlign w:val="center"/>
          </w:tcPr>
          <w:p>
            <w:pPr>
              <w:jc w:val="center"/>
              <w:rPr>
                <w:b/>
              </w:rPr>
            </w:pPr>
          </w:p>
        </w:tc>
        <w:tc>
          <w:tcPr>
            <w:tcW w:w="844" w:type="dxa"/>
            <w:vMerge w:val="continue"/>
            <w:tcBorders>
              <w:top w:val="single" w:color="auto" w:sz="4" w:space="0"/>
              <w:left w:val="single" w:color="000000" w:sz="6" w:space="0"/>
              <w:bottom w:val="single" w:color="000000" w:sz="6" w:space="0"/>
              <w:right w:val="single" w:color="000000" w:sz="6" w:space="0"/>
            </w:tcBorders>
            <w:vAlign w:val="center"/>
          </w:tcPr>
          <w:p>
            <w:pPr>
              <w:snapToGrid w:val="0"/>
              <w:jc w:val="center"/>
              <w:rPr>
                <w:rFonts w:eastAsiaTheme="minorEastAsia"/>
                <w:sz w:val="21"/>
                <w:szCs w:val="21"/>
              </w:rPr>
            </w:pPr>
          </w:p>
        </w:tc>
        <w:tc>
          <w:tcPr>
            <w:tcW w:w="1634" w:type="dxa"/>
            <w:gridSpan w:val="4"/>
            <w:tcBorders>
              <w:top w:val="single" w:color="auto" w:sz="6" w:space="0"/>
              <w:left w:val="single" w:color="000000" w:sz="6" w:space="0"/>
              <w:bottom w:val="single" w:color="auto" w:sz="6" w:space="0"/>
              <w:right w:val="single" w:color="000000" w:sz="6" w:space="0"/>
            </w:tcBorders>
            <w:vAlign w:val="center"/>
          </w:tcPr>
          <w:p>
            <w:pPr>
              <w:snapToGrid w:val="0"/>
              <w:jc w:val="center"/>
              <w:rPr>
                <w:rFonts w:eastAsiaTheme="minorEastAsia"/>
                <w:sz w:val="21"/>
                <w:szCs w:val="21"/>
              </w:rPr>
            </w:pPr>
            <w:r>
              <w:rPr>
                <w:rFonts w:eastAsiaTheme="minorEastAsia"/>
                <w:sz w:val="21"/>
                <w:szCs w:val="21"/>
              </w:rPr>
              <w:t>NH</w:t>
            </w:r>
            <w:r>
              <w:rPr>
                <w:rFonts w:eastAsiaTheme="minorEastAsia"/>
                <w:sz w:val="21"/>
                <w:szCs w:val="21"/>
                <w:vertAlign w:val="subscript"/>
              </w:rPr>
              <w:t>3</w:t>
            </w:r>
            <w:r>
              <w:rPr>
                <w:rFonts w:eastAsiaTheme="minorEastAsia"/>
                <w:sz w:val="21"/>
                <w:szCs w:val="21"/>
              </w:rPr>
              <w:t>-N</w:t>
            </w:r>
          </w:p>
        </w:tc>
        <w:tc>
          <w:tcPr>
            <w:tcW w:w="1043" w:type="dxa"/>
            <w:tcBorders>
              <w:top w:val="single" w:color="auto" w:sz="6" w:space="0"/>
              <w:left w:val="single" w:color="000000" w:sz="6" w:space="0"/>
              <w:bottom w:val="single" w:color="auto" w:sz="4" w:space="0"/>
              <w:right w:val="single" w:color="000000" w:sz="6" w:space="0"/>
            </w:tcBorders>
            <w:vAlign w:val="center"/>
          </w:tcPr>
          <w:p>
            <w:pPr>
              <w:snapToGrid w:val="0"/>
              <w:jc w:val="center"/>
              <w:rPr>
                <w:rFonts w:eastAsiaTheme="minorEastAsia"/>
                <w:sz w:val="21"/>
                <w:szCs w:val="21"/>
              </w:rPr>
            </w:pPr>
            <w:r>
              <w:rPr>
                <w:rFonts w:eastAsiaTheme="minorEastAsia"/>
                <w:sz w:val="21"/>
                <w:szCs w:val="21"/>
              </w:rPr>
              <w:t>/</w:t>
            </w:r>
          </w:p>
        </w:tc>
        <w:tc>
          <w:tcPr>
            <w:tcW w:w="1308" w:type="dxa"/>
            <w:tcBorders>
              <w:top w:val="single" w:color="auto" w:sz="6" w:space="0"/>
              <w:left w:val="single" w:color="000000" w:sz="6" w:space="0"/>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w:t>
            </w:r>
          </w:p>
        </w:tc>
        <w:tc>
          <w:tcPr>
            <w:tcW w:w="1567" w:type="dxa"/>
            <w:tcBorders>
              <w:top w:val="single" w:color="000000" w:sz="6" w:space="0"/>
              <w:left w:val="single" w:color="auto" w:sz="4" w:space="0"/>
              <w:bottom w:val="single" w:color="000000" w:sz="6" w:space="0"/>
              <w:right w:val="single" w:color="auto" w:sz="4" w:space="0"/>
            </w:tcBorders>
            <w:vAlign w:val="center"/>
          </w:tcPr>
          <w:p>
            <w:pPr>
              <w:snapToGrid w:val="0"/>
              <w:jc w:val="center"/>
              <w:rPr>
                <w:rFonts w:eastAsiaTheme="minorEastAsia"/>
                <w:sz w:val="21"/>
                <w:szCs w:val="21"/>
              </w:rPr>
            </w:pPr>
            <w:r>
              <w:rPr>
                <w:rFonts w:eastAsiaTheme="minorEastAsia"/>
                <w:sz w:val="21"/>
                <w:szCs w:val="21"/>
              </w:rPr>
              <w:t>24.4 mg/L</w:t>
            </w:r>
          </w:p>
        </w:tc>
        <w:tc>
          <w:tcPr>
            <w:tcW w:w="1504" w:type="dxa"/>
            <w:tcBorders>
              <w:top w:val="single" w:color="000000" w:sz="6" w:space="0"/>
              <w:left w:val="single" w:color="auto" w:sz="4" w:space="0"/>
              <w:bottom w:val="single" w:color="000000" w:sz="6" w:space="0"/>
              <w:right w:val="single" w:color="000000" w:sz="6" w:space="0"/>
            </w:tcBorders>
            <w:vAlign w:val="center"/>
          </w:tcPr>
          <w:p>
            <w:pPr>
              <w:snapToGrid w:val="0"/>
              <w:jc w:val="center"/>
              <w:rPr>
                <w:rFonts w:eastAsiaTheme="minorEastAsia"/>
                <w:sz w:val="21"/>
                <w:szCs w:val="21"/>
              </w:rPr>
            </w:pPr>
            <w:r>
              <w:rPr>
                <w:rFonts w:eastAsiaTheme="minorEastAsia"/>
                <w:sz w:val="21"/>
                <w:szCs w:val="21"/>
              </w:rPr>
              <w:t>0.0070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97" w:hRule="atLeast"/>
          <w:jc w:val="center"/>
        </w:trPr>
        <w:tc>
          <w:tcPr>
            <w:tcW w:w="1170" w:type="dxa"/>
            <w:vMerge w:val="restart"/>
            <w:tcBorders>
              <w:top w:val="single" w:color="auto" w:sz="4" w:space="0"/>
              <w:left w:val="single" w:color="000000" w:sz="6" w:space="0"/>
              <w:bottom w:val="single" w:color="000000" w:sz="6" w:space="0"/>
              <w:right w:val="single" w:color="000000" w:sz="6" w:space="0"/>
            </w:tcBorders>
            <w:vAlign w:val="center"/>
          </w:tcPr>
          <w:p>
            <w:pPr>
              <w:jc w:val="center"/>
              <w:rPr>
                <w:b/>
              </w:rPr>
            </w:pPr>
            <w:r>
              <w:rPr>
                <w:rFonts w:hint="eastAsia"/>
                <w:b/>
              </w:rPr>
              <w:t>固体废物</w:t>
            </w:r>
          </w:p>
        </w:tc>
        <w:tc>
          <w:tcPr>
            <w:tcW w:w="844" w:type="dxa"/>
            <w:tcBorders>
              <w:top w:val="single" w:color="auto" w:sz="4" w:space="0"/>
              <w:left w:val="single" w:color="000000" w:sz="6" w:space="0"/>
              <w:bottom w:val="single" w:color="000000" w:sz="6" w:space="0"/>
              <w:right w:val="single" w:color="000000" w:sz="6" w:space="0"/>
            </w:tcBorders>
            <w:vAlign w:val="center"/>
          </w:tcPr>
          <w:p>
            <w:pPr>
              <w:snapToGrid w:val="0"/>
              <w:jc w:val="center"/>
              <w:rPr>
                <w:rFonts w:eastAsiaTheme="minorEastAsia"/>
                <w:sz w:val="21"/>
                <w:szCs w:val="21"/>
              </w:rPr>
            </w:pPr>
            <w:r>
              <w:rPr>
                <w:rFonts w:hAnsiTheme="minorEastAsia" w:eastAsiaTheme="minorEastAsia"/>
                <w:sz w:val="21"/>
                <w:szCs w:val="21"/>
              </w:rPr>
              <w:t>生产过程</w:t>
            </w:r>
          </w:p>
        </w:tc>
        <w:tc>
          <w:tcPr>
            <w:tcW w:w="1634" w:type="dxa"/>
            <w:gridSpan w:val="4"/>
            <w:tcBorders>
              <w:top w:val="single" w:color="auto" w:sz="4" w:space="0"/>
              <w:left w:val="single" w:color="000000" w:sz="6" w:space="0"/>
              <w:bottom w:val="single" w:color="auto" w:sz="6" w:space="0"/>
              <w:right w:val="single" w:color="000000" w:sz="6" w:space="0"/>
            </w:tcBorders>
            <w:vAlign w:val="center"/>
          </w:tcPr>
          <w:p>
            <w:pPr>
              <w:snapToGrid w:val="0"/>
              <w:jc w:val="center"/>
              <w:rPr>
                <w:rFonts w:eastAsiaTheme="minorEastAsia"/>
                <w:sz w:val="21"/>
                <w:szCs w:val="21"/>
              </w:rPr>
            </w:pPr>
            <w:r>
              <w:rPr>
                <w:rFonts w:hAnsiTheme="minorEastAsia" w:eastAsiaTheme="minorEastAsia"/>
                <w:sz w:val="21"/>
                <w:szCs w:val="21"/>
              </w:rPr>
              <w:t>废边角料</w:t>
            </w:r>
          </w:p>
        </w:tc>
        <w:tc>
          <w:tcPr>
            <w:tcW w:w="2351" w:type="dxa"/>
            <w:gridSpan w:val="2"/>
            <w:tcBorders>
              <w:top w:val="single" w:color="auto" w:sz="4" w:space="0"/>
              <w:left w:val="single" w:color="000000" w:sz="6" w:space="0"/>
              <w:bottom w:val="single" w:color="auto" w:sz="6" w:space="0"/>
              <w:right w:val="single" w:color="auto" w:sz="4" w:space="0"/>
            </w:tcBorders>
            <w:vAlign w:val="center"/>
          </w:tcPr>
          <w:p>
            <w:pPr>
              <w:snapToGrid w:val="0"/>
              <w:jc w:val="center"/>
              <w:rPr>
                <w:rFonts w:eastAsiaTheme="minorEastAsia"/>
                <w:sz w:val="21"/>
                <w:szCs w:val="21"/>
              </w:rPr>
            </w:pPr>
            <w:r>
              <w:rPr>
                <w:rFonts w:eastAsiaTheme="minorEastAsia"/>
                <w:sz w:val="21"/>
                <w:szCs w:val="21"/>
              </w:rPr>
              <w:t>3</w:t>
            </w:r>
          </w:p>
        </w:tc>
        <w:tc>
          <w:tcPr>
            <w:tcW w:w="3071" w:type="dxa"/>
            <w:gridSpan w:val="2"/>
            <w:tcBorders>
              <w:top w:val="single" w:color="auto" w:sz="4" w:space="0"/>
              <w:left w:val="single" w:color="auto" w:sz="4" w:space="0"/>
              <w:bottom w:val="single" w:color="auto" w:sz="6" w:space="0"/>
              <w:right w:val="single" w:color="000000" w:sz="6" w:space="0"/>
            </w:tcBorders>
            <w:vAlign w:val="center"/>
          </w:tcPr>
          <w:p>
            <w:pPr>
              <w:snapToGrid w:val="0"/>
              <w:jc w:val="center"/>
              <w:rPr>
                <w:rFonts w:eastAsiaTheme="minorEastAsia"/>
                <w:sz w:val="21"/>
                <w:szCs w:val="21"/>
              </w:rPr>
            </w:pPr>
            <w:r>
              <w:rPr>
                <w:rFonts w:eastAsiaTheme="minorEastAsia"/>
                <w:sz w:val="21"/>
                <w:szCs w:val="21"/>
              </w:rPr>
              <w:t>0</w:t>
            </w:r>
            <w:r>
              <w:rPr>
                <w:rFonts w:hAnsiTheme="minorEastAsia" w:eastAsiaTheme="minorEastAsia"/>
                <w:sz w:val="21"/>
                <w:szCs w:val="21"/>
              </w:rPr>
              <w:t>（暂存于一般固废暂存场所，定期外售）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97" w:hRule="atLeast"/>
          <w:jc w:val="center"/>
        </w:trPr>
        <w:tc>
          <w:tcPr>
            <w:tcW w:w="1170" w:type="dxa"/>
            <w:vMerge w:val="continue"/>
            <w:tcBorders>
              <w:top w:val="single" w:color="auto" w:sz="4" w:space="0"/>
              <w:left w:val="single" w:color="000000" w:sz="6" w:space="0"/>
              <w:bottom w:val="single" w:color="000000" w:sz="6" w:space="0"/>
              <w:right w:val="single" w:color="000000" w:sz="6" w:space="0"/>
            </w:tcBorders>
            <w:vAlign w:val="center"/>
          </w:tcPr>
          <w:p>
            <w:pPr>
              <w:jc w:val="center"/>
              <w:rPr>
                <w:b/>
              </w:rPr>
            </w:pPr>
          </w:p>
        </w:tc>
        <w:tc>
          <w:tcPr>
            <w:tcW w:w="844" w:type="dxa"/>
            <w:tcBorders>
              <w:top w:val="single" w:color="auto" w:sz="4" w:space="0"/>
              <w:left w:val="single" w:color="000000" w:sz="6" w:space="0"/>
              <w:bottom w:val="single" w:color="000000" w:sz="6" w:space="0"/>
              <w:right w:val="single" w:color="000000" w:sz="6" w:space="0"/>
            </w:tcBorders>
            <w:vAlign w:val="center"/>
          </w:tcPr>
          <w:p>
            <w:pPr>
              <w:snapToGrid w:val="0"/>
              <w:jc w:val="center"/>
              <w:rPr>
                <w:rFonts w:eastAsiaTheme="minorEastAsia"/>
                <w:sz w:val="21"/>
                <w:szCs w:val="21"/>
              </w:rPr>
            </w:pPr>
            <w:r>
              <w:rPr>
                <w:rFonts w:hAnsiTheme="minorEastAsia" w:eastAsiaTheme="minorEastAsia"/>
                <w:sz w:val="21"/>
                <w:szCs w:val="21"/>
              </w:rPr>
              <w:t>设备维护</w:t>
            </w:r>
          </w:p>
        </w:tc>
        <w:tc>
          <w:tcPr>
            <w:tcW w:w="1634" w:type="dxa"/>
            <w:gridSpan w:val="4"/>
            <w:tcBorders>
              <w:top w:val="single" w:color="auto" w:sz="4" w:space="0"/>
              <w:left w:val="single" w:color="000000" w:sz="6" w:space="0"/>
              <w:bottom w:val="single" w:color="auto" w:sz="6" w:space="0"/>
              <w:right w:val="single" w:color="000000" w:sz="6" w:space="0"/>
            </w:tcBorders>
            <w:vAlign w:val="center"/>
          </w:tcPr>
          <w:p>
            <w:pPr>
              <w:snapToGrid w:val="0"/>
              <w:jc w:val="center"/>
              <w:rPr>
                <w:rFonts w:eastAsiaTheme="minorEastAsia"/>
                <w:sz w:val="21"/>
                <w:szCs w:val="21"/>
              </w:rPr>
            </w:pPr>
            <w:r>
              <w:rPr>
                <w:rFonts w:hAnsiTheme="minorEastAsia" w:eastAsiaTheme="minorEastAsia"/>
                <w:sz w:val="21"/>
                <w:szCs w:val="21"/>
              </w:rPr>
              <w:t>废润滑油、液压油</w:t>
            </w:r>
          </w:p>
        </w:tc>
        <w:tc>
          <w:tcPr>
            <w:tcW w:w="2351" w:type="dxa"/>
            <w:gridSpan w:val="2"/>
            <w:tcBorders>
              <w:top w:val="single" w:color="auto" w:sz="4" w:space="0"/>
              <w:left w:val="single" w:color="000000" w:sz="6" w:space="0"/>
              <w:bottom w:val="single" w:color="auto" w:sz="6" w:space="0"/>
              <w:right w:val="single" w:color="auto" w:sz="4" w:space="0"/>
            </w:tcBorders>
            <w:vAlign w:val="center"/>
          </w:tcPr>
          <w:p>
            <w:pPr>
              <w:snapToGrid w:val="0"/>
              <w:jc w:val="center"/>
              <w:rPr>
                <w:rFonts w:eastAsiaTheme="minorEastAsia"/>
                <w:sz w:val="21"/>
                <w:szCs w:val="21"/>
              </w:rPr>
            </w:pPr>
            <w:r>
              <w:rPr>
                <w:rFonts w:eastAsiaTheme="minorEastAsia"/>
                <w:sz w:val="21"/>
                <w:szCs w:val="21"/>
              </w:rPr>
              <w:t>0.36</w:t>
            </w:r>
          </w:p>
        </w:tc>
        <w:tc>
          <w:tcPr>
            <w:tcW w:w="3071" w:type="dxa"/>
            <w:gridSpan w:val="2"/>
            <w:tcBorders>
              <w:top w:val="single" w:color="auto" w:sz="4" w:space="0"/>
              <w:left w:val="single" w:color="auto" w:sz="4" w:space="0"/>
              <w:bottom w:val="single" w:color="auto" w:sz="6" w:space="0"/>
              <w:right w:val="single" w:color="000000" w:sz="6" w:space="0"/>
            </w:tcBorders>
            <w:vAlign w:val="center"/>
          </w:tcPr>
          <w:p>
            <w:pPr>
              <w:snapToGrid w:val="0"/>
              <w:jc w:val="center"/>
              <w:rPr>
                <w:rFonts w:eastAsiaTheme="minorEastAsia"/>
                <w:sz w:val="21"/>
                <w:szCs w:val="21"/>
              </w:rPr>
            </w:pPr>
            <w:r>
              <w:rPr>
                <w:rFonts w:eastAsiaTheme="minorEastAsia"/>
                <w:sz w:val="21"/>
                <w:szCs w:val="21"/>
              </w:rPr>
              <w:t>0</w:t>
            </w:r>
            <w:r>
              <w:rPr>
                <w:rFonts w:hAnsiTheme="minorEastAsia" w:eastAsiaTheme="minorEastAsia"/>
                <w:sz w:val="21"/>
                <w:szCs w:val="21"/>
              </w:rPr>
              <w:t>（暂存于危废暂存间内，定期交由有资质的濮阳市安吉利环保科技有限公司处置）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97" w:hRule="atLeast"/>
          <w:jc w:val="center"/>
        </w:trPr>
        <w:tc>
          <w:tcPr>
            <w:tcW w:w="1170" w:type="dxa"/>
            <w:vMerge w:val="continue"/>
            <w:tcBorders>
              <w:top w:val="single" w:color="auto" w:sz="4" w:space="0"/>
              <w:left w:val="single" w:color="000000" w:sz="6" w:space="0"/>
              <w:bottom w:val="single" w:color="000000" w:sz="6" w:space="0"/>
              <w:right w:val="single" w:color="000000" w:sz="6" w:space="0"/>
            </w:tcBorders>
            <w:vAlign w:val="center"/>
          </w:tcPr>
          <w:p>
            <w:pPr>
              <w:jc w:val="center"/>
              <w:rPr>
                <w:b/>
              </w:rPr>
            </w:pPr>
          </w:p>
        </w:tc>
        <w:tc>
          <w:tcPr>
            <w:tcW w:w="844" w:type="dxa"/>
            <w:tcBorders>
              <w:top w:val="single" w:color="000000" w:sz="6" w:space="0"/>
              <w:left w:val="single" w:color="000000" w:sz="6" w:space="0"/>
              <w:bottom w:val="single" w:color="000000" w:sz="6" w:space="0"/>
              <w:right w:val="single" w:color="000000" w:sz="6" w:space="0"/>
            </w:tcBorders>
            <w:vAlign w:val="center"/>
          </w:tcPr>
          <w:p>
            <w:pPr>
              <w:snapToGrid w:val="0"/>
              <w:jc w:val="center"/>
              <w:rPr>
                <w:rFonts w:eastAsiaTheme="minorEastAsia"/>
                <w:sz w:val="21"/>
                <w:szCs w:val="21"/>
              </w:rPr>
            </w:pPr>
            <w:r>
              <w:rPr>
                <w:rFonts w:hAnsiTheme="minorEastAsia" w:eastAsiaTheme="minorEastAsia"/>
                <w:sz w:val="21"/>
                <w:szCs w:val="21"/>
              </w:rPr>
              <w:t>员工生活</w:t>
            </w:r>
          </w:p>
        </w:tc>
        <w:tc>
          <w:tcPr>
            <w:tcW w:w="1634" w:type="dxa"/>
            <w:gridSpan w:val="4"/>
            <w:tcBorders>
              <w:top w:val="single" w:color="auto" w:sz="4" w:space="0"/>
              <w:left w:val="single" w:color="000000" w:sz="6" w:space="0"/>
              <w:bottom w:val="single" w:color="auto" w:sz="6" w:space="0"/>
              <w:right w:val="single" w:color="000000" w:sz="6" w:space="0"/>
            </w:tcBorders>
            <w:vAlign w:val="center"/>
          </w:tcPr>
          <w:p>
            <w:pPr>
              <w:snapToGrid w:val="0"/>
              <w:jc w:val="center"/>
              <w:rPr>
                <w:rFonts w:eastAsiaTheme="minorEastAsia"/>
                <w:sz w:val="21"/>
                <w:szCs w:val="21"/>
              </w:rPr>
            </w:pPr>
            <w:r>
              <w:rPr>
                <w:rFonts w:hAnsiTheme="minorEastAsia" w:eastAsiaTheme="minorEastAsia"/>
                <w:sz w:val="21"/>
                <w:szCs w:val="21"/>
              </w:rPr>
              <w:t>生活垃圾</w:t>
            </w:r>
          </w:p>
        </w:tc>
        <w:tc>
          <w:tcPr>
            <w:tcW w:w="2351" w:type="dxa"/>
            <w:gridSpan w:val="2"/>
            <w:tcBorders>
              <w:top w:val="single" w:color="auto" w:sz="4" w:space="0"/>
              <w:left w:val="single" w:color="000000" w:sz="6" w:space="0"/>
              <w:bottom w:val="single" w:color="auto" w:sz="6" w:space="0"/>
              <w:right w:val="single" w:color="auto" w:sz="4" w:space="0"/>
            </w:tcBorders>
            <w:vAlign w:val="center"/>
          </w:tcPr>
          <w:p>
            <w:pPr>
              <w:snapToGrid w:val="0"/>
              <w:jc w:val="center"/>
              <w:rPr>
                <w:rFonts w:eastAsiaTheme="minorEastAsia"/>
                <w:sz w:val="21"/>
                <w:szCs w:val="21"/>
              </w:rPr>
            </w:pPr>
            <w:r>
              <w:rPr>
                <w:rFonts w:eastAsiaTheme="minorEastAsia"/>
                <w:sz w:val="21"/>
                <w:szCs w:val="21"/>
              </w:rPr>
              <w:t>3.6</w:t>
            </w:r>
          </w:p>
        </w:tc>
        <w:tc>
          <w:tcPr>
            <w:tcW w:w="3071" w:type="dxa"/>
            <w:gridSpan w:val="2"/>
            <w:tcBorders>
              <w:top w:val="single" w:color="auto" w:sz="4" w:space="0"/>
              <w:left w:val="single" w:color="auto" w:sz="4" w:space="0"/>
              <w:bottom w:val="single" w:color="auto" w:sz="6" w:space="0"/>
            </w:tcBorders>
            <w:vAlign w:val="center"/>
          </w:tcPr>
          <w:p>
            <w:pPr>
              <w:snapToGrid w:val="0"/>
              <w:jc w:val="center"/>
              <w:rPr>
                <w:rFonts w:eastAsiaTheme="minorEastAsia"/>
                <w:bCs/>
                <w:sz w:val="21"/>
                <w:szCs w:val="21"/>
              </w:rPr>
            </w:pPr>
            <w:r>
              <w:rPr>
                <w:rFonts w:eastAsiaTheme="minorEastAsia"/>
                <w:bCs/>
                <w:sz w:val="21"/>
                <w:szCs w:val="21"/>
              </w:rPr>
              <w:t>0</w:t>
            </w:r>
            <w:r>
              <w:rPr>
                <w:rFonts w:hAnsiTheme="minorEastAsia" w:eastAsiaTheme="minorEastAsia"/>
                <w:bCs/>
                <w:sz w:val="21"/>
                <w:szCs w:val="21"/>
              </w:rPr>
              <w:t>（集中收集后，交由环卫部门定期清运）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90" w:hRule="atLeast"/>
          <w:jc w:val="center"/>
        </w:trPr>
        <w:tc>
          <w:tcPr>
            <w:tcW w:w="1170" w:type="dxa"/>
            <w:tcBorders>
              <w:top w:val="single" w:color="auto" w:sz="4" w:space="0"/>
              <w:left w:val="single" w:color="000000" w:sz="6" w:space="0"/>
              <w:bottom w:val="single" w:color="000000" w:sz="6" w:space="0"/>
              <w:right w:val="single" w:color="000000" w:sz="6" w:space="0"/>
            </w:tcBorders>
            <w:vAlign w:val="center"/>
          </w:tcPr>
          <w:p>
            <w:pPr>
              <w:jc w:val="center"/>
              <w:rPr>
                <w:b/>
              </w:rPr>
            </w:pPr>
            <w:r>
              <w:rPr>
                <w:rFonts w:hint="eastAsia"/>
                <w:b/>
              </w:rPr>
              <w:t>噪声</w:t>
            </w:r>
          </w:p>
        </w:tc>
        <w:tc>
          <w:tcPr>
            <w:tcW w:w="7900" w:type="dxa"/>
            <w:gridSpan w:val="9"/>
            <w:tcBorders>
              <w:top w:val="single" w:color="auto" w:sz="6" w:space="0"/>
              <w:left w:val="single" w:color="000000" w:sz="6" w:space="0"/>
              <w:bottom w:val="single" w:color="auto" w:sz="4" w:space="0"/>
            </w:tcBorders>
            <w:vAlign w:val="center"/>
          </w:tcPr>
          <w:p>
            <w:pPr>
              <w:jc w:val="center"/>
              <w:rPr>
                <w:rFonts w:eastAsiaTheme="minorEastAsia"/>
                <w:sz w:val="21"/>
                <w:szCs w:val="21"/>
              </w:rPr>
            </w:pPr>
            <w:r>
              <w:rPr>
                <w:rFonts w:hAnsiTheme="minorEastAsia" w:eastAsiaTheme="minorEastAsia"/>
                <w:sz w:val="21"/>
                <w:szCs w:val="21"/>
              </w:rPr>
              <w:t>项目营运期的噪声主要为生产过程中激光切割机、折弯机、焊机等设备运行时产生的噪声，噪声源强约为</w:t>
            </w:r>
            <w:r>
              <w:rPr>
                <w:rFonts w:eastAsiaTheme="minorEastAsia"/>
                <w:sz w:val="21"/>
                <w:szCs w:val="21"/>
              </w:rPr>
              <w:t>75</w:t>
            </w:r>
            <w:r>
              <w:rPr>
                <w:rFonts w:hAnsiTheme="minorEastAsia" w:eastAsiaTheme="minorEastAsia"/>
                <w:sz w:val="21"/>
                <w:szCs w:val="21"/>
              </w:rPr>
              <w:t>～</w:t>
            </w:r>
            <w:r>
              <w:rPr>
                <w:rFonts w:eastAsiaTheme="minorEastAsia"/>
                <w:sz w:val="21"/>
                <w:szCs w:val="21"/>
              </w:rPr>
              <w:t>80 dB</w:t>
            </w:r>
            <w:r>
              <w:rPr>
                <w:rFonts w:hAnsiTheme="minorEastAsia" w:eastAsiaTheme="minorEastAsia"/>
                <w:sz w:val="21"/>
                <w:szCs w:val="21"/>
              </w:rPr>
              <w:t>（</w:t>
            </w:r>
            <w:r>
              <w:rPr>
                <w:rFonts w:eastAsiaTheme="minorEastAsia"/>
                <w:sz w:val="21"/>
                <w:szCs w:val="21"/>
              </w:rPr>
              <w:t>A</w:t>
            </w:r>
            <w:r>
              <w:rPr>
                <w:rFonts w:hAnsiTheme="minorEastAsia" w:eastAsiaTheme="minorEastAsia"/>
                <w:sz w:val="21"/>
                <w:szCs w:val="21"/>
              </w:rPr>
              <w:t>），采取基础减振、厂房隔声等措施，项目各厂界昼间噪声预测值均能满足《工业企业厂界环境噪声排放标准》（</w:t>
            </w:r>
            <w:r>
              <w:rPr>
                <w:rFonts w:eastAsiaTheme="minorEastAsia"/>
                <w:sz w:val="21"/>
                <w:szCs w:val="21"/>
              </w:rPr>
              <w:t>GB12348-2008</w:t>
            </w:r>
            <w:r>
              <w:rPr>
                <w:rFonts w:hAnsiTheme="minorEastAsia" w:eastAsiaTheme="minorEastAsia"/>
                <w:sz w:val="21"/>
                <w:szCs w:val="21"/>
              </w:rPr>
              <w:t>）</w:t>
            </w:r>
            <w:r>
              <w:rPr>
                <w:rFonts w:eastAsiaTheme="minorEastAsia"/>
                <w:sz w:val="21"/>
                <w:szCs w:val="21"/>
              </w:rPr>
              <w:t>2</w:t>
            </w:r>
            <w:r>
              <w:rPr>
                <w:rFonts w:hAnsiTheme="minorEastAsia" w:eastAsiaTheme="minorEastAsia"/>
                <w:sz w:val="21"/>
                <w:szCs w:val="21"/>
              </w:rPr>
              <w:t>类标准要求；敏感点处昼间噪声预测值满足</w:t>
            </w:r>
            <w:r>
              <w:rPr>
                <w:rFonts w:hAnsiTheme="minorEastAsia" w:eastAsiaTheme="minorEastAsia"/>
                <w:bCs/>
                <w:sz w:val="21"/>
                <w:szCs w:val="21"/>
              </w:rPr>
              <w:t>《声环境质量标准》（</w:t>
            </w:r>
            <w:r>
              <w:rPr>
                <w:rFonts w:eastAsiaTheme="minorEastAsia"/>
                <w:bCs/>
                <w:sz w:val="21"/>
                <w:szCs w:val="21"/>
              </w:rPr>
              <w:t>GB3096-2008</w:t>
            </w:r>
            <w:r>
              <w:rPr>
                <w:rFonts w:hAnsiTheme="minorEastAsia" w:eastAsiaTheme="minorEastAsia"/>
                <w:bCs/>
                <w:sz w:val="21"/>
                <w:szCs w:val="21"/>
              </w:rPr>
              <w:t>）</w:t>
            </w:r>
            <w:r>
              <w:rPr>
                <w:rFonts w:eastAsiaTheme="minorEastAsia"/>
                <w:bCs/>
                <w:sz w:val="21"/>
                <w:szCs w:val="21"/>
              </w:rPr>
              <w:t>2</w:t>
            </w:r>
            <w:r>
              <w:rPr>
                <w:rFonts w:hAnsiTheme="minorEastAsia" w:eastAsiaTheme="minorEastAsia"/>
                <w:bCs/>
                <w:sz w:val="21"/>
                <w:szCs w:val="21"/>
              </w:rPr>
              <w:t>类标准</w:t>
            </w:r>
            <w:r>
              <w:rPr>
                <w:rFonts w:hAnsiTheme="minorEastAsia" w:eastAsiaTheme="minorEastAsia"/>
                <w:sz w:val="21"/>
                <w:szCs w:val="21"/>
              </w:rPr>
              <w:t>限值要求。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2245" w:hRule="atLeast"/>
          <w:jc w:val="center"/>
        </w:trPr>
        <w:tc>
          <w:tcPr>
            <w:tcW w:w="9070" w:type="dxa"/>
            <w:gridSpan w:val="10"/>
            <w:tcBorders>
              <w:top w:val="single" w:color="000000" w:sz="6" w:space="0"/>
              <w:left w:val="single" w:color="000000" w:sz="6" w:space="0"/>
              <w:bottom w:val="single" w:color="auto" w:sz="4" w:space="0"/>
            </w:tcBorders>
            <w:vAlign w:val="center"/>
          </w:tcPr>
          <w:p>
            <w:pPr>
              <w:spacing w:line="520" w:lineRule="exact"/>
              <w:ind w:firstLine="480" w:firstLineChars="200"/>
              <w:jc w:val="left"/>
              <w:rPr>
                <w:b/>
              </w:rPr>
            </w:pPr>
            <w:r>
              <w:rPr>
                <w:rFonts w:hint="eastAsia"/>
                <w:b/>
              </w:rPr>
              <w:t>主要生态影响</w:t>
            </w:r>
          </w:p>
          <w:p>
            <w:pPr>
              <w:spacing w:line="520" w:lineRule="exact"/>
              <w:ind w:firstLine="480" w:firstLineChars="200"/>
              <w:jc w:val="left"/>
            </w:pPr>
            <w:r>
              <w:rPr>
                <w:rFonts w:hint="eastAsia"/>
              </w:rPr>
              <w:t>项目所在厂区四周无需要特殊保护的生态保护区，项目所在厂区地面已全部硬化，项目营运期对生态环境影响较小。</w:t>
            </w:r>
          </w:p>
          <w:p/>
          <w:p/>
          <w:p/>
          <w:p/>
          <w:p/>
          <w:p/>
          <w:p/>
          <w:p/>
          <w:p/>
        </w:tc>
      </w:tr>
    </w:tbl>
    <w:p>
      <w:pPr>
        <w:sectPr>
          <w:headerReference r:id="rId19" w:type="first"/>
          <w:footerReference r:id="rId20" w:type="first"/>
          <w:headerReference r:id="rId18" w:type="default"/>
          <w:pgSz w:w="11906" w:h="16838"/>
          <w:pgMar w:top="1418" w:right="1418" w:bottom="1418" w:left="1361" w:header="851" w:footer="964" w:gutter="113"/>
          <w:cols w:space="425" w:num="1"/>
          <w:titlePg/>
          <w:docGrid w:type="linesAndChars" w:linePitch="381" w:charSpace="0"/>
        </w:sectPr>
      </w:pPr>
    </w:p>
    <w:tbl>
      <w:tblPr>
        <w:tblStyle w:val="32"/>
        <w:tblW w:w="96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692" w:type="dxa"/>
          </w:tcPr>
          <w:p>
            <w:pPr>
              <w:spacing w:line="500" w:lineRule="exact"/>
              <w:rPr>
                <w:rFonts w:eastAsia="黑体"/>
                <w:bCs/>
              </w:rPr>
            </w:pPr>
            <w:r>
              <w:rPr>
                <w:rFonts w:eastAsia="黑体"/>
                <w:bCs/>
              </w:rPr>
              <w:t>营运期环境影响分析</w:t>
            </w:r>
          </w:p>
          <w:p>
            <w:pPr>
              <w:spacing w:line="500" w:lineRule="exact"/>
              <w:rPr>
                <w:rFonts w:eastAsia="黑体"/>
                <w:bCs/>
              </w:rPr>
            </w:pPr>
            <w:r>
              <w:rPr>
                <w:rFonts w:hint="eastAsia" w:eastAsia="黑体"/>
                <w:bCs/>
              </w:rPr>
              <w:t>1大气环境影响分析</w:t>
            </w:r>
          </w:p>
          <w:p>
            <w:pPr>
              <w:spacing w:line="500" w:lineRule="exact"/>
              <w:rPr>
                <w:rFonts w:eastAsia="黑体"/>
              </w:rPr>
            </w:pPr>
            <w:r>
              <w:rPr>
                <w:rFonts w:eastAsia="黑体"/>
              </w:rPr>
              <w:t>1.1</w:t>
            </w:r>
            <w:r>
              <w:rPr>
                <w:rFonts w:hAnsi="黑体" w:eastAsia="黑体"/>
              </w:rPr>
              <w:t>污染源强</w:t>
            </w:r>
          </w:p>
          <w:p>
            <w:pPr>
              <w:spacing w:line="500" w:lineRule="exact"/>
              <w:ind w:firstLine="480" w:firstLineChars="200"/>
            </w:pPr>
            <w:r>
              <w:rPr>
                <w:rFonts w:hint="eastAsia"/>
              </w:rPr>
              <w:t>本项目营运期废气为切割烟尘、现有工程运营期废气主要为焊接烟尘、打磨粉尘。根据污染物排放特点，预测因子选取</w:t>
            </w:r>
            <w:r>
              <w:t>TSP</w:t>
            </w:r>
            <w:r>
              <w:rPr>
                <w:rFonts w:hint="eastAsia"/>
              </w:rPr>
              <w:t>。根据工程分析，全厂运行过程中产生的污染物排放参数见表23和表24。</w:t>
            </w:r>
          </w:p>
          <w:p>
            <w:pPr>
              <w:adjustRightInd w:val="0"/>
              <w:snapToGrid w:val="0"/>
              <w:ind w:firstLine="403" w:firstLineChars="196"/>
              <w:rPr>
                <w:rFonts w:eastAsia="黑体"/>
                <w:bCs/>
                <w:spacing w:val="-2"/>
                <w:sz w:val="21"/>
                <w:szCs w:val="21"/>
              </w:rPr>
            </w:pPr>
            <w:r>
              <w:rPr>
                <w:rFonts w:hAnsi="黑体" w:eastAsia="黑体"/>
                <w:bCs/>
                <w:spacing w:val="-2"/>
                <w:sz w:val="21"/>
                <w:szCs w:val="21"/>
              </w:rPr>
              <w:t>表</w:t>
            </w:r>
            <w:r>
              <w:rPr>
                <w:rFonts w:hint="eastAsia" w:eastAsia="黑体"/>
                <w:bCs/>
                <w:spacing w:val="-2"/>
                <w:sz w:val="21"/>
                <w:szCs w:val="21"/>
              </w:rPr>
              <w:t>23</w:t>
            </w:r>
            <w:r>
              <w:rPr>
                <w:rFonts w:eastAsia="黑体"/>
                <w:bCs/>
                <w:spacing w:val="-2"/>
                <w:sz w:val="21"/>
                <w:szCs w:val="21"/>
              </w:rPr>
              <w:t xml:space="preserve">                 </w:t>
            </w:r>
            <w:r>
              <w:rPr>
                <w:rFonts w:hint="eastAsia" w:eastAsia="黑体"/>
                <w:bCs/>
                <w:spacing w:val="-2"/>
                <w:sz w:val="21"/>
                <w:szCs w:val="21"/>
              </w:rPr>
              <w:t>全厂</w:t>
            </w:r>
            <w:r>
              <w:rPr>
                <w:rFonts w:hAnsi="黑体" w:eastAsia="黑体"/>
                <w:bCs/>
                <w:spacing w:val="-2"/>
                <w:sz w:val="21"/>
                <w:szCs w:val="21"/>
              </w:rPr>
              <w:t>大气污染物点源（有组织）排放参数一览表</w:t>
            </w:r>
          </w:p>
          <w:tbl>
            <w:tblPr>
              <w:tblStyle w:val="32"/>
              <w:tblW w:w="944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209"/>
              <w:gridCol w:w="850"/>
              <w:gridCol w:w="851"/>
              <w:gridCol w:w="1134"/>
              <w:gridCol w:w="992"/>
              <w:gridCol w:w="850"/>
              <w:gridCol w:w="993"/>
              <w:gridCol w:w="992"/>
              <w:gridCol w:w="15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1209" w:type="dxa"/>
                  <w:tcBorders>
                    <w:tl2br w:val="nil"/>
                    <w:tr2bl w:val="nil"/>
                  </w:tcBorders>
                  <w:shd w:val="clear" w:color="auto" w:fill="auto"/>
                  <w:tcMar>
                    <w:left w:w="0" w:type="dxa"/>
                    <w:right w:w="0" w:type="dxa"/>
                  </w:tcMar>
                  <w:vAlign w:val="center"/>
                </w:tcPr>
                <w:p>
                  <w:pPr>
                    <w:adjustRightInd w:val="0"/>
                    <w:snapToGrid w:val="0"/>
                    <w:jc w:val="center"/>
                    <w:rPr>
                      <w:b/>
                      <w:bCs/>
                      <w:sz w:val="21"/>
                      <w:szCs w:val="21"/>
                    </w:rPr>
                  </w:pPr>
                  <w:r>
                    <w:rPr>
                      <w:rFonts w:hint="eastAsia" w:cs="宋体"/>
                      <w:b/>
                      <w:bCs/>
                      <w:sz w:val="21"/>
                      <w:szCs w:val="21"/>
                    </w:rPr>
                    <w:t>点源名称</w:t>
                  </w:r>
                </w:p>
              </w:tc>
              <w:tc>
                <w:tcPr>
                  <w:tcW w:w="850" w:type="dxa"/>
                  <w:tcBorders>
                    <w:tl2br w:val="nil"/>
                    <w:tr2bl w:val="nil"/>
                  </w:tcBorders>
                  <w:shd w:val="clear" w:color="auto" w:fill="auto"/>
                  <w:tcMar>
                    <w:left w:w="0" w:type="dxa"/>
                    <w:right w:w="0" w:type="dxa"/>
                  </w:tcMar>
                  <w:vAlign w:val="center"/>
                </w:tcPr>
                <w:p>
                  <w:pPr>
                    <w:adjustRightInd w:val="0"/>
                    <w:snapToGrid w:val="0"/>
                    <w:jc w:val="center"/>
                    <w:rPr>
                      <w:b/>
                      <w:bCs/>
                      <w:sz w:val="21"/>
                      <w:szCs w:val="21"/>
                    </w:rPr>
                  </w:pPr>
                  <w:r>
                    <w:rPr>
                      <w:rFonts w:hint="eastAsia" w:cs="宋体"/>
                      <w:b/>
                      <w:bCs/>
                      <w:sz w:val="21"/>
                      <w:szCs w:val="21"/>
                    </w:rPr>
                    <w:t>排气筒高度</w:t>
                  </w:r>
                  <w:r>
                    <w:rPr>
                      <w:b/>
                      <w:bCs/>
                      <w:sz w:val="21"/>
                      <w:szCs w:val="21"/>
                    </w:rPr>
                    <w:t>m</w:t>
                  </w:r>
                </w:p>
              </w:tc>
              <w:tc>
                <w:tcPr>
                  <w:tcW w:w="851" w:type="dxa"/>
                  <w:tcBorders>
                    <w:tl2br w:val="nil"/>
                    <w:tr2bl w:val="nil"/>
                  </w:tcBorders>
                  <w:shd w:val="clear" w:color="auto" w:fill="auto"/>
                  <w:tcMar>
                    <w:left w:w="0" w:type="dxa"/>
                    <w:right w:w="0" w:type="dxa"/>
                  </w:tcMar>
                  <w:vAlign w:val="center"/>
                </w:tcPr>
                <w:p>
                  <w:pPr>
                    <w:adjustRightInd w:val="0"/>
                    <w:snapToGrid w:val="0"/>
                    <w:jc w:val="center"/>
                    <w:rPr>
                      <w:b/>
                      <w:bCs/>
                      <w:sz w:val="21"/>
                      <w:szCs w:val="21"/>
                    </w:rPr>
                  </w:pPr>
                  <w:r>
                    <w:rPr>
                      <w:rFonts w:hint="eastAsia" w:cs="宋体"/>
                      <w:b/>
                      <w:bCs/>
                      <w:sz w:val="21"/>
                      <w:szCs w:val="21"/>
                    </w:rPr>
                    <w:t>排气筒内径</w:t>
                  </w:r>
                  <w:r>
                    <w:rPr>
                      <w:b/>
                      <w:bCs/>
                      <w:sz w:val="21"/>
                      <w:szCs w:val="21"/>
                    </w:rPr>
                    <w:t>m</w:t>
                  </w:r>
                </w:p>
              </w:tc>
              <w:tc>
                <w:tcPr>
                  <w:tcW w:w="1134" w:type="dxa"/>
                  <w:tcBorders>
                    <w:tl2br w:val="nil"/>
                    <w:tr2bl w:val="nil"/>
                  </w:tcBorders>
                  <w:shd w:val="clear" w:color="auto" w:fill="auto"/>
                  <w:tcMar>
                    <w:left w:w="0" w:type="dxa"/>
                    <w:right w:w="0" w:type="dxa"/>
                  </w:tcMar>
                  <w:vAlign w:val="center"/>
                </w:tcPr>
                <w:p>
                  <w:pPr>
                    <w:adjustRightInd w:val="0"/>
                    <w:snapToGrid w:val="0"/>
                    <w:jc w:val="center"/>
                    <w:rPr>
                      <w:b/>
                      <w:bCs/>
                      <w:sz w:val="21"/>
                      <w:szCs w:val="21"/>
                    </w:rPr>
                  </w:pPr>
                  <w:r>
                    <w:rPr>
                      <w:rFonts w:hint="eastAsia" w:cs="宋体"/>
                      <w:b/>
                      <w:bCs/>
                      <w:sz w:val="21"/>
                      <w:szCs w:val="21"/>
                    </w:rPr>
                    <w:t>烟气出口</w:t>
                  </w:r>
                </w:p>
                <w:p>
                  <w:pPr>
                    <w:adjustRightInd w:val="0"/>
                    <w:snapToGrid w:val="0"/>
                    <w:jc w:val="center"/>
                    <w:rPr>
                      <w:b/>
                      <w:bCs/>
                      <w:sz w:val="21"/>
                      <w:szCs w:val="21"/>
                    </w:rPr>
                  </w:pPr>
                  <w:r>
                    <w:rPr>
                      <w:rFonts w:hint="eastAsia" w:cs="宋体"/>
                      <w:b/>
                      <w:bCs/>
                      <w:sz w:val="21"/>
                      <w:szCs w:val="21"/>
                    </w:rPr>
                    <w:t>速度</w:t>
                  </w:r>
                  <w:r>
                    <w:rPr>
                      <w:b/>
                      <w:bCs/>
                      <w:sz w:val="21"/>
                      <w:szCs w:val="21"/>
                    </w:rPr>
                    <w:t>m</w:t>
                  </w:r>
                  <w:r>
                    <w:rPr>
                      <w:b/>
                      <w:bCs/>
                      <w:sz w:val="21"/>
                      <w:szCs w:val="21"/>
                      <w:vertAlign w:val="superscript"/>
                    </w:rPr>
                    <w:t>3</w:t>
                  </w:r>
                  <w:r>
                    <w:rPr>
                      <w:b/>
                      <w:bCs/>
                      <w:sz w:val="21"/>
                      <w:szCs w:val="21"/>
                    </w:rPr>
                    <w:t>/h</w:t>
                  </w:r>
                </w:p>
              </w:tc>
              <w:tc>
                <w:tcPr>
                  <w:tcW w:w="992" w:type="dxa"/>
                  <w:tcBorders>
                    <w:tl2br w:val="nil"/>
                    <w:tr2bl w:val="nil"/>
                  </w:tcBorders>
                  <w:shd w:val="clear" w:color="auto" w:fill="auto"/>
                  <w:tcMar>
                    <w:left w:w="0" w:type="dxa"/>
                    <w:right w:w="0" w:type="dxa"/>
                  </w:tcMar>
                  <w:vAlign w:val="center"/>
                </w:tcPr>
                <w:p>
                  <w:pPr>
                    <w:adjustRightInd w:val="0"/>
                    <w:snapToGrid w:val="0"/>
                    <w:jc w:val="center"/>
                    <w:rPr>
                      <w:b/>
                      <w:bCs/>
                      <w:sz w:val="21"/>
                      <w:szCs w:val="21"/>
                    </w:rPr>
                  </w:pPr>
                  <w:r>
                    <w:rPr>
                      <w:rFonts w:hint="eastAsia" w:cs="宋体"/>
                      <w:b/>
                      <w:bCs/>
                      <w:sz w:val="21"/>
                      <w:szCs w:val="21"/>
                    </w:rPr>
                    <w:t>烟气出口温度</w:t>
                  </w:r>
                  <w:r>
                    <w:rPr>
                      <w:b/>
                      <w:bCs/>
                      <w:sz w:val="21"/>
                      <w:szCs w:val="21"/>
                    </w:rPr>
                    <w:t>K</w:t>
                  </w:r>
                </w:p>
              </w:tc>
              <w:tc>
                <w:tcPr>
                  <w:tcW w:w="850" w:type="dxa"/>
                  <w:tcBorders>
                    <w:tl2br w:val="nil"/>
                    <w:tr2bl w:val="nil"/>
                  </w:tcBorders>
                  <w:shd w:val="clear" w:color="auto" w:fill="auto"/>
                  <w:tcMar>
                    <w:left w:w="0" w:type="dxa"/>
                    <w:right w:w="0" w:type="dxa"/>
                  </w:tcMar>
                  <w:vAlign w:val="center"/>
                </w:tcPr>
                <w:p>
                  <w:pPr>
                    <w:adjustRightInd w:val="0"/>
                    <w:snapToGrid w:val="0"/>
                    <w:jc w:val="center"/>
                    <w:rPr>
                      <w:b/>
                      <w:bCs/>
                      <w:sz w:val="21"/>
                      <w:szCs w:val="21"/>
                    </w:rPr>
                  </w:pPr>
                  <w:r>
                    <w:rPr>
                      <w:rFonts w:hint="eastAsia" w:cs="宋体"/>
                      <w:b/>
                      <w:bCs/>
                      <w:sz w:val="21"/>
                      <w:szCs w:val="21"/>
                    </w:rPr>
                    <w:t>年排放小时数</w:t>
                  </w:r>
                  <w:r>
                    <w:rPr>
                      <w:b/>
                      <w:bCs/>
                      <w:sz w:val="21"/>
                      <w:szCs w:val="21"/>
                    </w:rPr>
                    <w:t>h</w:t>
                  </w:r>
                </w:p>
              </w:tc>
              <w:tc>
                <w:tcPr>
                  <w:tcW w:w="993" w:type="dxa"/>
                  <w:tcBorders>
                    <w:tl2br w:val="nil"/>
                    <w:tr2bl w:val="nil"/>
                  </w:tcBorders>
                  <w:shd w:val="clear" w:color="auto" w:fill="auto"/>
                  <w:tcMar>
                    <w:left w:w="0" w:type="dxa"/>
                    <w:right w:w="0" w:type="dxa"/>
                  </w:tcMar>
                  <w:vAlign w:val="center"/>
                </w:tcPr>
                <w:p>
                  <w:pPr>
                    <w:adjustRightInd w:val="0"/>
                    <w:snapToGrid w:val="0"/>
                    <w:jc w:val="center"/>
                    <w:rPr>
                      <w:b/>
                      <w:bCs/>
                      <w:sz w:val="21"/>
                      <w:szCs w:val="21"/>
                    </w:rPr>
                  </w:pPr>
                  <w:r>
                    <w:rPr>
                      <w:rFonts w:hint="eastAsia" w:cs="宋体"/>
                      <w:b/>
                      <w:bCs/>
                      <w:sz w:val="21"/>
                      <w:szCs w:val="21"/>
                    </w:rPr>
                    <w:t>评价因子</w:t>
                  </w:r>
                </w:p>
              </w:tc>
              <w:tc>
                <w:tcPr>
                  <w:tcW w:w="992" w:type="dxa"/>
                  <w:tcBorders>
                    <w:tl2br w:val="nil"/>
                    <w:tr2bl w:val="nil"/>
                  </w:tcBorders>
                  <w:shd w:val="clear" w:color="auto" w:fill="auto"/>
                  <w:vAlign w:val="center"/>
                </w:tcPr>
                <w:p>
                  <w:pPr>
                    <w:adjustRightInd w:val="0"/>
                    <w:snapToGrid w:val="0"/>
                    <w:jc w:val="center"/>
                    <w:rPr>
                      <w:b/>
                      <w:bCs/>
                      <w:sz w:val="21"/>
                      <w:szCs w:val="21"/>
                    </w:rPr>
                  </w:pPr>
                  <w:r>
                    <w:rPr>
                      <w:rFonts w:hint="eastAsia" w:cs="宋体"/>
                      <w:b/>
                      <w:bCs/>
                      <w:sz w:val="21"/>
                      <w:szCs w:val="21"/>
                    </w:rPr>
                    <w:t>评价标准</w:t>
                  </w:r>
                  <w:r>
                    <w:rPr>
                      <w:b/>
                      <w:bCs/>
                      <w:sz w:val="21"/>
                      <w:szCs w:val="21"/>
                    </w:rPr>
                    <w:t>mg/m</w:t>
                  </w:r>
                  <w:r>
                    <w:rPr>
                      <w:b/>
                      <w:bCs/>
                      <w:sz w:val="21"/>
                      <w:szCs w:val="21"/>
                      <w:vertAlign w:val="superscript"/>
                    </w:rPr>
                    <w:t>3</w:t>
                  </w:r>
                </w:p>
              </w:tc>
              <w:tc>
                <w:tcPr>
                  <w:tcW w:w="1575" w:type="dxa"/>
                  <w:tcBorders>
                    <w:tl2br w:val="nil"/>
                    <w:tr2bl w:val="nil"/>
                  </w:tcBorders>
                  <w:shd w:val="clear" w:color="auto" w:fill="auto"/>
                  <w:vAlign w:val="center"/>
                </w:tcPr>
                <w:p>
                  <w:pPr>
                    <w:adjustRightInd w:val="0"/>
                    <w:snapToGrid w:val="0"/>
                    <w:jc w:val="center"/>
                    <w:rPr>
                      <w:b/>
                      <w:bCs/>
                      <w:sz w:val="21"/>
                      <w:szCs w:val="21"/>
                    </w:rPr>
                  </w:pPr>
                  <w:r>
                    <w:rPr>
                      <w:rFonts w:hint="eastAsia" w:cs="宋体"/>
                      <w:b/>
                      <w:bCs/>
                      <w:sz w:val="21"/>
                      <w:szCs w:val="21"/>
                    </w:rPr>
                    <w:t>源强</w:t>
                  </w:r>
                  <w:r>
                    <w:rPr>
                      <w:b/>
                      <w:bCs/>
                      <w:sz w:val="21"/>
                      <w:szCs w:val="21"/>
                    </w:rPr>
                    <w:t>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707" w:hRule="atLeast"/>
                <w:jc w:val="center"/>
              </w:trPr>
              <w:tc>
                <w:tcPr>
                  <w:tcW w:w="1209" w:type="dxa"/>
                  <w:tcBorders>
                    <w:tl2br w:val="nil"/>
                    <w:tr2bl w:val="nil"/>
                  </w:tcBorders>
                  <w:shd w:val="clear" w:color="auto" w:fill="auto"/>
                  <w:tcMar>
                    <w:left w:w="0" w:type="dxa"/>
                    <w:right w:w="0" w:type="dxa"/>
                  </w:tcMar>
                  <w:vAlign w:val="center"/>
                </w:tcPr>
                <w:p>
                  <w:pPr>
                    <w:adjustRightInd w:val="0"/>
                    <w:snapToGrid w:val="0"/>
                    <w:jc w:val="center"/>
                    <w:rPr>
                      <w:sz w:val="21"/>
                      <w:szCs w:val="21"/>
                    </w:rPr>
                  </w:pPr>
                  <w:r>
                    <w:rPr>
                      <w:rFonts w:hint="eastAsia" w:cs="宋体"/>
                      <w:sz w:val="21"/>
                      <w:szCs w:val="21"/>
                    </w:rPr>
                    <w:t>切割烟尘排气筒P1</w:t>
                  </w:r>
                </w:p>
              </w:tc>
              <w:tc>
                <w:tcPr>
                  <w:tcW w:w="850" w:type="dxa"/>
                  <w:tcBorders>
                    <w:tl2br w:val="nil"/>
                    <w:tr2bl w:val="nil"/>
                  </w:tcBorders>
                  <w:shd w:val="clear" w:color="auto" w:fill="auto"/>
                  <w:tcMar>
                    <w:left w:w="0" w:type="dxa"/>
                    <w:right w:w="0" w:type="dxa"/>
                  </w:tcMar>
                  <w:vAlign w:val="center"/>
                </w:tcPr>
                <w:p>
                  <w:pPr>
                    <w:adjustRightInd w:val="0"/>
                    <w:snapToGrid w:val="0"/>
                    <w:jc w:val="center"/>
                    <w:rPr>
                      <w:sz w:val="21"/>
                      <w:szCs w:val="21"/>
                    </w:rPr>
                  </w:pPr>
                  <w:r>
                    <w:rPr>
                      <w:rFonts w:hint="eastAsia"/>
                      <w:sz w:val="21"/>
                      <w:szCs w:val="21"/>
                    </w:rPr>
                    <w:t>15</w:t>
                  </w:r>
                </w:p>
              </w:tc>
              <w:tc>
                <w:tcPr>
                  <w:tcW w:w="851" w:type="dxa"/>
                  <w:tcBorders>
                    <w:tl2br w:val="nil"/>
                    <w:tr2bl w:val="nil"/>
                  </w:tcBorders>
                  <w:shd w:val="clear" w:color="auto" w:fill="auto"/>
                  <w:tcMar>
                    <w:left w:w="0" w:type="dxa"/>
                    <w:right w:w="0" w:type="dxa"/>
                  </w:tcMar>
                  <w:vAlign w:val="center"/>
                </w:tcPr>
                <w:p>
                  <w:pPr>
                    <w:adjustRightInd w:val="0"/>
                    <w:snapToGrid w:val="0"/>
                    <w:jc w:val="center"/>
                    <w:rPr>
                      <w:sz w:val="21"/>
                      <w:szCs w:val="21"/>
                    </w:rPr>
                  </w:pPr>
                  <w:r>
                    <w:rPr>
                      <w:sz w:val="21"/>
                      <w:szCs w:val="21"/>
                    </w:rPr>
                    <w:t>0.3</w:t>
                  </w:r>
                </w:p>
              </w:tc>
              <w:tc>
                <w:tcPr>
                  <w:tcW w:w="1134" w:type="dxa"/>
                  <w:tcBorders>
                    <w:tl2br w:val="nil"/>
                    <w:tr2bl w:val="nil"/>
                  </w:tcBorders>
                  <w:shd w:val="clear" w:color="auto" w:fill="auto"/>
                  <w:tcMar>
                    <w:left w:w="0" w:type="dxa"/>
                    <w:right w:w="0" w:type="dxa"/>
                  </w:tcMar>
                  <w:vAlign w:val="center"/>
                </w:tcPr>
                <w:p>
                  <w:pPr>
                    <w:adjustRightInd w:val="0"/>
                    <w:snapToGrid w:val="0"/>
                    <w:jc w:val="center"/>
                    <w:rPr>
                      <w:sz w:val="21"/>
                      <w:szCs w:val="21"/>
                    </w:rPr>
                  </w:pPr>
                  <w:r>
                    <w:rPr>
                      <w:rFonts w:hint="eastAsia"/>
                      <w:sz w:val="21"/>
                      <w:szCs w:val="21"/>
                    </w:rPr>
                    <w:t>50</w:t>
                  </w:r>
                  <w:r>
                    <w:rPr>
                      <w:sz w:val="21"/>
                      <w:szCs w:val="21"/>
                    </w:rPr>
                    <w:t>00</w:t>
                  </w:r>
                </w:p>
                <w:p>
                  <w:pPr>
                    <w:adjustRightInd w:val="0"/>
                    <w:snapToGrid w:val="0"/>
                    <w:jc w:val="center"/>
                    <w:rPr>
                      <w:sz w:val="21"/>
                      <w:szCs w:val="21"/>
                    </w:rPr>
                  </w:pPr>
                  <w:r>
                    <w:rPr>
                      <w:rFonts w:hint="eastAsia"/>
                      <w:sz w:val="21"/>
                      <w:szCs w:val="21"/>
                    </w:rPr>
                    <w:t>（19.7m/s）</w:t>
                  </w:r>
                </w:p>
              </w:tc>
              <w:tc>
                <w:tcPr>
                  <w:tcW w:w="992" w:type="dxa"/>
                  <w:tcBorders>
                    <w:tl2br w:val="nil"/>
                    <w:tr2bl w:val="nil"/>
                  </w:tcBorders>
                  <w:shd w:val="clear" w:color="auto" w:fill="auto"/>
                  <w:tcMar>
                    <w:left w:w="0" w:type="dxa"/>
                    <w:right w:w="0" w:type="dxa"/>
                  </w:tcMar>
                  <w:vAlign w:val="center"/>
                </w:tcPr>
                <w:p>
                  <w:pPr>
                    <w:adjustRightInd w:val="0"/>
                    <w:snapToGrid w:val="0"/>
                    <w:jc w:val="center"/>
                    <w:rPr>
                      <w:sz w:val="21"/>
                      <w:szCs w:val="21"/>
                    </w:rPr>
                  </w:pPr>
                  <w:r>
                    <w:rPr>
                      <w:sz w:val="21"/>
                      <w:szCs w:val="21"/>
                    </w:rPr>
                    <w:t>293</w:t>
                  </w:r>
                </w:p>
              </w:tc>
              <w:tc>
                <w:tcPr>
                  <w:tcW w:w="850" w:type="dxa"/>
                  <w:tcBorders>
                    <w:tl2br w:val="nil"/>
                    <w:tr2bl w:val="nil"/>
                  </w:tcBorders>
                  <w:shd w:val="clear" w:color="auto" w:fill="auto"/>
                  <w:tcMar>
                    <w:left w:w="0" w:type="dxa"/>
                    <w:right w:w="0" w:type="dxa"/>
                  </w:tcMar>
                  <w:vAlign w:val="center"/>
                </w:tcPr>
                <w:p>
                  <w:pPr>
                    <w:adjustRightInd w:val="0"/>
                    <w:snapToGrid w:val="0"/>
                    <w:jc w:val="center"/>
                    <w:rPr>
                      <w:sz w:val="21"/>
                      <w:szCs w:val="21"/>
                    </w:rPr>
                  </w:pPr>
                  <w:r>
                    <w:rPr>
                      <w:rFonts w:hint="eastAsia"/>
                      <w:sz w:val="21"/>
                      <w:szCs w:val="21"/>
                    </w:rPr>
                    <w:t>600</w:t>
                  </w:r>
                </w:p>
              </w:tc>
              <w:tc>
                <w:tcPr>
                  <w:tcW w:w="993" w:type="dxa"/>
                  <w:tcBorders>
                    <w:tl2br w:val="nil"/>
                    <w:tr2bl w:val="nil"/>
                  </w:tcBorders>
                  <w:shd w:val="clear" w:color="auto" w:fill="auto"/>
                  <w:tcMar>
                    <w:left w:w="0" w:type="dxa"/>
                    <w:right w:w="0" w:type="dxa"/>
                  </w:tcMar>
                  <w:vAlign w:val="center"/>
                </w:tcPr>
                <w:p>
                  <w:pPr>
                    <w:widowControl/>
                    <w:adjustRightInd w:val="0"/>
                    <w:snapToGrid w:val="0"/>
                    <w:jc w:val="center"/>
                    <w:rPr>
                      <w:kern w:val="0"/>
                      <w:sz w:val="21"/>
                      <w:szCs w:val="21"/>
                    </w:rPr>
                  </w:pPr>
                  <w:r>
                    <w:rPr>
                      <w:kern w:val="0"/>
                      <w:sz w:val="21"/>
                      <w:szCs w:val="21"/>
                    </w:rPr>
                    <w:t>TSP</w:t>
                  </w:r>
                </w:p>
              </w:tc>
              <w:tc>
                <w:tcPr>
                  <w:tcW w:w="992" w:type="dxa"/>
                  <w:tcBorders>
                    <w:tl2br w:val="nil"/>
                    <w:tr2bl w:val="nil"/>
                  </w:tcBorders>
                  <w:shd w:val="clear" w:color="auto" w:fill="auto"/>
                  <w:vAlign w:val="center"/>
                </w:tcPr>
                <w:p>
                  <w:pPr>
                    <w:adjustRightInd w:val="0"/>
                    <w:snapToGrid w:val="0"/>
                    <w:jc w:val="center"/>
                    <w:rPr>
                      <w:sz w:val="21"/>
                      <w:szCs w:val="21"/>
                    </w:rPr>
                  </w:pPr>
                  <w:r>
                    <w:rPr>
                      <w:rFonts w:hint="eastAsia"/>
                      <w:sz w:val="21"/>
                      <w:szCs w:val="21"/>
                    </w:rPr>
                    <w:t>0.9</w:t>
                  </w:r>
                </w:p>
              </w:tc>
              <w:tc>
                <w:tcPr>
                  <w:tcW w:w="1575" w:type="dxa"/>
                  <w:tcBorders>
                    <w:tl2br w:val="nil"/>
                    <w:tr2bl w:val="nil"/>
                  </w:tcBorders>
                  <w:shd w:val="clear" w:color="auto" w:fill="auto"/>
                  <w:vAlign w:val="center"/>
                </w:tcPr>
                <w:p>
                  <w:pPr>
                    <w:adjustRightInd w:val="0"/>
                    <w:snapToGrid w:val="0"/>
                    <w:jc w:val="center"/>
                    <w:rPr>
                      <w:sz w:val="21"/>
                      <w:szCs w:val="21"/>
                    </w:rPr>
                  </w:pPr>
                  <w:r>
                    <w:rPr>
                      <w:rFonts w:hint="eastAsia"/>
                      <w:sz w:val="21"/>
                      <w:szCs w:val="21"/>
                    </w:rPr>
                    <w:t>0.1125</w:t>
                  </w:r>
                </w:p>
                <w:p>
                  <w:pPr>
                    <w:adjustRightInd w:val="0"/>
                    <w:snapToGrid w:val="0"/>
                    <w:jc w:val="center"/>
                    <w:rPr>
                      <w:sz w:val="21"/>
                      <w:szCs w:val="21"/>
                    </w:rPr>
                  </w:pPr>
                  <w:r>
                    <w:rPr>
                      <w:rFonts w:hint="eastAsia"/>
                      <w:sz w:val="21"/>
                      <w:szCs w:val="21"/>
                    </w:rPr>
                    <w:t>（0.0312</w:t>
                  </w:r>
                  <w:r>
                    <w:rPr>
                      <w:kern w:val="0"/>
                      <w:sz w:val="21"/>
                      <w:szCs w:val="21"/>
                    </w:rPr>
                    <w:t xml:space="preserve"> </w:t>
                  </w:r>
                  <w:r>
                    <w:rPr>
                      <w:sz w:val="21"/>
                      <w:szCs w:val="21"/>
                    </w:rPr>
                    <w:t>g/s</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1209" w:type="dxa"/>
                  <w:tcBorders>
                    <w:tl2br w:val="nil"/>
                    <w:tr2bl w:val="nil"/>
                  </w:tcBorders>
                  <w:shd w:val="clear" w:color="auto" w:fill="auto"/>
                  <w:tcMar>
                    <w:left w:w="0" w:type="dxa"/>
                    <w:right w:w="0" w:type="dxa"/>
                  </w:tcMar>
                  <w:vAlign w:val="center"/>
                </w:tcPr>
                <w:p>
                  <w:pPr>
                    <w:adjustRightInd w:val="0"/>
                    <w:snapToGrid w:val="0"/>
                    <w:jc w:val="center"/>
                    <w:rPr>
                      <w:rFonts w:cs="宋体"/>
                      <w:sz w:val="21"/>
                      <w:szCs w:val="21"/>
                    </w:rPr>
                  </w:pPr>
                  <w:r>
                    <w:rPr>
                      <w:rFonts w:hint="eastAsia" w:cs="宋体"/>
                      <w:sz w:val="21"/>
                      <w:szCs w:val="21"/>
                    </w:rPr>
                    <w:t>焊接烟尘和打磨粉尘排气筒P2</w:t>
                  </w:r>
                </w:p>
              </w:tc>
              <w:tc>
                <w:tcPr>
                  <w:tcW w:w="850" w:type="dxa"/>
                  <w:tcBorders>
                    <w:tl2br w:val="nil"/>
                    <w:tr2bl w:val="nil"/>
                  </w:tcBorders>
                  <w:shd w:val="clear" w:color="auto" w:fill="auto"/>
                  <w:tcMar>
                    <w:left w:w="0" w:type="dxa"/>
                    <w:right w:w="0" w:type="dxa"/>
                  </w:tcMar>
                  <w:vAlign w:val="center"/>
                </w:tcPr>
                <w:p>
                  <w:pPr>
                    <w:adjustRightInd w:val="0"/>
                    <w:snapToGrid w:val="0"/>
                    <w:jc w:val="center"/>
                    <w:rPr>
                      <w:sz w:val="21"/>
                      <w:szCs w:val="21"/>
                    </w:rPr>
                  </w:pPr>
                  <w:r>
                    <w:rPr>
                      <w:rFonts w:hint="eastAsia"/>
                      <w:sz w:val="21"/>
                      <w:szCs w:val="21"/>
                    </w:rPr>
                    <w:t>15</w:t>
                  </w:r>
                </w:p>
              </w:tc>
              <w:tc>
                <w:tcPr>
                  <w:tcW w:w="851" w:type="dxa"/>
                  <w:tcBorders>
                    <w:tl2br w:val="nil"/>
                    <w:tr2bl w:val="nil"/>
                  </w:tcBorders>
                  <w:shd w:val="clear" w:color="auto" w:fill="auto"/>
                  <w:tcMar>
                    <w:left w:w="0" w:type="dxa"/>
                    <w:right w:w="0" w:type="dxa"/>
                  </w:tcMar>
                  <w:vAlign w:val="center"/>
                </w:tcPr>
                <w:p>
                  <w:pPr>
                    <w:adjustRightInd w:val="0"/>
                    <w:snapToGrid w:val="0"/>
                    <w:jc w:val="center"/>
                    <w:rPr>
                      <w:sz w:val="21"/>
                      <w:szCs w:val="21"/>
                    </w:rPr>
                  </w:pPr>
                  <w:r>
                    <w:rPr>
                      <w:sz w:val="21"/>
                      <w:szCs w:val="21"/>
                    </w:rPr>
                    <w:t>0.3</w:t>
                  </w:r>
                </w:p>
              </w:tc>
              <w:tc>
                <w:tcPr>
                  <w:tcW w:w="1134" w:type="dxa"/>
                  <w:tcBorders>
                    <w:tl2br w:val="nil"/>
                    <w:tr2bl w:val="nil"/>
                  </w:tcBorders>
                  <w:shd w:val="clear" w:color="auto" w:fill="auto"/>
                  <w:tcMar>
                    <w:left w:w="0" w:type="dxa"/>
                    <w:right w:w="0" w:type="dxa"/>
                  </w:tcMar>
                  <w:vAlign w:val="center"/>
                </w:tcPr>
                <w:p>
                  <w:pPr>
                    <w:adjustRightInd w:val="0"/>
                    <w:snapToGrid w:val="0"/>
                    <w:jc w:val="center"/>
                    <w:rPr>
                      <w:sz w:val="21"/>
                      <w:szCs w:val="21"/>
                    </w:rPr>
                  </w:pPr>
                  <w:r>
                    <w:rPr>
                      <w:rFonts w:hint="eastAsia"/>
                      <w:sz w:val="21"/>
                      <w:szCs w:val="21"/>
                    </w:rPr>
                    <w:t>2000</w:t>
                  </w:r>
                </w:p>
                <w:p>
                  <w:pPr>
                    <w:adjustRightInd w:val="0"/>
                    <w:snapToGrid w:val="0"/>
                    <w:jc w:val="center"/>
                    <w:rPr>
                      <w:sz w:val="21"/>
                      <w:szCs w:val="21"/>
                    </w:rPr>
                  </w:pPr>
                  <w:r>
                    <w:rPr>
                      <w:rFonts w:hint="eastAsia"/>
                      <w:sz w:val="21"/>
                      <w:szCs w:val="21"/>
                    </w:rPr>
                    <w:t>（7.9m/s）</w:t>
                  </w:r>
                </w:p>
              </w:tc>
              <w:tc>
                <w:tcPr>
                  <w:tcW w:w="992" w:type="dxa"/>
                  <w:tcBorders>
                    <w:tl2br w:val="nil"/>
                    <w:tr2bl w:val="nil"/>
                  </w:tcBorders>
                  <w:shd w:val="clear" w:color="auto" w:fill="auto"/>
                  <w:tcMar>
                    <w:left w:w="0" w:type="dxa"/>
                    <w:right w:w="0" w:type="dxa"/>
                  </w:tcMar>
                  <w:vAlign w:val="center"/>
                </w:tcPr>
                <w:p>
                  <w:pPr>
                    <w:adjustRightInd w:val="0"/>
                    <w:snapToGrid w:val="0"/>
                    <w:jc w:val="center"/>
                    <w:rPr>
                      <w:sz w:val="21"/>
                      <w:szCs w:val="21"/>
                    </w:rPr>
                  </w:pPr>
                  <w:r>
                    <w:rPr>
                      <w:sz w:val="21"/>
                      <w:szCs w:val="21"/>
                    </w:rPr>
                    <w:t>293</w:t>
                  </w:r>
                </w:p>
              </w:tc>
              <w:tc>
                <w:tcPr>
                  <w:tcW w:w="850" w:type="dxa"/>
                  <w:tcBorders>
                    <w:tl2br w:val="nil"/>
                    <w:tr2bl w:val="nil"/>
                  </w:tcBorders>
                  <w:shd w:val="clear" w:color="auto" w:fill="auto"/>
                  <w:tcMar>
                    <w:left w:w="0" w:type="dxa"/>
                    <w:right w:w="0" w:type="dxa"/>
                  </w:tcMar>
                  <w:vAlign w:val="center"/>
                </w:tcPr>
                <w:p>
                  <w:pPr>
                    <w:adjustRightInd w:val="0"/>
                    <w:snapToGrid w:val="0"/>
                    <w:jc w:val="center"/>
                    <w:rPr>
                      <w:sz w:val="21"/>
                      <w:szCs w:val="21"/>
                    </w:rPr>
                  </w:pPr>
                  <w:r>
                    <w:rPr>
                      <w:rFonts w:hint="eastAsia"/>
                      <w:sz w:val="21"/>
                      <w:szCs w:val="21"/>
                    </w:rPr>
                    <w:t>1800</w:t>
                  </w:r>
                </w:p>
              </w:tc>
              <w:tc>
                <w:tcPr>
                  <w:tcW w:w="993" w:type="dxa"/>
                  <w:tcBorders>
                    <w:tl2br w:val="nil"/>
                    <w:tr2bl w:val="nil"/>
                  </w:tcBorders>
                  <w:shd w:val="clear" w:color="auto" w:fill="auto"/>
                  <w:tcMar>
                    <w:left w:w="0" w:type="dxa"/>
                    <w:right w:w="0" w:type="dxa"/>
                  </w:tcMar>
                  <w:vAlign w:val="center"/>
                </w:tcPr>
                <w:p>
                  <w:pPr>
                    <w:widowControl/>
                    <w:adjustRightInd w:val="0"/>
                    <w:snapToGrid w:val="0"/>
                    <w:jc w:val="center"/>
                    <w:rPr>
                      <w:kern w:val="0"/>
                      <w:sz w:val="21"/>
                      <w:szCs w:val="21"/>
                    </w:rPr>
                  </w:pPr>
                  <w:r>
                    <w:rPr>
                      <w:kern w:val="0"/>
                      <w:sz w:val="21"/>
                      <w:szCs w:val="21"/>
                    </w:rPr>
                    <w:t>TSP</w:t>
                  </w:r>
                </w:p>
              </w:tc>
              <w:tc>
                <w:tcPr>
                  <w:tcW w:w="992" w:type="dxa"/>
                  <w:tcBorders>
                    <w:tl2br w:val="nil"/>
                    <w:tr2bl w:val="nil"/>
                  </w:tcBorders>
                  <w:shd w:val="clear" w:color="auto" w:fill="auto"/>
                  <w:vAlign w:val="center"/>
                </w:tcPr>
                <w:p>
                  <w:pPr>
                    <w:adjustRightInd w:val="0"/>
                    <w:snapToGrid w:val="0"/>
                    <w:jc w:val="center"/>
                    <w:rPr>
                      <w:sz w:val="21"/>
                      <w:szCs w:val="21"/>
                    </w:rPr>
                  </w:pPr>
                  <w:r>
                    <w:rPr>
                      <w:rFonts w:hint="eastAsia"/>
                      <w:sz w:val="21"/>
                      <w:szCs w:val="21"/>
                    </w:rPr>
                    <w:t>0.9</w:t>
                  </w:r>
                </w:p>
              </w:tc>
              <w:tc>
                <w:tcPr>
                  <w:tcW w:w="1575" w:type="dxa"/>
                  <w:tcBorders>
                    <w:tl2br w:val="nil"/>
                    <w:tr2bl w:val="nil"/>
                  </w:tcBorders>
                  <w:shd w:val="clear" w:color="auto" w:fill="auto"/>
                  <w:vAlign w:val="center"/>
                </w:tcPr>
                <w:p>
                  <w:pPr>
                    <w:adjustRightInd w:val="0"/>
                    <w:snapToGrid w:val="0"/>
                    <w:jc w:val="center"/>
                    <w:rPr>
                      <w:sz w:val="21"/>
                      <w:szCs w:val="21"/>
                    </w:rPr>
                  </w:pPr>
                  <w:r>
                    <w:rPr>
                      <w:rFonts w:hint="eastAsia"/>
                      <w:sz w:val="21"/>
                      <w:szCs w:val="21"/>
                    </w:rPr>
                    <w:t>0.0035</w:t>
                  </w:r>
                </w:p>
                <w:p>
                  <w:pPr>
                    <w:adjustRightInd w:val="0"/>
                    <w:snapToGrid w:val="0"/>
                    <w:jc w:val="center"/>
                    <w:rPr>
                      <w:sz w:val="21"/>
                      <w:szCs w:val="21"/>
                    </w:rPr>
                  </w:pPr>
                  <w:r>
                    <w:rPr>
                      <w:rFonts w:hint="eastAsia"/>
                      <w:sz w:val="21"/>
                      <w:szCs w:val="21"/>
                    </w:rPr>
                    <w:t>（0.0010</w:t>
                  </w:r>
                  <w:r>
                    <w:rPr>
                      <w:sz w:val="21"/>
                      <w:szCs w:val="21"/>
                    </w:rPr>
                    <w:t>g/s</w:t>
                  </w:r>
                  <w:r>
                    <w:rPr>
                      <w:rFonts w:hint="eastAsia"/>
                      <w:sz w:val="21"/>
                      <w:szCs w:val="21"/>
                    </w:rPr>
                    <w:t>）</w:t>
                  </w:r>
                </w:p>
              </w:tc>
            </w:tr>
          </w:tbl>
          <w:p>
            <w:pPr>
              <w:rPr>
                <w:b/>
                <w:sz w:val="21"/>
                <w:szCs w:val="21"/>
              </w:rPr>
            </w:pPr>
            <w:r>
              <w:rPr>
                <w:rFonts w:hint="eastAsia"/>
                <w:b/>
                <w:sz w:val="21"/>
                <w:szCs w:val="21"/>
              </w:rPr>
              <w:t>备注：颗粒物</w:t>
            </w:r>
            <w:r>
              <w:rPr>
                <w:b/>
                <w:sz w:val="21"/>
                <w:szCs w:val="21"/>
              </w:rPr>
              <w:t>1h</w:t>
            </w:r>
            <w:r>
              <w:rPr>
                <w:rFonts w:hint="eastAsia"/>
                <w:b/>
                <w:sz w:val="21"/>
                <w:szCs w:val="21"/>
              </w:rPr>
              <w:t>平均质量浓度限值根据《环境空气质量标准》（</w:t>
            </w:r>
            <w:r>
              <w:rPr>
                <w:b/>
                <w:sz w:val="21"/>
                <w:szCs w:val="21"/>
              </w:rPr>
              <w:t>GB3095-2012</w:t>
            </w:r>
            <w:r>
              <w:rPr>
                <w:rFonts w:hint="eastAsia"/>
                <w:b/>
                <w:sz w:val="21"/>
                <w:szCs w:val="21"/>
              </w:rPr>
              <w:t>）二级标准中的</w:t>
            </w:r>
            <w:r>
              <w:rPr>
                <w:b/>
                <w:sz w:val="21"/>
                <w:szCs w:val="21"/>
              </w:rPr>
              <w:t>24h</w:t>
            </w:r>
            <w:r>
              <w:rPr>
                <w:rFonts w:hint="eastAsia"/>
                <w:b/>
                <w:sz w:val="21"/>
                <w:szCs w:val="21"/>
              </w:rPr>
              <w:t>平均质量浓度的</w:t>
            </w:r>
            <w:r>
              <w:rPr>
                <w:b/>
                <w:sz w:val="21"/>
                <w:szCs w:val="21"/>
              </w:rPr>
              <w:t>3</w:t>
            </w:r>
            <w:r>
              <w:rPr>
                <w:rFonts w:hint="eastAsia"/>
                <w:b/>
                <w:sz w:val="21"/>
                <w:szCs w:val="21"/>
              </w:rPr>
              <w:t>倍折算。</w:t>
            </w:r>
          </w:p>
          <w:p>
            <w:pPr>
              <w:autoSpaceDE w:val="0"/>
              <w:autoSpaceDN w:val="0"/>
              <w:adjustRightInd w:val="0"/>
              <w:snapToGrid w:val="0"/>
              <w:spacing w:line="500" w:lineRule="exact"/>
              <w:ind w:firstLine="420" w:firstLineChars="200"/>
              <w:rPr>
                <w:rFonts w:eastAsia="黑体"/>
                <w:sz w:val="21"/>
                <w:szCs w:val="21"/>
              </w:rPr>
            </w:pPr>
            <w:r>
              <w:rPr>
                <w:rFonts w:hAnsi="黑体" w:eastAsia="黑体"/>
                <w:sz w:val="21"/>
                <w:szCs w:val="21"/>
              </w:rPr>
              <w:t>表</w:t>
            </w:r>
            <w:r>
              <w:rPr>
                <w:rFonts w:hint="eastAsia" w:eastAsia="黑体"/>
                <w:sz w:val="21"/>
                <w:szCs w:val="21"/>
              </w:rPr>
              <w:t>24</w:t>
            </w:r>
            <w:r>
              <w:rPr>
                <w:rFonts w:eastAsia="黑体"/>
                <w:sz w:val="21"/>
                <w:szCs w:val="21"/>
              </w:rPr>
              <w:t xml:space="preserve">                 </w:t>
            </w:r>
            <w:r>
              <w:rPr>
                <w:rFonts w:hint="eastAsia" w:eastAsia="黑体"/>
                <w:sz w:val="21"/>
                <w:szCs w:val="21"/>
              </w:rPr>
              <w:t>全厂</w:t>
            </w:r>
            <w:r>
              <w:rPr>
                <w:rFonts w:hAnsi="黑体" w:eastAsia="黑体"/>
                <w:sz w:val="21"/>
                <w:szCs w:val="21"/>
              </w:rPr>
              <w:t>污染物排放面源（无组织）排放参数一览表</w:t>
            </w:r>
          </w:p>
          <w:tbl>
            <w:tblPr>
              <w:tblStyle w:val="32"/>
              <w:tblW w:w="944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172"/>
              <w:gridCol w:w="1042"/>
              <w:gridCol w:w="1040"/>
              <w:gridCol w:w="1040"/>
              <w:gridCol w:w="1353"/>
              <w:gridCol w:w="1189"/>
              <w:gridCol w:w="1197"/>
              <w:gridCol w:w="14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Ex>
              <w:trPr>
                <w:trHeight w:val="296" w:hRule="atLeast"/>
                <w:tblHeader/>
                <w:jc w:val="center"/>
              </w:trPr>
              <w:tc>
                <w:tcPr>
                  <w:tcW w:w="1172" w:type="dxa"/>
                  <w:vMerge w:val="restart"/>
                  <w:vAlign w:val="center"/>
                </w:tcPr>
                <w:p>
                  <w:pPr>
                    <w:widowControl/>
                    <w:adjustRightInd w:val="0"/>
                    <w:snapToGrid w:val="0"/>
                    <w:jc w:val="center"/>
                    <w:rPr>
                      <w:kern w:val="0"/>
                      <w:sz w:val="21"/>
                      <w:szCs w:val="21"/>
                    </w:rPr>
                  </w:pPr>
                  <w:r>
                    <w:rPr>
                      <w:rFonts w:hint="eastAsia"/>
                      <w:kern w:val="0"/>
                      <w:sz w:val="21"/>
                      <w:szCs w:val="21"/>
                    </w:rPr>
                    <w:t>面源</w:t>
                  </w:r>
                </w:p>
              </w:tc>
              <w:tc>
                <w:tcPr>
                  <w:tcW w:w="4475" w:type="dxa"/>
                  <w:gridSpan w:val="4"/>
                  <w:vAlign w:val="center"/>
                </w:tcPr>
                <w:p>
                  <w:pPr>
                    <w:adjustRightInd w:val="0"/>
                    <w:snapToGrid w:val="0"/>
                    <w:jc w:val="center"/>
                    <w:rPr>
                      <w:kern w:val="0"/>
                      <w:sz w:val="21"/>
                      <w:szCs w:val="21"/>
                    </w:rPr>
                  </w:pPr>
                  <w:r>
                    <w:rPr>
                      <w:rFonts w:hint="eastAsia"/>
                      <w:kern w:val="0"/>
                      <w:sz w:val="21"/>
                      <w:szCs w:val="21"/>
                    </w:rPr>
                    <w:t>面源参数</w:t>
                  </w:r>
                </w:p>
              </w:tc>
              <w:tc>
                <w:tcPr>
                  <w:tcW w:w="1189" w:type="dxa"/>
                  <w:vMerge w:val="restart"/>
                  <w:vAlign w:val="center"/>
                </w:tcPr>
                <w:p>
                  <w:pPr>
                    <w:adjustRightInd w:val="0"/>
                    <w:snapToGrid w:val="0"/>
                    <w:jc w:val="center"/>
                    <w:rPr>
                      <w:kern w:val="0"/>
                      <w:sz w:val="21"/>
                      <w:szCs w:val="21"/>
                    </w:rPr>
                  </w:pPr>
                  <w:r>
                    <w:rPr>
                      <w:rFonts w:hint="eastAsia"/>
                      <w:kern w:val="0"/>
                      <w:sz w:val="21"/>
                      <w:szCs w:val="21"/>
                    </w:rPr>
                    <w:t>评价因子</w:t>
                  </w:r>
                </w:p>
              </w:tc>
              <w:tc>
                <w:tcPr>
                  <w:tcW w:w="1197" w:type="dxa"/>
                  <w:vMerge w:val="restart"/>
                  <w:vAlign w:val="center"/>
                </w:tcPr>
                <w:p>
                  <w:pPr>
                    <w:adjustRightInd w:val="0"/>
                    <w:snapToGrid w:val="0"/>
                    <w:jc w:val="center"/>
                    <w:rPr>
                      <w:kern w:val="0"/>
                      <w:sz w:val="21"/>
                      <w:szCs w:val="21"/>
                    </w:rPr>
                  </w:pPr>
                  <w:r>
                    <w:rPr>
                      <w:rFonts w:hint="eastAsia"/>
                      <w:kern w:val="0"/>
                      <w:sz w:val="21"/>
                      <w:szCs w:val="21"/>
                    </w:rPr>
                    <w:t>评价标准</w:t>
                  </w:r>
                  <w:r>
                    <w:rPr>
                      <w:kern w:val="0"/>
                      <w:sz w:val="21"/>
                      <w:szCs w:val="21"/>
                    </w:rPr>
                    <w:t>(mg/m</w:t>
                  </w:r>
                  <w:r>
                    <w:rPr>
                      <w:kern w:val="0"/>
                      <w:sz w:val="21"/>
                      <w:szCs w:val="21"/>
                      <w:vertAlign w:val="superscript"/>
                    </w:rPr>
                    <w:t>3</w:t>
                  </w:r>
                  <w:r>
                    <w:rPr>
                      <w:kern w:val="0"/>
                      <w:sz w:val="21"/>
                      <w:szCs w:val="21"/>
                    </w:rPr>
                    <w:t>)</w:t>
                  </w:r>
                </w:p>
              </w:tc>
              <w:tc>
                <w:tcPr>
                  <w:tcW w:w="1413" w:type="dxa"/>
                  <w:vMerge w:val="restart"/>
                  <w:vAlign w:val="center"/>
                </w:tcPr>
                <w:p>
                  <w:pPr>
                    <w:adjustRightInd w:val="0"/>
                    <w:snapToGrid w:val="0"/>
                    <w:jc w:val="center"/>
                    <w:rPr>
                      <w:kern w:val="0"/>
                      <w:sz w:val="21"/>
                      <w:szCs w:val="21"/>
                    </w:rPr>
                  </w:pPr>
                  <w:r>
                    <w:rPr>
                      <w:rFonts w:hint="eastAsia"/>
                      <w:kern w:val="0"/>
                      <w:sz w:val="21"/>
                      <w:szCs w:val="21"/>
                    </w:rPr>
                    <w:t>源强</w:t>
                  </w:r>
                  <w:r>
                    <w:rPr>
                      <w:kern w:val="0"/>
                      <w:sz w:val="21"/>
                      <w:szCs w:val="21"/>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Ex>
              <w:trPr>
                <w:trHeight w:val="340" w:hRule="atLeast"/>
                <w:tblHeader/>
                <w:jc w:val="center"/>
              </w:trPr>
              <w:tc>
                <w:tcPr>
                  <w:tcW w:w="1172" w:type="dxa"/>
                  <w:vMerge w:val="continue"/>
                  <w:vAlign w:val="center"/>
                </w:tcPr>
                <w:p>
                  <w:pPr>
                    <w:widowControl/>
                    <w:jc w:val="center"/>
                    <w:rPr>
                      <w:kern w:val="0"/>
                      <w:sz w:val="21"/>
                      <w:szCs w:val="21"/>
                    </w:rPr>
                  </w:pPr>
                </w:p>
              </w:tc>
              <w:tc>
                <w:tcPr>
                  <w:tcW w:w="1042" w:type="dxa"/>
                  <w:vAlign w:val="center"/>
                </w:tcPr>
                <w:p>
                  <w:pPr>
                    <w:widowControl/>
                    <w:adjustRightInd w:val="0"/>
                    <w:snapToGrid w:val="0"/>
                    <w:jc w:val="center"/>
                    <w:rPr>
                      <w:kern w:val="0"/>
                      <w:sz w:val="21"/>
                      <w:szCs w:val="21"/>
                    </w:rPr>
                  </w:pPr>
                  <w:r>
                    <w:rPr>
                      <w:rFonts w:hint="eastAsia"/>
                      <w:kern w:val="0"/>
                      <w:sz w:val="21"/>
                      <w:szCs w:val="21"/>
                    </w:rPr>
                    <w:t>长度</w:t>
                  </w:r>
                  <w:r>
                    <w:rPr>
                      <w:kern w:val="0"/>
                      <w:sz w:val="21"/>
                      <w:szCs w:val="21"/>
                    </w:rPr>
                    <w:t>(m)</w:t>
                  </w:r>
                </w:p>
              </w:tc>
              <w:tc>
                <w:tcPr>
                  <w:tcW w:w="1040" w:type="dxa"/>
                  <w:vAlign w:val="center"/>
                </w:tcPr>
                <w:p>
                  <w:pPr>
                    <w:widowControl/>
                    <w:adjustRightInd w:val="0"/>
                    <w:snapToGrid w:val="0"/>
                    <w:jc w:val="center"/>
                    <w:rPr>
                      <w:kern w:val="0"/>
                      <w:sz w:val="21"/>
                      <w:szCs w:val="21"/>
                    </w:rPr>
                  </w:pPr>
                  <w:r>
                    <w:rPr>
                      <w:rFonts w:hint="eastAsia"/>
                      <w:kern w:val="0"/>
                      <w:sz w:val="21"/>
                      <w:szCs w:val="21"/>
                    </w:rPr>
                    <w:t>宽度</w:t>
                  </w:r>
                  <w:r>
                    <w:rPr>
                      <w:kern w:val="0"/>
                      <w:sz w:val="21"/>
                      <w:szCs w:val="21"/>
                    </w:rPr>
                    <w:t>(m)</w:t>
                  </w:r>
                </w:p>
              </w:tc>
              <w:tc>
                <w:tcPr>
                  <w:tcW w:w="1040" w:type="dxa"/>
                  <w:vAlign w:val="center"/>
                </w:tcPr>
                <w:p>
                  <w:pPr>
                    <w:widowControl/>
                    <w:adjustRightInd w:val="0"/>
                    <w:snapToGrid w:val="0"/>
                    <w:jc w:val="center"/>
                    <w:rPr>
                      <w:kern w:val="0"/>
                      <w:sz w:val="21"/>
                      <w:szCs w:val="21"/>
                    </w:rPr>
                  </w:pPr>
                  <w:r>
                    <w:rPr>
                      <w:rFonts w:hint="eastAsia"/>
                      <w:kern w:val="0"/>
                      <w:sz w:val="21"/>
                      <w:szCs w:val="21"/>
                    </w:rPr>
                    <w:t>高度</w:t>
                  </w:r>
                  <w:r>
                    <w:rPr>
                      <w:kern w:val="0"/>
                      <w:sz w:val="21"/>
                      <w:szCs w:val="21"/>
                    </w:rPr>
                    <w:t>(m)</w:t>
                  </w:r>
                </w:p>
              </w:tc>
              <w:tc>
                <w:tcPr>
                  <w:tcW w:w="1353" w:type="dxa"/>
                  <w:vAlign w:val="center"/>
                </w:tcPr>
                <w:p>
                  <w:pPr>
                    <w:widowControl/>
                    <w:adjustRightInd w:val="0"/>
                    <w:snapToGrid w:val="0"/>
                    <w:jc w:val="center"/>
                    <w:rPr>
                      <w:kern w:val="0"/>
                      <w:sz w:val="21"/>
                      <w:szCs w:val="21"/>
                    </w:rPr>
                  </w:pPr>
                  <w:r>
                    <w:rPr>
                      <w:rFonts w:hint="eastAsia"/>
                      <w:kern w:val="0"/>
                      <w:sz w:val="21"/>
                      <w:szCs w:val="21"/>
                    </w:rPr>
                    <w:t>初始垂向扩散参数</w:t>
                  </w:r>
                  <w:r>
                    <w:rPr>
                      <w:kern w:val="0"/>
                      <w:sz w:val="21"/>
                      <w:szCs w:val="21"/>
                    </w:rPr>
                    <w:t>(m)</w:t>
                  </w:r>
                </w:p>
              </w:tc>
              <w:tc>
                <w:tcPr>
                  <w:tcW w:w="1189" w:type="dxa"/>
                  <w:vMerge w:val="continue"/>
                  <w:vAlign w:val="center"/>
                </w:tcPr>
                <w:p>
                  <w:pPr>
                    <w:widowControl/>
                    <w:jc w:val="center"/>
                    <w:rPr>
                      <w:kern w:val="0"/>
                      <w:sz w:val="21"/>
                      <w:szCs w:val="21"/>
                    </w:rPr>
                  </w:pPr>
                </w:p>
              </w:tc>
              <w:tc>
                <w:tcPr>
                  <w:tcW w:w="1197" w:type="dxa"/>
                  <w:vMerge w:val="continue"/>
                  <w:vAlign w:val="center"/>
                </w:tcPr>
                <w:p>
                  <w:pPr>
                    <w:widowControl/>
                    <w:jc w:val="center"/>
                    <w:rPr>
                      <w:kern w:val="0"/>
                      <w:sz w:val="21"/>
                      <w:szCs w:val="21"/>
                    </w:rPr>
                  </w:pPr>
                </w:p>
              </w:tc>
              <w:tc>
                <w:tcPr>
                  <w:tcW w:w="1413" w:type="dxa"/>
                  <w:vMerge w:val="continue"/>
                  <w:vAlign w:val="center"/>
                </w:tcPr>
                <w:p>
                  <w:pPr>
                    <w:widowControl/>
                    <w:jc w:val="center"/>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Ex>
              <w:trPr>
                <w:trHeight w:val="450" w:hRule="atLeast"/>
                <w:tblHeader/>
                <w:jc w:val="center"/>
              </w:trPr>
              <w:tc>
                <w:tcPr>
                  <w:tcW w:w="1172" w:type="dxa"/>
                  <w:vAlign w:val="center"/>
                </w:tcPr>
                <w:p>
                  <w:pPr>
                    <w:widowControl/>
                    <w:adjustRightInd w:val="0"/>
                    <w:snapToGrid w:val="0"/>
                    <w:jc w:val="center"/>
                    <w:rPr>
                      <w:kern w:val="0"/>
                      <w:sz w:val="21"/>
                      <w:szCs w:val="21"/>
                    </w:rPr>
                  </w:pPr>
                  <w:r>
                    <w:rPr>
                      <w:rFonts w:hint="eastAsia"/>
                      <w:kern w:val="0"/>
                      <w:sz w:val="21"/>
                      <w:szCs w:val="21"/>
                    </w:rPr>
                    <w:t>生产车间</w:t>
                  </w:r>
                </w:p>
              </w:tc>
              <w:tc>
                <w:tcPr>
                  <w:tcW w:w="1042" w:type="dxa"/>
                  <w:vAlign w:val="center"/>
                </w:tcPr>
                <w:p>
                  <w:pPr>
                    <w:widowControl/>
                    <w:adjustRightInd w:val="0"/>
                    <w:snapToGrid w:val="0"/>
                    <w:jc w:val="center"/>
                    <w:rPr>
                      <w:kern w:val="0"/>
                      <w:sz w:val="21"/>
                      <w:szCs w:val="21"/>
                    </w:rPr>
                  </w:pPr>
                  <w:r>
                    <w:rPr>
                      <w:rFonts w:hint="eastAsia"/>
                      <w:kern w:val="0"/>
                      <w:sz w:val="21"/>
                      <w:szCs w:val="21"/>
                    </w:rPr>
                    <w:t>72</w:t>
                  </w:r>
                </w:p>
              </w:tc>
              <w:tc>
                <w:tcPr>
                  <w:tcW w:w="1040" w:type="dxa"/>
                  <w:vAlign w:val="center"/>
                </w:tcPr>
                <w:p>
                  <w:pPr>
                    <w:widowControl/>
                    <w:adjustRightInd w:val="0"/>
                    <w:snapToGrid w:val="0"/>
                    <w:jc w:val="center"/>
                    <w:rPr>
                      <w:kern w:val="0"/>
                      <w:sz w:val="21"/>
                      <w:szCs w:val="21"/>
                    </w:rPr>
                  </w:pPr>
                  <w:r>
                    <w:rPr>
                      <w:rFonts w:hint="eastAsia"/>
                      <w:kern w:val="0"/>
                      <w:sz w:val="21"/>
                      <w:szCs w:val="21"/>
                    </w:rPr>
                    <w:t>25</w:t>
                  </w:r>
                </w:p>
              </w:tc>
              <w:tc>
                <w:tcPr>
                  <w:tcW w:w="1040" w:type="dxa"/>
                  <w:vAlign w:val="center"/>
                </w:tcPr>
                <w:p>
                  <w:pPr>
                    <w:widowControl/>
                    <w:adjustRightInd w:val="0"/>
                    <w:snapToGrid w:val="0"/>
                    <w:jc w:val="center"/>
                    <w:rPr>
                      <w:kern w:val="0"/>
                      <w:sz w:val="21"/>
                      <w:szCs w:val="21"/>
                    </w:rPr>
                  </w:pPr>
                  <w:r>
                    <w:rPr>
                      <w:kern w:val="0"/>
                      <w:sz w:val="21"/>
                      <w:szCs w:val="21"/>
                    </w:rPr>
                    <w:t>12</w:t>
                  </w:r>
                </w:p>
              </w:tc>
              <w:tc>
                <w:tcPr>
                  <w:tcW w:w="1353" w:type="dxa"/>
                  <w:vAlign w:val="center"/>
                </w:tcPr>
                <w:p>
                  <w:pPr>
                    <w:widowControl/>
                    <w:adjustRightInd w:val="0"/>
                    <w:snapToGrid w:val="0"/>
                    <w:jc w:val="center"/>
                    <w:rPr>
                      <w:kern w:val="0"/>
                      <w:sz w:val="21"/>
                      <w:szCs w:val="21"/>
                    </w:rPr>
                  </w:pPr>
                  <w:r>
                    <w:rPr>
                      <w:kern w:val="0"/>
                      <w:sz w:val="21"/>
                      <w:szCs w:val="21"/>
                    </w:rPr>
                    <w:t>12/4.3=2.79</w:t>
                  </w:r>
                </w:p>
              </w:tc>
              <w:tc>
                <w:tcPr>
                  <w:tcW w:w="1189" w:type="dxa"/>
                  <w:vAlign w:val="center"/>
                </w:tcPr>
                <w:p>
                  <w:pPr>
                    <w:adjustRightInd w:val="0"/>
                    <w:snapToGrid w:val="0"/>
                    <w:jc w:val="center"/>
                    <w:rPr>
                      <w:kern w:val="0"/>
                      <w:sz w:val="21"/>
                      <w:szCs w:val="21"/>
                    </w:rPr>
                  </w:pPr>
                  <w:r>
                    <w:rPr>
                      <w:kern w:val="0"/>
                      <w:sz w:val="21"/>
                      <w:szCs w:val="21"/>
                    </w:rPr>
                    <w:t>TSP</w:t>
                  </w:r>
                </w:p>
              </w:tc>
              <w:tc>
                <w:tcPr>
                  <w:tcW w:w="1197" w:type="dxa"/>
                  <w:vAlign w:val="center"/>
                </w:tcPr>
                <w:p>
                  <w:pPr>
                    <w:adjustRightInd w:val="0"/>
                    <w:snapToGrid w:val="0"/>
                    <w:jc w:val="center"/>
                    <w:rPr>
                      <w:kern w:val="0"/>
                      <w:sz w:val="21"/>
                      <w:szCs w:val="21"/>
                    </w:rPr>
                  </w:pPr>
                  <w:r>
                    <w:rPr>
                      <w:kern w:val="0"/>
                      <w:sz w:val="21"/>
                      <w:szCs w:val="21"/>
                    </w:rPr>
                    <w:t>0.9</w:t>
                  </w:r>
                </w:p>
              </w:tc>
              <w:tc>
                <w:tcPr>
                  <w:tcW w:w="1413" w:type="dxa"/>
                  <w:vAlign w:val="center"/>
                </w:tcPr>
                <w:p>
                  <w:pPr>
                    <w:snapToGrid w:val="0"/>
                    <w:jc w:val="center"/>
                    <w:rPr>
                      <w:kern w:val="0"/>
                      <w:sz w:val="21"/>
                      <w:szCs w:val="21"/>
                    </w:rPr>
                  </w:pPr>
                  <w:r>
                    <w:rPr>
                      <w:rFonts w:hint="eastAsia"/>
                      <w:kern w:val="0"/>
                      <w:sz w:val="21"/>
                      <w:szCs w:val="21"/>
                    </w:rPr>
                    <w:t>0.1277</w:t>
                  </w:r>
                </w:p>
                <w:p>
                  <w:pPr>
                    <w:adjustRightInd w:val="0"/>
                    <w:snapToGrid w:val="0"/>
                    <w:jc w:val="center"/>
                    <w:rPr>
                      <w:kern w:val="0"/>
                      <w:sz w:val="21"/>
                      <w:szCs w:val="21"/>
                    </w:rPr>
                  </w:pPr>
                  <w:r>
                    <w:rPr>
                      <w:rFonts w:hint="eastAsia"/>
                      <w:kern w:val="0"/>
                      <w:sz w:val="21"/>
                      <w:szCs w:val="21"/>
                    </w:rPr>
                    <w:t>（0.0355</w:t>
                  </w:r>
                  <w:r>
                    <w:rPr>
                      <w:kern w:val="0"/>
                      <w:sz w:val="21"/>
                      <w:szCs w:val="21"/>
                    </w:rPr>
                    <w:t>g/s</w:t>
                  </w:r>
                  <w:r>
                    <w:rPr>
                      <w:rFonts w:hint="eastAsia"/>
                      <w:kern w:val="0"/>
                      <w:sz w:val="21"/>
                      <w:szCs w:val="21"/>
                    </w:rPr>
                    <w:t>）</w:t>
                  </w:r>
                </w:p>
              </w:tc>
            </w:tr>
          </w:tbl>
          <w:p>
            <w:pPr>
              <w:spacing w:line="500" w:lineRule="exact"/>
              <w:rPr>
                <w:rFonts w:eastAsia="黑体"/>
              </w:rPr>
            </w:pPr>
            <w:r>
              <w:rPr>
                <w:rFonts w:eastAsia="黑体"/>
              </w:rPr>
              <w:t>1.2</w:t>
            </w:r>
            <w:r>
              <w:rPr>
                <w:rFonts w:hAnsi="黑体" w:eastAsia="黑体"/>
              </w:rPr>
              <w:t>预测与评价</w:t>
            </w:r>
          </w:p>
          <w:p>
            <w:pPr>
              <w:adjustRightInd w:val="0"/>
              <w:snapToGrid w:val="0"/>
              <w:spacing w:line="500" w:lineRule="exact"/>
              <w:ind w:firstLine="480" w:firstLineChars="200"/>
              <w:rPr>
                <w:rFonts w:cs="宋体"/>
                <w:bCs/>
              </w:rPr>
            </w:pPr>
            <w:r>
              <w:rPr>
                <w:rFonts w:hint="eastAsia" w:cs="宋体"/>
                <w:szCs w:val="20"/>
              </w:rPr>
              <w:t>根据污染物排放参数，</w:t>
            </w:r>
            <w:r>
              <w:rPr>
                <w:rFonts w:hint="eastAsia" w:cs="宋体"/>
              </w:rPr>
              <w:t>评价采用《环境影响评价技术导则</w:t>
            </w:r>
            <w:r>
              <w:t>—</w:t>
            </w:r>
            <w:r>
              <w:rPr>
                <w:rFonts w:hint="eastAsia" w:cs="宋体"/>
              </w:rPr>
              <w:t>大气环境》</w:t>
            </w:r>
            <w:r>
              <w:rPr>
                <w:rFonts w:hint="eastAsia"/>
                <w:bCs/>
              </w:rPr>
              <w:t>（</w:t>
            </w:r>
            <w:r>
              <w:rPr>
                <w:bCs/>
              </w:rPr>
              <w:t>HJ2.2-2018</w:t>
            </w:r>
            <w:r>
              <w:rPr>
                <w:rFonts w:hint="eastAsia"/>
                <w:bCs/>
              </w:rPr>
              <w:t>）中推荐的估算模式（</w:t>
            </w:r>
            <w:r>
              <w:rPr>
                <w:bCs/>
              </w:rPr>
              <w:t>AERSCREEN</w:t>
            </w:r>
            <w:r>
              <w:rPr>
                <w:rFonts w:hint="eastAsia"/>
                <w:bCs/>
              </w:rPr>
              <w:t>模型）计算全厂污染源的最大环境影响，</w:t>
            </w:r>
            <w:r>
              <w:rPr>
                <w:rFonts w:hint="eastAsia" w:cs="宋体"/>
                <w:bCs/>
              </w:rPr>
              <w:t>估算模型参数见表25，预测结果见表26。</w:t>
            </w:r>
          </w:p>
          <w:p>
            <w:pPr>
              <w:widowControl/>
              <w:snapToGrid w:val="0"/>
              <w:spacing w:line="500" w:lineRule="exact"/>
              <w:ind w:firstLine="420" w:firstLineChars="200"/>
              <w:rPr>
                <w:rFonts w:eastAsia="黑体"/>
                <w:sz w:val="21"/>
                <w:szCs w:val="21"/>
              </w:rPr>
            </w:pPr>
            <w:r>
              <w:rPr>
                <w:rFonts w:hAnsi="黑体" w:eastAsia="黑体"/>
                <w:sz w:val="21"/>
                <w:szCs w:val="21"/>
              </w:rPr>
              <w:t>表</w:t>
            </w:r>
            <w:r>
              <w:rPr>
                <w:rFonts w:hint="eastAsia" w:eastAsia="黑体"/>
                <w:sz w:val="21"/>
                <w:szCs w:val="21"/>
              </w:rPr>
              <w:t>25</w:t>
            </w:r>
            <w:r>
              <w:rPr>
                <w:rFonts w:eastAsia="黑体"/>
                <w:sz w:val="21"/>
                <w:szCs w:val="21"/>
              </w:rPr>
              <w:t xml:space="preserve">                   </w:t>
            </w:r>
            <w:r>
              <w:rPr>
                <w:rFonts w:hint="eastAsia" w:eastAsia="黑体"/>
                <w:sz w:val="21"/>
                <w:szCs w:val="21"/>
              </w:rPr>
              <w:t xml:space="preserve">  </w:t>
            </w:r>
            <w:r>
              <w:rPr>
                <w:rFonts w:eastAsia="黑体"/>
                <w:sz w:val="21"/>
                <w:szCs w:val="21"/>
              </w:rPr>
              <w:t xml:space="preserve">  </w:t>
            </w:r>
            <w:r>
              <w:rPr>
                <w:rFonts w:hint="eastAsia" w:eastAsia="黑体"/>
                <w:sz w:val="21"/>
                <w:szCs w:val="21"/>
              </w:rPr>
              <w:t>全厂</w:t>
            </w:r>
            <w:r>
              <w:rPr>
                <w:rFonts w:hAnsi="黑体" w:eastAsia="黑体"/>
                <w:sz w:val="21"/>
                <w:szCs w:val="21"/>
              </w:rPr>
              <w:t>估算模型参数表</w:t>
            </w:r>
          </w:p>
          <w:tbl>
            <w:tblPr>
              <w:tblStyle w:val="32"/>
              <w:tblW w:w="944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4791"/>
              <w:gridCol w:w="33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102" w:type="dxa"/>
                  <w:gridSpan w:val="2"/>
                  <w:vAlign w:val="center"/>
                </w:tcPr>
                <w:p>
                  <w:pPr>
                    <w:widowControl/>
                    <w:adjustRightInd w:val="0"/>
                    <w:snapToGrid w:val="0"/>
                    <w:jc w:val="center"/>
                    <w:rPr>
                      <w:sz w:val="21"/>
                      <w:szCs w:val="21"/>
                    </w:rPr>
                  </w:pPr>
                  <w:r>
                    <w:rPr>
                      <w:rFonts w:hint="eastAsia"/>
                      <w:sz w:val="21"/>
                      <w:szCs w:val="21"/>
                    </w:rPr>
                    <w:t>参数</w:t>
                  </w:r>
                </w:p>
              </w:tc>
              <w:tc>
                <w:tcPr>
                  <w:tcW w:w="3344" w:type="dxa"/>
                  <w:vAlign w:val="center"/>
                </w:tcPr>
                <w:p>
                  <w:pPr>
                    <w:adjustRightInd w:val="0"/>
                    <w:snapToGrid w:val="0"/>
                    <w:jc w:val="center"/>
                    <w:rPr>
                      <w:sz w:val="21"/>
                      <w:szCs w:val="21"/>
                    </w:rPr>
                  </w:pPr>
                  <w:r>
                    <w:rPr>
                      <w:rFonts w:hint="eastAsia"/>
                      <w:sz w:val="21"/>
                      <w:szCs w:val="21"/>
                    </w:rPr>
                    <w:t>全厂取值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11" w:type="dxa"/>
                  <w:vMerge w:val="restart"/>
                  <w:vAlign w:val="center"/>
                </w:tcPr>
                <w:p>
                  <w:pPr>
                    <w:widowControl/>
                    <w:adjustRightInd w:val="0"/>
                    <w:snapToGrid w:val="0"/>
                    <w:jc w:val="center"/>
                    <w:rPr>
                      <w:kern w:val="0"/>
                      <w:sz w:val="21"/>
                      <w:szCs w:val="21"/>
                    </w:rPr>
                  </w:pPr>
                  <w:r>
                    <w:rPr>
                      <w:rFonts w:hint="eastAsia"/>
                      <w:kern w:val="0"/>
                      <w:sz w:val="21"/>
                      <w:szCs w:val="21"/>
                    </w:rPr>
                    <w:t>城市</w:t>
                  </w:r>
                  <w:r>
                    <w:rPr>
                      <w:kern w:val="0"/>
                      <w:sz w:val="21"/>
                      <w:szCs w:val="21"/>
                    </w:rPr>
                    <w:t>/</w:t>
                  </w:r>
                  <w:r>
                    <w:rPr>
                      <w:rFonts w:hint="eastAsia"/>
                      <w:kern w:val="0"/>
                      <w:sz w:val="21"/>
                      <w:szCs w:val="21"/>
                    </w:rPr>
                    <w:t>农村选项</w:t>
                  </w:r>
                </w:p>
              </w:tc>
              <w:tc>
                <w:tcPr>
                  <w:tcW w:w="4791" w:type="dxa"/>
                  <w:vAlign w:val="center"/>
                </w:tcPr>
                <w:p>
                  <w:pPr>
                    <w:adjustRightInd w:val="0"/>
                    <w:snapToGrid w:val="0"/>
                    <w:jc w:val="center"/>
                    <w:rPr>
                      <w:kern w:val="0"/>
                      <w:sz w:val="21"/>
                      <w:szCs w:val="21"/>
                    </w:rPr>
                  </w:pPr>
                  <w:r>
                    <w:rPr>
                      <w:rFonts w:hint="eastAsia"/>
                      <w:kern w:val="0"/>
                      <w:sz w:val="21"/>
                      <w:szCs w:val="21"/>
                    </w:rPr>
                    <w:t>城市</w:t>
                  </w:r>
                  <w:r>
                    <w:rPr>
                      <w:kern w:val="0"/>
                      <w:sz w:val="21"/>
                      <w:szCs w:val="21"/>
                    </w:rPr>
                    <w:t>/</w:t>
                  </w:r>
                  <w:r>
                    <w:rPr>
                      <w:rFonts w:hint="eastAsia"/>
                      <w:kern w:val="0"/>
                      <w:sz w:val="21"/>
                      <w:szCs w:val="21"/>
                    </w:rPr>
                    <w:t>农村（</w:t>
                  </w:r>
                  <w:r>
                    <w:rPr>
                      <w:kern w:val="0"/>
                      <w:sz w:val="21"/>
                      <w:szCs w:val="21"/>
                    </w:rPr>
                    <w:t>Urban or Rural</w:t>
                  </w:r>
                  <w:r>
                    <w:rPr>
                      <w:rFonts w:hint="eastAsia"/>
                      <w:kern w:val="0"/>
                      <w:sz w:val="21"/>
                      <w:szCs w:val="21"/>
                    </w:rPr>
                    <w:t>）</w:t>
                  </w:r>
                </w:p>
              </w:tc>
              <w:tc>
                <w:tcPr>
                  <w:tcW w:w="3344" w:type="dxa"/>
                  <w:vAlign w:val="center"/>
                </w:tcPr>
                <w:p>
                  <w:pPr>
                    <w:adjustRightInd w:val="0"/>
                    <w:snapToGrid w:val="0"/>
                    <w:jc w:val="center"/>
                    <w:rPr>
                      <w:sz w:val="21"/>
                      <w:szCs w:val="21"/>
                    </w:rPr>
                  </w:pPr>
                  <w:r>
                    <w:rPr>
                      <w:rFonts w:hint="eastAsia"/>
                      <w:sz w:val="21"/>
                      <w:szCs w:val="21"/>
                    </w:rPr>
                    <w:t>城市（</w:t>
                  </w:r>
                  <w:r>
                    <w:rPr>
                      <w:sz w:val="21"/>
                      <w:szCs w:val="21"/>
                    </w:rPr>
                    <w:t>Urban</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11" w:type="dxa"/>
                  <w:vMerge w:val="continue"/>
                  <w:vAlign w:val="center"/>
                </w:tcPr>
                <w:p>
                  <w:pPr>
                    <w:widowControl/>
                    <w:jc w:val="left"/>
                    <w:rPr>
                      <w:kern w:val="0"/>
                      <w:sz w:val="21"/>
                      <w:szCs w:val="21"/>
                    </w:rPr>
                  </w:pPr>
                </w:p>
              </w:tc>
              <w:tc>
                <w:tcPr>
                  <w:tcW w:w="4791" w:type="dxa"/>
                  <w:vAlign w:val="center"/>
                </w:tcPr>
                <w:p>
                  <w:pPr>
                    <w:adjustRightInd w:val="0"/>
                    <w:snapToGrid w:val="0"/>
                    <w:jc w:val="center"/>
                    <w:rPr>
                      <w:kern w:val="0"/>
                      <w:sz w:val="21"/>
                      <w:szCs w:val="21"/>
                    </w:rPr>
                  </w:pPr>
                  <w:r>
                    <w:rPr>
                      <w:rFonts w:hint="eastAsia"/>
                      <w:kern w:val="0"/>
                      <w:sz w:val="21"/>
                      <w:szCs w:val="21"/>
                    </w:rPr>
                    <w:t>人口数（城市选项时）</w:t>
                  </w:r>
                </w:p>
              </w:tc>
              <w:tc>
                <w:tcPr>
                  <w:tcW w:w="3344" w:type="dxa"/>
                  <w:vAlign w:val="center"/>
                </w:tcPr>
                <w:p>
                  <w:pPr>
                    <w:adjustRightInd w:val="0"/>
                    <w:snapToGrid w:val="0"/>
                    <w:jc w:val="center"/>
                    <w:rPr>
                      <w:sz w:val="21"/>
                      <w:szCs w:val="21"/>
                    </w:rPr>
                  </w:pPr>
                  <w:r>
                    <w:rPr>
                      <w:rFonts w:hint="eastAsia"/>
                      <w:sz w:val="21"/>
                      <w:szCs w:val="21"/>
                    </w:rPr>
                    <w:t>15万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102" w:type="dxa"/>
                  <w:gridSpan w:val="2"/>
                  <w:vAlign w:val="center"/>
                </w:tcPr>
                <w:p>
                  <w:pPr>
                    <w:adjustRightInd w:val="0"/>
                    <w:snapToGrid w:val="0"/>
                    <w:jc w:val="center"/>
                    <w:rPr>
                      <w:kern w:val="0"/>
                      <w:sz w:val="21"/>
                      <w:szCs w:val="21"/>
                    </w:rPr>
                  </w:pPr>
                  <w:r>
                    <w:rPr>
                      <w:rFonts w:hint="eastAsia"/>
                      <w:kern w:val="0"/>
                      <w:sz w:val="21"/>
                      <w:szCs w:val="21"/>
                    </w:rPr>
                    <w:t>是否考虑建筑物下洗</w:t>
                  </w:r>
                </w:p>
              </w:tc>
              <w:tc>
                <w:tcPr>
                  <w:tcW w:w="3344" w:type="dxa"/>
                  <w:vAlign w:val="center"/>
                </w:tcPr>
                <w:p>
                  <w:pPr>
                    <w:adjustRightInd w:val="0"/>
                    <w:snapToGrid w:val="0"/>
                    <w:jc w:val="center"/>
                    <w:rPr>
                      <w:sz w:val="21"/>
                      <w:szCs w:val="21"/>
                    </w:rPr>
                  </w:pPr>
                  <w:r>
                    <w:rPr>
                      <w:sz w:val="21"/>
                      <w:szCs w:val="21"/>
                    </w:rPr>
                    <w:t>n</w:t>
                  </w:r>
                  <w:r>
                    <w:rPr>
                      <w:rFonts w:hint="eastAsia"/>
                      <w:sz w:val="21"/>
                      <w:szCs w:val="21"/>
                    </w:rPr>
                    <w:t>（不考虑）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11" w:type="dxa"/>
                  <w:vMerge w:val="restart"/>
                  <w:vAlign w:val="center"/>
                </w:tcPr>
                <w:p>
                  <w:pPr>
                    <w:adjustRightInd w:val="0"/>
                    <w:snapToGrid w:val="0"/>
                    <w:jc w:val="center"/>
                    <w:rPr>
                      <w:kern w:val="0"/>
                      <w:sz w:val="21"/>
                      <w:szCs w:val="21"/>
                    </w:rPr>
                  </w:pPr>
                  <w:r>
                    <w:rPr>
                      <w:rFonts w:hint="eastAsia"/>
                      <w:kern w:val="0"/>
                      <w:sz w:val="21"/>
                      <w:szCs w:val="21"/>
                    </w:rPr>
                    <w:t>气象参数</w:t>
                  </w:r>
                </w:p>
              </w:tc>
              <w:tc>
                <w:tcPr>
                  <w:tcW w:w="4791" w:type="dxa"/>
                  <w:vAlign w:val="center"/>
                </w:tcPr>
                <w:p>
                  <w:pPr>
                    <w:adjustRightInd w:val="0"/>
                    <w:snapToGrid w:val="0"/>
                    <w:jc w:val="center"/>
                    <w:rPr>
                      <w:kern w:val="0"/>
                      <w:sz w:val="21"/>
                      <w:szCs w:val="21"/>
                    </w:rPr>
                  </w:pPr>
                  <w:r>
                    <w:rPr>
                      <w:rFonts w:hint="eastAsia"/>
                      <w:kern w:val="0"/>
                      <w:sz w:val="21"/>
                      <w:szCs w:val="21"/>
                    </w:rPr>
                    <w:t>最低环境温度</w:t>
                  </w:r>
                  <w:r>
                    <w:rPr>
                      <w:kern w:val="0"/>
                      <w:sz w:val="21"/>
                      <w:szCs w:val="21"/>
                    </w:rPr>
                    <w:t>/Minimum Temperature (K)</w:t>
                  </w:r>
                </w:p>
              </w:tc>
              <w:tc>
                <w:tcPr>
                  <w:tcW w:w="3344" w:type="dxa"/>
                  <w:vAlign w:val="center"/>
                </w:tcPr>
                <w:p>
                  <w:pPr>
                    <w:adjustRightInd w:val="0"/>
                    <w:snapToGrid w:val="0"/>
                    <w:jc w:val="center"/>
                    <w:rPr>
                      <w:sz w:val="21"/>
                      <w:szCs w:val="21"/>
                    </w:rPr>
                  </w:pPr>
                  <w:r>
                    <w:rPr>
                      <w:rFonts w:hint="eastAsia"/>
                      <w:sz w:val="21"/>
                      <w:szCs w:val="21"/>
                    </w:rPr>
                    <w:t>255.6</w:t>
                  </w:r>
                  <w:r>
                    <w:rPr>
                      <w:sz w:val="21"/>
                      <w:szCs w:val="21"/>
                    </w:rPr>
                    <w:t>K (-</w:t>
                  </w:r>
                  <w:r>
                    <w:rPr>
                      <w:rFonts w:hint="eastAsia"/>
                      <w:sz w:val="21"/>
                      <w:szCs w:val="21"/>
                    </w:rPr>
                    <w:t>17.4</w:t>
                  </w:r>
                  <w:r>
                    <w:rPr>
                      <w:rFonts w:hint="eastAsia" w:ascii="宋体" w:hAnsi="宋体" w:cs="宋体"/>
                      <w:sz w:val="21"/>
                      <w:szCs w:val="21"/>
                    </w:rPr>
                    <w:t>℃</w:t>
                  </w: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11" w:type="dxa"/>
                  <w:vMerge w:val="continue"/>
                  <w:vAlign w:val="center"/>
                </w:tcPr>
                <w:p>
                  <w:pPr>
                    <w:widowControl/>
                    <w:jc w:val="left"/>
                    <w:rPr>
                      <w:kern w:val="0"/>
                      <w:sz w:val="21"/>
                      <w:szCs w:val="21"/>
                    </w:rPr>
                  </w:pPr>
                </w:p>
              </w:tc>
              <w:tc>
                <w:tcPr>
                  <w:tcW w:w="4791" w:type="dxa"/>
                  <w:vAlign w:val="center"/>
                </w:tcPr>
                <w:p>
                  <w:pPr>
                    <w:adjustRightInd w:val="0"/>
                    <w:snapToGrid w:val="0"/>
                    <w:jc w:val="center"/>
                    <w:rPr>
                      <w:kern w:val="0"/>
                      <w:sz w:val="21"/>
                      <w:szCs w:val="21"/>
                    </w:rPr>
                  </w:pPr>
                  <w:r>
                    <w:rPr>
                      <w:rFonts w:hint="eastAsia"/>
                      <w:kern w:val="0"/>
                      <w:sz w:val="21"/>
                      <w:szCs w:val="21"/>
                    </w:rPr>
                    <w:t>最高环境温度</w:t>
                  </w:r>
                  <w:r>
                    <w:rPr>
                      <w:kern w:val="0"/>
                      <w:sz w:val="21"/>
                      <w:szCs w:val="21"/>
                    </w:rPr>
                    <w:t>/Maximum Temperature (K)</w:t>
                  </w:r>
                </w:p>
              </w:tc>
              <w:tc>
                <w:tcPr>
                  <w:tcW w:w="3344" w:type="dxa"/>
                  <w:vAlign w:val="center"/>
                </w:tcPr>
                <w:p>
                  <w:pPr>
                    <w:adjustRightInd w:val="0"/>
                    <w:snapToGrid w:val="0"/>
                    <w:jc w:val="center"/>
                    <w:rPr>
                      <w:sz w:val="21"/>
                      <w:szCs w:val="21"/>
                    </w:rPr>
                  </w:pPr>
                  <w:r>
                    <w:rPr>
                      <w:sz w:val="21"/>
                      <w:szCs w:val="21"/>
                    </w:rPr>
                    <w:t>314</w:t>
                  </w:r>
                  <w:r>
                    <w:rPr>
                      <w:rFonts w:hint="eastAsia"/>
                      <w:sz w:val="21"/>
                      <w:szCs w:val="21"/>
                    </w:rPr>
                    <w:t>.9</w:t>
                  </w:r>
                  <w:r>
                    <w:rPr>
                      <w:sz w:val="21"/>
                      <w:szCs w:val="21"/>
                    </w:rPr>
                    <w:t>K (41.</w:t>
                  </w:r>
                  <w:r>
                    <w:rPr>
                      <w:rFonts w:hint="eastAsia"/>
                      <w:sz w:val="21"/>
                      <w:szCs w:val="21"/>
                    </w:rPr>
                    <w:t>9</w:t>
                  </w:r>
                  <w:r>
                    <w:rPr>
                      <w:rFonts w:hint="eastAsia" w:ascii="宋体" w:hAnsi="宋体" w:cs="宋体"/>
                      <w:sz w:val="21"/>
                      <w:szCs w:val="21"/>
                    </w:rPr>
                    <w:t>℃</w:t>
                  </w: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11" w:type="dxa"/>
                  <w:vMerge w:val="continue"/>
                  <w:vAlign w:val="center"/>
                </w:tcPr>
                <w:p>
                  <w:pPr>
                    <w:widowControl/>
                    <w:jc w:val="left"/>
                    <w:rPr>
                      <w:kern w:val="0"/>
                      <w:sz w:val="21"/>
                      <w:szCs w:val="21"/>
                    </w:rPr>
                  </w:pPr>
                </w:p>
              </w:tc>
              <w:tc>
                <w:tcPr>
                  <w:tcW w:w="4791" w:type="dxa"/>
                  <w:vAlign w:val="center"/>
                </w:tcPr>
                <w:p>
                  <w:pPr>
                    <w:adjustRightInd w:val="0"/>
                    <w:snapToGrid w:val="0"/>
                    <w:jc w:val="center"/>
                    <w:rPr>
                      <w:kern w:val="0"/>
                      <w:sz w:val="21"/>
                      <w:szCs w:val="21"/>
                    </w:rPr>
                  </w:pPr>
                  <w:r>
                    <w:rPr>
                      <w:rFonts w:hint="eastAsia"/>
                      <w:kern w:val="0"/>
                      <w:sz w:val="21"/>
                      <w:szCs w:val="21"/>
                    </w:rPr>
                    <w:t>最小风速（</w:t>
                  </w:r>
                  <w:r>
                    <w:rPr>
                      <w:kern w:val="0"/>
                      <w:sz w:val="21"/>
                      <w:szCs w:val="21"/>
                    </w:rPr>
                    <w:t>m/s</w:t>
                  </w:r>
                  <w:r>
                    <w:rPr>
                      <w:rFonts w:hint="eastAsia"/>
                      <w:kern w:val="0"/>
                      <w:sz w:val="21"/>
                      <w:szCs w:val="21"/>
                    </w:rPr>
                    <w:t>）</w:t>
                  </w:r>
                </w:p>
              </w:tc>
              <w:tc>
                <w:tcPr>
                  <w:tcW w:w="3344" w:type="dxa"/>
                  <w:vAlign w:val="center"/>
                </w:tcPr>
                <w:p>
                  <w:pPr>
                    <w:adjustRightInd w:val="0"/>
                    <w:snapToGrid w:val="0"/>
                    <w:jc w:val="center"/>
                    <w:rPr>
                      <w:sz w:val="21"/>
                      <w:szCs w:val="21"/>
                    </w:rPr>
                  </w:pPr>
                  <w:r>
                    <w:rPr>
                      <w:sz w:val="21"/>
                      <w:szCs w:val="21"/>
                    </w:rPr>
                    <w:t>0.5</w:t>
                  </w:r>
                  <w:r>
                    <w:rPr>
                      <w:rFonts w:hint="eastAsia"/>
                      <w:sz w:val="21"/>
                      <w:szCs w:val="21"/>
                    </w:rPr>
                    <w:t>（模型默认）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11" w:type="dxa"/>
                  <w:vMerge w:val="continue"/>
                  <w:vAlign w:val="center"/>
                </w:tcPr>
                <w:p>
                  <w:pPr>
                    <w:widowControl/>
                    <w:jc w:val="left"/>
                    <w:rPr>
                      <w:kern w:val="0"/>
                      <w:sz w:val="21"/>
                      <w:szCs w:val="21"/>
                    </w:rPr>
                  </w:pPr>
                </w:p>
              </w:tc>
              <w:tc>
                <w:tcPr>
                  <w:tcW w:w="4791" w:type="dxa"/>
                  <w:vAlign w:val="center"/>
                </w:tcPr>
                <w:p>
                  <w:pPr>
                    <w:adjustRightInd w:val="0"/>
                    <w:snapToGrid w:val="0"/>
                    <w:jc w:val="center"/>
                    <w:rPr>
                      <w:kern w:val="0"/>
                      <w:sz w:val="21"/>
                      <w:szCs w:val="21"/>
                    </w:rPr>
                  </w:pPr>
                  <w:r>
                    <w:rPr>
                      <w:rFonts w:hint="eastAsia"/>
                      <w:kern w:val="0"/>
                      <w:sz w:val="21"/>
                      <w:szCs w:val="21"/>
                    </w:rPr>
                    <w:t>风速计高度（</w:t>
                  </w:r>
                  <w:r>
                    <w:rPr>
                      <w:kern w:val="0"/>
                      <w:sz w:val="21"/>
                      <w:szCs w:val="21"/>
                    </w:rPr>
                    <w:t>m</w:t>
                  </w:r>
                  <w:r>
                    <w:rPr>
                      <w:rFonts w:hint="eastAsia"/>
                      <w:kern w:val="0"/>
                      <w:sz w:val="21"/>
                      <w:szCs w:val="21"/>
                    </w:rPr>
                    <w:t>）</w:t>
                  </w:r>
                </w:p>
              </w:tc>
              <w:tc>
                <w:tcPr>
                  <w:tcW w:w="3344" w:type="dxa"/>
                  <w:vAlign w:val="center"/>
                </w:tcPr>
                <w:p>
                  <w:pPr>
                    <w:adjustRightInd w:val="0"/>
                    <w:snapToGrid w:val="0"/>
                    <w:jc w:val="center"/>
                    <w:rPr>
                      <w:sz w:val="21"/>
                      <w:szCs w:val="21"/>
                    </w:rPr>
                  </w:pPr>
                  <w:r>
                    <w:rPr>
                      <w:sz w:val="21"/>
                      <w:szCs w:val="21"/>
                    </w:rPr>
                    <w:t>10</w:t>
                  </w:r>
                  <w:r>
                    <w:rPr>
                      <w:rFonts w:hint="eastAsia"/>
                      <w:sz w:val="21"/>
                      <w:szCs w:val="21"/>
                    </w:rPr>
                    <w:t>（模型默认）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11" w:type="dxa"/>
                  <w:vMerge w:val="restart"/>
                  <w:vAlign w:val="center"/>
                </w:tcPr>
                <w:p>
                  <w:pPr>
                    <w:adjustRightInd w:val="0"/>
                    <w:snapToGrid w:val="0"/>
                    <w:jc w:val="center"/>
                    <w:rPr>
                      <w:kern w:val="0"/>
                      <w:sz w:val="21"/>
                      <w:szCs w:val="21"/>
                    </w:rPr>
                  </w:pPr>
                  <w:r>
                    <w:rPr>
                      <w:rFonts w:hint="eastAsia"/>
                      <w:kern w:val="0"/>
                      <w:sz w:val="21"/>
                      <w:szCs w:val="21"/>
                    </w:rPr>
                    <w:t>地表参数</w:t>
                  </w:r>
                </w:p>
              </w:tc>
              <w:tc>
                <w:tcPr>
                  <w:tcW w:w="4791" w:type="dxa"/>
                  <w:vAlign w:val="center"/>
                </w:tcPr>
                <w:p>
                  <w:pPr>
                    <w:adjustRightInd w:val="0"/>
                    <w:snapToGrid w:val="0"/>
                    <w:jc w:val="center"/>
                    <w:rPr>
                      <w:kern w:val="0"/>
                      <w:sz w:val="21"/>
                      <w:szCs w:val="21"/>
                    </w:rPr>
                  </w:pPr>
                  <w:r>
                    <w:rPr>
                      <w:rFonts w:hint="eastAsia"/>
                      <w:kern w:val="0"/>
                      <w:sz w:val="21"/>
                      <w:szCs w:val="21"/>
                    </w:rPr>
                    <w:t>输入方法</w:t>
                  </w:r>
                </w:p>
              </w:tc>
              <w:tc>
                <w:tcPr>
                  <w:tcW w:w="3344" w:type="dxa"/>
                  <w:vAlign w:val="center"/>
                </w:tcPr>
                <w:p>
                  <w:pPr>
                    <w:adjustRightInd w:val="0"/>
                    <w:snapToGrid w:val="0"/>
                    <w:jc w:val="center"/>
                    <w:rPr>
                      <w:sz w:val="21"/>
                      <w:szCs w:val="21"/>
                    </w:rPr>
                  </w:pPr>
                  <w:r>
                    <w:rPr>
                      <w:sz w:val="21"/>
                      <w:szCs w:val="21"/>
                    </w:rPr>
                    <w:t>2</w:t>
                  </w:r>
                  <w:r>
                    <w:rPr>
                      <w:rFonts w:hint="eastAsia"/>
                      <w:sz w:val="21"/>
                      <w:szCs w:val="21"/>
                    </w:rPr>
                    <w:t>）</w:t>
                  </w:r>
                  <w:r>
                    <w:rPr>
                      <w:sz w:val="21"/>
                      <w:szCs w:val="21"/>
                    </w:rPr>
                    <w:t>AERMET</w:t>
                  </w:r>
                  <w:r>
                    <w:rPr>
                      <w:rFonts w:hint="eastAsia"/>
                      <w:sz w:val="21"/>
                      <w:szCs w:val="21"/>
                    </w:rPr>
                    <w:t>季节表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11" w:type="dxa"/>
                  <w:vMerge w:val="continue"/>
                  <w:vAlign w:val="center"/>
                </w:tcPr>
                <w:p>
                  <w:pPr>
                    <w:widowControl/>
                    <w:jc w:val="left"/>
                    <w:rPr>
                      <w:kern w:val="0"/>
                      <w:sz w:val="21"/>
                      <w:szCs w:val="21"/>
                    </w:rPr>
                  </w:pPr>
                </w:p>
              </w:tc>
              <w:tc>
                <w:tcPr>
                  <w:tcW w:w="4791" w:type="dxa"/>
                  <w:vAlign w:val="center"/>
                </w:tcPr>
                <w:p>
                  <w:pPr>
                    <w:adjustRightInd w:val="0"/>
                    <w:snapToGrid w:val="0"/>
                    <w:jc w:val="center"/>
                    <w:rPr>
                      <w:kern w:val="0"/>
                      <w:sz w:val="21"/>
                      <w:szCs w:val="21"/>
                    </w:rPr>
                  </w:pPr>
                  <w:r>
                    <w:rPr>
                      <w:rFonts w:hint="eastAsia"/>
                      <w:kern w:val="0"/>
                      <w:sz w:val="21"/>
                      <w:szCs w:val="21"/>
                    </w:rPr>
                    <w:t>土地利用类型</w:t>
                  </w:r>
                </w:p>
              </w:tc>
              <w:tc>
                <w:tcPr>
                  <w:tcW w:w="3344" w:type="dxa"/>
                  <w:vAlign w:val="center"/>
                </w:tcPr>
                <w:p>
                  <w:pPr>
                    <w:adjustRightInd w:val="0"/>
                    <w:snapToGrid w:val="0"/>
                    <w:jc w:val="center"/>
                    <w:rPr>
                      <w:sz w:val="21"/>
                      <w:szCs w:val="21"/>
                    </w:rPr>
                  </w:pPr>
                  <w:r>
                    <w:rPr>
                      <w:rFonts w:hint="eastAsia"/>
                      <w:sz w:val="21"/>
                      <w:szCs w:val="21"/>
                    </w:rPr>
                    <w:t>城市（</w:t>
                  </w:r>
                  <w:r>
                    <w:rPr>
                      <w:sz w:val="21"/>
                      <w:szCs w:val="21"/>
                    </w:rPr>
                    <w:t>Urban</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11" w:type="dxa"/>
                  <w:vMerge w:val="continue"/>
                  <w:vAlign w:val="center"/>
                </w:tcPr>
                <w:p>
                  <w:pPr>
                    <w:widowControl/>
                    <w:jc w:val="left"/>
                    <w:rPr>
                      <w:kern w:val="0"/>
                      <w:sz w:val="21"/>
                      <w:szCs w:val="21"/>
                    </w:rPr>
                  </w:pPr>
                </w:p>
              </w:tc>
              <w:tc>
                <w:tcPr>
                  <w:tcW w:w="4791" w:type="dxa"/>
                  <w:vAlign w:val="center"/>
                </w:tcPr>
                <w:p>
                  <w:pPr>
                    <w:adjustRightInd w:val="0"/>
                    <w:snapToGrid w:val="0"/>
                    <w:jc w:val="center"/>
                    <w:rPr>
                      <w:kern w:val="0"/>
                      <w:sz w:val="21"/>
                      <w:szCs w:val="21"/>
                    </w:rPr>
                  </w:pPr>
                  <w:r>
                    <w:rPr>
                      <w:rFonts w:hint="eastAsia"/>
                      <w:kern w:val="0"/>
                      <w:sz w:val="21"/>
                      <w:szCs w:val="21"/>
                    </w:rPr>
                    <w:t>区域湿度条件</w:t>
                  </w:r>
                </w:p>
              </w:tc>
              <w:tc>
                <w:tcPr>
                  <w:tcW w:w="3344" w:type="dxa"/>
                  <w:vAlign w:val="center"/>
                </w:tcPr>
                <w:p>
                  <w:pPr>
                    <w:adjustRightInd w:val="0"/>
                    <w:snapToGrid w:val="0"/>
                    <w:jc w:val="center"/>
                    <w:rPr>
                      <w:sz w:val="21"/>
                      <w:szCs w:val="21"/>
                    </w:rPr>
                  </w:pPr>
                  <w:r>
                    <w:rPr>
                      <w:rFonts w:hint="eastAsia"/>
                      <w:sz w:val="21"/>
                      <w:szCs w:val="21"/>
                    </w:rPr>
                    <w:t>1）中等湿度</w:t>
                  </w:r>
                  <w:r>
                    <w:rPr>
                      <w:sz w:val="21"/>
                      <w:szCs w:val="21"/>
                    </w:rPr>
                    <w:t>/</w:t>
                  </w:r>
                  <w:r>
                    <w:rPr>
                      <w:rFonts w:hint="eastAsia"/>
                      <w:sz w:val="21"/>
                      <w:szCs w:val="21"/>
                    </w:rPr>
                    <w:t>Average Moisture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11" w:type="dxa"/>
                  <w:vMerge w:val="restart"/>
                  <w:vAlign w:val="center"/>
                </w:tcPr>
                <w:p>
                  <w:pPr>
                    <w:adjustRightInd w:val="0"/>
                    <w:snapToGrid w:val="0"/>
                    <w:jc w:val="center"/>
                    <w:rPr>
                      <w:kern w:val="0"/>
                      <w:sz w:val="21"/>
                      <w:szCs w:val="21"/>
                    </w:rPr>
                  </w:pPr>
                  <w:r>
                    <w:rPr>
                      <w:rFonts w:hint="eastAsia"/>
                      <w:kern w:val="0"/>
                      <w:sz w:val="21"/>
                      <w:szCs w:val="21"/>
                    </w:rPr>
                    <w:t>地形</w:t>
                  </w:r>
                </w:p>
              </w:tc>
              <w:tc>
                <w:tcPr>
                  <w:tcW w:w="4791" w:type="dxa"/>
                  <w:vAlign w:val="center"/>
                </w:tcPr>
                <w:p>
                  <w:pPr>
                    <w:adjustRightInd w:val="0"/>
                    <w:snapToGrid w:val="0"/>
                    <w:jc w:val="center"/>
                    <w:rPr>
                      <w:kern w:val="0"/>
                      <w:sz w:val="21"/>
                      <w:szCs w:val="21"/>
                    </w:rPr>
                  </w:pPr>
                  <w:r>
                    <w:rPr>
                      <w:rFonts w:hint="eastAsia"/>
                      <w:kern w:val="0"/>
                      <w:sz w:val="21"/>
                      <w:szCs w:val="21"/>
                    </w:rPr>
                    <w:t>是否考虑地形</w:t>
                  </w:r>
                </w:p>
              </w:tc>
              <w:tc>
                <w:tcPr>
                  <w:tcW w:w="3344" w:type="dxa"/>
                  <w:vAlign w:val="center"/>
                </w:tcPr>
                <w:p>
                  <w:pPr>
                    <w:adjustRightInd w:val="0"/>
                    <w:snapToGrid w:val="0"/>
                    <w:jc w:val="center"/>
                    <w:rPr>
                      <w:sz w:val="21"/>
                      <w:szCs w:val="21"/>
                    </w:rPr>
                  </w:pPr>
                  <w:r>
                    <w:rPr>
                      <w:sz w:val="21"/>
                      <w:szCs w:val="21"/>
                    </w:rPr>
                    <w:t>n</w:t>
                  </w:r>
                  <w:r>
                    <w:rPr>
                      <w:rFonts w:hint="eastAsia"/>
                      <w:sz w:val="21"/>
                      <w:szCs w:val="21"/>
                    </w:rPr>
                    <w:t>（不考虑）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11" w:type="dxa"/>
                  <w:vMerge w:val="continue"/>
                  <w:vAlign w:val="center"/>
                </w:tcPr>
                <w:p>
                  <w:pPr>
                    <w:widowControl/>
                    <w:jc w:val="left"/>
                    <w:rPr>
                      <w:kern w:val="0"/>
                      <w:sz w:val="21"/>
                      <w:szCs w:val="21"/>
                    </w:rPr>
                  </w:pPr>
                </w:p>
              </w:tc>
              <w:tc>
                <w:tcPr>
                  <w:tcW w:w="4791" w:type="dxa"/>
                  <w:vAlign w:val="center"/>
                </w:tcPr>
                <w:p>
                  <w:pPr>
                    <w:adjustRightInd w:val="0"/>
                    <w:snapToGrid w:val="0"/>
                    <w:jc w:val="center"/>
                    <w:rPr>
                      <w:kern w:val="0"/>
                      <w:sz w:val="21"/>
                      <w:szCs w:val="21"/>
                    </w:rPr>
                  </w:pPr>
                  <w:r>
                    <w:rPr>
                      <w:rFonts w:hint="eastAsia"/>
                      <w:kern w:val="0"/>
                      <w:sz w:val="21"/>
                      <w:szCs w:val="21"/>
                    </w:rPr>
                    <w:t>最大的计算距离（</w:t>
                  </w:r>
                  <w:r>
                    <w:rPr>
                      <w:kern w:val="0"/>
                      <w:sz w:val="21"/>
                      <w:szCs w:val="21"/>
                    </w:rPr>
                    <w:t>m</w:t>
                  </w:r>
                  <w:r>
                    <w:rPr>
                      <w:rFonts w:hint="eastAsia"/>
                      <w:kern w:val="0"/>
                      <w:sz w:val="21"/>
                      <w:szCs w:val="21"/>
                    </w:rPr>
                    <w:t>）</w:t>
                  </w:r>
                </w:p>
              </w:tc>
              <w:tc>
                <w:tcPr>
                  <w:tcW w:w="3344" w:type="dxa"/>
                  <w:vAlign w:val="center"/>
                </w:tcPr>
                <w:p>
                  <w:pPr>
                    <w:adjustRightInd w:val="0"/>
                    <w:snapToGrid w:val="0"/>
                    <w:jc w:val="center"/>
                    <w:rPr>
                      <w:sz w:val="21"/>
                      <w:szCs w:val="21"/>
                    </w:rPr>
                  </w:pPr>
                  <w:r>
                    <w:rPr>
                      <w:sz w:val="21"/>
                      <w:szCs w:val="21"/>
                    </w:rPr>
                    <w:t>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11" w:type="dxa"/>
                  <w:vMerge w:val="continue"/>
                  <w:vAlign w:val="center"/>
                </w:tcPr>
                <w:p>
                  <w:pPr>
                    <w:widowControl/>
                    <w:jc w:val="left"/>
                    <w:rPr>
                      <w:kern w:val="0"/>
                      <w:sz w:val="21"/>
                      <w:szCs w:val="21"/>
                    </w:rPr>
                  </w:pPr>
                </w:p>
              </w:tc>
              <w:tc>
                <w:tcPr>
                  <w:tcW w:w="4791" w:type="dxa"/>
                  <w:vAlign w:val="center"/>
                </w:tcPr>
                <w:p>
                  <w:pPr>
                    <w:adjustRightInd w:val="0"/>
                    <w:snapToGrid w:val="0"/>
                    <w:jc w:val="center"/>
                    <w:rPr>
                      <w:kern w:val="0"/>
                      <w:sz w:val="21"/>
                      <w:szCs w:val="21"/>
                    </w:rPr>
                  </w:pPr>
                  <w:r>
                    <w:rPr>
                      <w:rFonts w:hint="eastAsia"/>
                      <w:kern w:val="0"/>
                      <w:sz w:val="21"/>
                      <w:szCs w:val="21"/>
                    </w:rPr>
                    <w:t>烟囱基座高程（</w:t>
                  </w:r>
                  <w:r>
                    <w:rPr>
                      <w:kern w:val="0"/>
                      <w:sz w:val="21"/>
                      <w:szCs w:val="21"/>
                    </w:rPr>
                    <w:t>m</w:t>
                  </w:r>
                  <w:r>
                    <w:rPr>
                      <w:rFonts w:hint="eastAsia"/>
                      <w:kern w:val="0"/>
                      <w:sz w:val="21"/>
                      <w:szCs w:val="21"/>
                    </w:rPr>
                    <w:t>）</w:t>
                  </w:r>
                </w:p>
              </w:tc>
              <w:tc>
                <w:tcPr>
                  <w:tcW w:w="3344" w:type="dxa"/>
                  <w:vAlign w:val="center"/>
                </w:tcPr>
                <w:p>
                  <w:pPr>
                    <w:adjustRightInd w:val="0"/>
                    <w:snapToGrid w:val="0"/>
                    <w:jc w:val="center"/>
                    <w:rPr>
                      <w:sz w:val="21"/>
                      <w:szCs w:val="21"/>
                    </w:rPr>
                  </w:pPr>
                  <w:r>
                    <w:rPr>
                      <w:sz w:val="21"/>
                      <w:szCs w:val="21"/>
                    </w:rPr>
                    <w:t>0</w:t>
                  </w:r>
                  <w:r>
                    <w:rPr>
                      <w:rFonts w:hint="eastAsia"/>
                      <w:sz w:val="21"/>
                      <w:szCs w:val="21"/>
                    </w:rPr>
                    <w:t>（简单地形）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11" w:type="dxa"/>
                  <w:vMerge w:val="continue"/>
                  <w:vAlign w:val="center"/>
                </w:tcPr>
                <w:p>
                  <w:pPr>
                    <w:widowControl/>
                    <w:jc w:val="left"/>
                    <w:rPr>
                      <w:kern w:val="0"/>
                      <w:sz w:val="21"/>
                      <w:szCs w:val="21"/>
                    </w:rPr>
                  </w:pPr>
                </w:p>
              </w:tc>
              <w:tc>
                <w:tcPr>
                  <w:tcW w:w="4791" w:type="dxa"/>
                  <w:vAlign w:val="center"/>
                </w:tcPr>
                <w:p>
                  <w:pPr>
                    <w:adjustRightInd w:val="0"/>
                    <w:snapToGrid w:val="0"/>
                    <w:jc w:val="center"/>
                    <w:rPr>
                      <w:kern w:val="0"/>
                      <w:sz w:val="21"/>
                      <w:szCs w:val="21"/>
                    </w:rPr>
                  </w:pPr>
                  <w:r>
                    <w:rPr>
                      <w:rFonts w:hint="eastAsia"/>
                      <w:kern w:val="0"/>
                      <w:sz w:val="21"/>
                      <w:szCs w:val="21"/>
                    </w:rPr>
                    <w:t>离散点</w:t>
                  </w:r>
                </w:p>
              </w:tc>
              <w:tc>
                <w:tcPr>
                  <w:tcW w:w="3344" w:type="dxa"/>
                  <w:vAlign w:val="center"/>
                </w:tcPr>
                <w:p>
                  <w:pPr>
                    <w:adjustRightInd w:val="0"/>
                    <w:snapToGrid w:val="0"/>
                    <w:jc w:val="center"/>
                    <w:rPr>
                      <w:sz w:val="21"/>
                      <w:szCs w:val="21"/>
                    </w:rPr>
                  </w:pPr>
                  <w:r>
                    <w:rPr>
                      <w:sz w:val="21"/>
                      <w:szCs w:val="21"/>
                    </w:rPr>
                    <w:t>n</w:t>
                  </w:r>
                  <w:r>
                    <w:rPr>
                      <w:rFonts w:hint="eastAsia"/>
                      <w:sz w:val="21"/>
                      <w:szCs w:val="21"/>
                    </w:rPr>
                    <w:t>（不考虑）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11" w:type="dxa"/>
                  <w:vMerge w:val="continue"/>
                  <w:vAlign w:val="center"/>
                </w:tcPr>
                <w:p>
                  <w:pPr>
                    <w:widowControl/>
                    <w:jc w:val="left"/>
                    <w:rPr>
                      <w:kern w:val="0"/>
                      <w:sz w:val="21"/>
                      <w:szCs w:val="21"/>
                    </w:rPr>
                  </w:pPr>
                </w:p>
              </w:tc>
              <w:tc>
                <w:tcPr>
                  <w:tcW w:w="4791" w:type="dxa"/>
                  <w:vAlign w:val="center"/>
                </w:tcPr>
                <w:p>
                  <w:pPr>
                    <w:adjustRightInd w:val="0"/>
                    <w:snapToGrid w:val="0"/>
                    <w:jc w:val="center"/>
                    <w:rPr>
                      <w:kern w:val="0"/>
                      <w:sz w:val="21"/>
                      <w:szCs w:val="21"/>
                    </w:rPr>
                  </w:pPr>
                  <w:r>
                    <w:rPr>
                      <w:rFonts w:hint="eastAsia"/>
                      <w:kern w:val="0"/>
                      <w:sz w:val="21"/>
                      <w:szCs w:val="21"/>
                    </w:rPr>
                    <w:t>接受点高度</w:t>
                  </w:r>
                </w:p>
              </w:tc>
              <w:tc>
                <w:tcPr>
                  <w:tcW w:w="3344" w:type="dxa"/>
                  <w:vAlign w:val="center"/>
                </w:tcPr>
                <w:p>
                  <w:pPr>
                    <w:adjustRightInd w:val="0"/>
                    <w:snapToGrid w:val="0"/>
                    <w:jc w:val="center"/>
                    <w:rPr>
                      <w:sz w:val="21"/>
                      <w:szCs w:val="21"/>
                    </w:rPr>
                  </w:pPr>
                  <w:r>
                    <w:rPr>
                      <w:sz w:val="21"/>
                      <w:szCs w:val="21"/>
                    </w:rPr>
                    <w:t>n</w:t>
                  </w:r>
                  <w:r>
                    <w:rPr>
                      <w:rFonts w:hint="eastAsia"/>
                      <w:sz w:val="21"/>
                      <w:szCs w:val="21"/>
                    </w:rPr>
                    <w:t>（不考虑）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11" w:type="dxa"/>
                  <w:vAlign w:val="center"/>
                </w:tcPr>
                <w:p>
                  <w:pPr>
                    <w:adjustRightInd w:val="0"/>
                    <w:snapToGrid w:val="0"/>
                    <w:jc w:val="center"/>
                    <w:rPr>
                      <w:kern w:val="0"/>
                      <w:sz w:val="21"/>
                      <w:szCs w:val="21"/>
                    </w:rPr>
                  </w:pPr>
                  <w:r>
                    <w:rPr>
                      <w:rFonts w:hint="eastAsia"/>
                      <w:kern w:val="0"/>
                      <w:sz w:val="21"/>
                      <w:szCs w:val="21"/>
                    </w:rPr>
                    <w:t>其它</w:t>
                  </w:r>
                </w:p>
              </w:tc>
              <w:tc>
                <w:tcPr>
                  <w:tcW w:w="4791" w:type="dxa"/>
                  <w:vAlign w:val="center"/>
                </w:tcPr>
                <w:p>
                  <w:pPr>
                    <w:adjustRightInd w:val="0"/>
                    <w:snapToGrid w:val="0"/>
                    <w:jc w:val="center"/>
                    <w:rPr>
                      <w:kern w:val="0"/>
                      <w:sz w:val="21"/>
                      <w:szCs w:val="21"/>
                    </w:rPr>
                  </w:pPr>
                  <w:r>
                    <w:rPr>
                      <w:rFonts w:hint="eastAsia"/>
                      <w:kern w:val="0"/>
                      <w:sz w:val="21"/>
                      <w:szCs w:val="21"/>
                    </w:rPr>
                    <w:t>调试选项</w:t>
                  </w:r>
                </w:p>
              </w:tc>
              <w:tc>
                <w:tcPr>
                  <w:tcW w:w="3344" w:type="dxa"/>
                  <w:vAlign w:val="center"/>
                </w:tcPr>
                <w:p>
                  <w:pPr>
                    <w:adjustRightInd w:val="0"/>
                    <w:snapToGrid w:val="0"/>
                    <w:jc w:val="center"/>
                    <w:rPr>
                      <w:sz w:val="21"/>
                      <w:szCs w:val="21"/>
                    </w:rPr>
                  </w:pPr>
                  <w:r>
                    <w:rPr>
                      <w:sz w:val="21"/>
                      <w:szCs w:val="21"/>
                    </w:rPr>
                    <w:t>n</w:t>
                  </w:r>
                  <w:r>
                    <w:rPr>
                      <w:rFonts w:hint="eastAsia"/>
                      <w:sz w:val="21"/>
                      <w:szCs w:val="21"/>
                    </w:rPr>
                    <w:t>（不考虑）</w:t>
                  </w:r>
                </w:p>
              </w:tc>
            </w:tr>
          </w:tbl>
          <w:p>
            <w:pPr>
              <w:pStyle w:val="13"/>
              <w:spacing w:after="0" w:line="500" w:lineRule="atLeast"/>
              <w:ind w:firstLine="420" w:firstLineChars="200"/>
              <w:rPr>
                <w:rFonts w:eastAsia="黑体"/>
                <w:sz w:val="21"/>
                <w:szCs w:val="21"/>
              </w:rPr>
            </w:pPr>
            <w:r>
              <w:rPr>
                <w:rFonts w:hAnsi="黑体" w:eastAsia="黑体"/>
                <w:sz w:val="21"/>
                <w:szCs w:val="21"/>
              </w:rPr>
              <w:t>表</w:t>
            </w:r>
            <w:r>
              <w:rPr>
                <w:rFonts w:hint="eastAsia" w:eastAsia="黑体"/>
                <w:sz w:val="21"/>
                <w:szCs w:val="21"/>
              </w:rPr>
              <w:t>26</w:t>
            </w:r>
            <w:r>
              <w:rPr>
                <w:rFonts w:eastAsia="黑体"/>
                <w:sz w:val="21"/>
                <w:szCs w:val="21"/>
              </w:rPr>
              <w:t xml:space="preserve">       </w:t>
            </w:r>
            <w:r>
              <w:rPr>
                <w:rFonts w:hint="eastAsia" w:eastAsia="黑体"/>
                <w:sz w:val="21"/>
                <w:szCs w:val="21"/>
              </w:rPr>
              <w:t xml:space="preserve"> </w:t>
            </w:r>
            <w:r>
              <w:rPr>
                <w:rFonts w:eastAsia="黑体"/>
                <w:sz w:val="21"/>
                <w:szCs w:val="21"/>
              </w:rPr>
              <w:t xml:space="preserve"> </w:t>
            </w:r>
            <w:r>
              <w:rPr>
                <w:rFonts w:hint="eastAsia" w:eastAsia="黑体"/>
                <w:sz w:val="21"/>
                <w:szCs w:val="21"/>
              </w:rPr>
              <w:t>全厂</w:t>
            </w:r>
            <w:r>
              <w:rPr>
                <w:rFonts w:hAnsi="黑体" w:eastAsia="黑体"/>
                <w:sz w:val="21"/>
                <w:szCs w:val="21"/>
              </w:rPr>
              <w:t>大气污染源</w:t>
            </w:r>
            <w:r>
              <w:rPr>
                <w:rFonts w:hAnsi="黑体" w:eastAsia="黑体"/>
                <w:bCs/>
                <w:sz w:val="21"/>
                <w:szCs w:val="21"/>
              </w:rPr>
              <w:t>下风向轴向最大浓度贡献值及占标率一览表</w:t>
            </w:r>
          </w:p>
          <w:tbl>
            <w:tblPr>
              <w:tblStyle w:val="32"/>
              <w:tblW w:w="944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1"/>
              <w:gridCol w:w="563"/>
              <w:gridCol w:w="1579"/>
              <w:gridCol w:w="1103"/>
              <w:gridCol w:w="1736"/>
              <w:gridCol w:w="1732"/>
              <w:gridCol w:w="17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504" w:type="dxa"/>
                  <w:gridSpan w:val="2"/>
                  <w:vMerge w:val="restart"/>
                  <w:vAlign w:val="center"/>
                </w:tcPr>
                <w:p>
                  <w:pPr>
                    <w:adjustRightInd w:val="0"/>
                    <w:snapToGrid w:val="0"/>
                    <w:jc w:val="center"/>
                    <w:rPr>
                      <w:sz w:val="21"/>
                      <w:szCs w:val="21"/>
                    </w:rPr>
                  </w:pPr>
                  <w:r>
                    <w:rPr>
                      <w:rFonts w:hint="eastAsia"/>
                      <w:sz w:val="21"/>
                      <w:szCs w:val="21"/>
                    </w:rPr>
                    <w:t>排放方式</w:t>
                  </w:r>
                </w:p>
              </w:tc>
              <w:tc>
                <w:tcPr>
                  <w:tcW w:w="1579" w:type="dxa"/>
                  <w:vMerge w:val="restart"/>
                  <w:vAlign w:val="center"/>
                </w:tcPr>
                <w:p>
                  <w:pPr>
                    <w:adjustRightInd w:val="0"/>
                    <w:snapToGrid w:val="0"/>
                    <w:jc w:val="center"/>
                    <w:rPr>
                      <w:sz w:val="21"/>
                      <w:szCs w:val="21"/>
                    </w:rPr>
                  </w:pPr>
                  <w:r>
                    <w:rPr>
                      <w:rFonts w:hint="eastAsia"/>
                      <w:sz w:val="21"/>
                      <w:szCs w:val="21"/>
                    </w:rPr>
                    <w:t>污染物名称</w:t>
                  </w:r>
                </w:p>
              </w:tc>
              <w:tc>
                <w:tcPr>
                  <w:tcW w:w="6363" w:type="dxa"/>
                  <w:gridSpan w:val="4"/>
                  <w:vAlign w:val="center"/>
                </w:tcPr>
                <w:p>
                  <w:pPr>
                    <w:adjustRightInd w:val="0"/>
                    <w:snapToGrid w:val="0"/>
                    <w:jc w:val="center"/>
                    <w:rPr>
                      <w:sz w:val="21"/>
                      <w:szCs w:val="21"/>
                    </w:rPr>
                  </w:pPr>
                  <w:r>
                    <w:rPr>
                      <w:rFonts w:hint="eastAsia"/>
                      <w:sz w:val="21"/>
                      <w:szCs w:val="21"/>
                    </w:rPr>
                    <w:t>预测最大地面浓度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504" w:type="dxa"/>
                  <w:gridSpan w:val="2"/>
                  <w:vMerge w:val="continue"/>
                  <w:vAlign w:val="center"/>
                </w:tcPr>
                <w:p>
                  <w:pPr>
                    <w:widowControl/>
                    <w:jc w:val="left"/>
                    <w:rPr>
                      <w:sz w:val="21"/>
                      <w:szCs w:val="21"/>
                    </w:rPr>
                  </w:pPr>
                </w:p>
              </w:tc>
              <w:tc>
                <w:tcPr>
                  <w:tcW w:w="1579" w:type="dxa"/>
                  <w:vMerge w:val="continue"/>
                  <w:vAlign w:val="center"/>
                </w:tcPr>
                <w:p>
                  <w:pPr>
                    <w:widowControl/>
                    <w:jc w:val="left"/>
                    <w:rPr>
                      <w:sz w:val="21"/>
                      <w:szCs w:val="21"/>
                    </w:rPr>
                  </w:pPr>
                </w:p>
              </w:tc>
              <w:tc>
                <w:tcPr>
                  <w:tcW w:w="1103" w:type="dxa"/>
                  <w:vMerge w:val="restart"/>
                  <w:vAlign w:val="center"/>
                </w:tcPr>
                <w:p>
                  <w:pPr>
                    <w:adjustRightInd w:val="0"/>
                    <w:snapToGrid w:val="0"/>
                    <w:jc w:val="center"/>
                    <w:rPr>
                      <w:sz w:val="21"/>
                      <w:szCs w:val="21"/>
                    </w:rPr>
                  </w:pPr>
                  <w:r>
                    <w:rPr>
                      <w:rFonts w:hint="eastAsia"/>
                      <w:sz w:val="21"/>
                      <w:szCs w:val="21"/>
                    </w:rPr>
                    <w:t>距离</w:t>
                  </w:r>
                  <w:r>
                    <w:rPr>
                      <w:sz w:val="21"/>
                      <w:szCs w:val="21"/>
                    </w:rPr>
                    <w:t>m</w:t>
                  </w:r>
                </w:p>
              </w:tc>
              <w:tc>
                <w:tcPr>
                  <w:tcW w:w="5260" w:type="dxa"/>
                  <w:gridSpan w:val="3"/>
                  <w:vAlign w:val="center"/>
                </w:tcPr>
                <w:p>
                  <w:pPr>
                    <w:adjustRightInd w:val="0"/>
                    <w:snapToGrid w:val="0"/>
                    <w:jc w:val="center"/>
                    <w:rPr>
                      <w:sz w:val="21"/>
                      <w:szCs w:val="21"/>
                    </w:rPr>
                  </w:pPr>
                  <w:r>
                    <w:rPr>
                      <w:sz w:val="21"/>
                      <w:szCs w:val="21"/>
                    </w:rPr>
                    <w:t>1</w:t>
                  </w:r>
                  <w:r>
                    <w:rPr>
                      <w:rFonts w:hint="eastAsia"/>
                      <w:sz w:val="21"/>
                      <w:szCs w:val="21"/>
                    </w:rPr>
                    <w:t>小时平均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504" w:type="dxa"/>
                  <w:gridSpan w:val="2"/>
                  <w:vMerge w:val="continue"/>
                  <w:vAlign w:val="center"/>
                </w:tcPr>
                <w:p>
                  <w:pPr>
                    <w:widowControl/>
                    <w:jc w:val="left"/>
                    <w:rPr>
                      <w:sz w:val="21"/>
                      <w:szCs w:val="21"/>
                    </w:rPr>
                  </w:pPr>
                </w:p>
              </w:tc>
              <w:tc>
                <w:tcPr>
                  <w:tcW w:w="1579" w:type="dxa"/>
                  <w:vMerge w:val="continue"/>
                  <w:vAlign w:val="center"/>
                </w:tcPr>
                <w:p>
                  <w:pPr>
                    <w:widowControl/>
                    <w:jc w:val="left"/>
                    <w:rPr>
                      <w:sz w:val="21"/>
                      <w:szCs w:val="21"/>
                    </w:rPr>
                  </w:pPr>
                </w:p>
              </w:tc>
              <w:tc>
                <w:tcPr>
                  <w:tcW w:w="1103" w:type="dxa"/>
                  <w:vMerge w:val="continue"/>
                  <w:vAlign w:val="center"/>
                </w:tcPr>
                <w:p>
                  <w:pPr>
                    <w:widowControl/>
                    <w:jc w:val="left"/>
                    <w:rPr>
                      <w:sz w:val="21"/>
                      <w:szCs w:val="21"/>
                    </w:rPr>
                  </w:pPr>
                </w:p>
              </w:tc>
              <w:tc>
                <w:tcPr>
                  <w:tcW w:w="1736" w:type="dxa"/>
                  <w:vAlign w:val="center"/>
                </w:tcPr>
                <w:p>
                  <w:pPr>
                    <w:adjustRightInd w:val="0"/>
                    <w:snapToGrid w:val="0"/>
                    <w:jc w:val="center"/>
                    <w:rPr>
                      <w:sz w:val="21"/>
                      <w:szCs w:val="21"/>
                    </w:rPr>
                  </w:pPr>
                  <w:r>
                    <w:rPr>
                      <w:rFonts w:hint="eastAsia"/>
                      <w:sz w:val="21"/>
                      <w:szCs w:val="21"/>
                    </w:rPr>
                    <w:t>浓度</w:t>
                  </w:r>
                  <w:r>
                    <w:rPr>
                      <w:bCs/>
                      <w:sz w:val="21"/>
                      <w:szCs w:val="21"/>
                    </w:rPr>
                    <w:t>μ</w:t>
                  </w:r>
                  <w:r>
                    <w:rPr>
                      <w:sz w:val="21"/>
                      <w:szCs w:val="21"/>
                    </w:rPr>
                    <w:t>g/m</w:t>
                  </w:r>
                  <w:r>
                    <w:rPr>
                      <w:sz w:val="21"/>
                      <w:szCs w:val="21"/>
                      <w:vertAlign w:val="superscript"/>
                    </w:rPr>
                    <w:t>3</w:t>
                  </w:r>
                </w:p>
              </w:tc>
              <w:tc>
                <w:tcPr>
                  <w:tcW w:w="1732" w:type="dxa"/>
                  <w:vAlign w:val="center"/>
                </w:tcPr>
                <w:p>
                  <w:pPr>
                    <w:adjustRightInd w:val="0"/>
                    <w:snapToGrid w:val="0"/>
                    <w:jc w:val="center"/>
                    <w:rPr>
                      <w:sz w:val="21"/>
                      <w:szCs w:val="21"/>
                    </w:rPr>
                  </w:pPr>
                  <w:r>
                    <w:rPr>
                      <w:rFonts w:hint="eastAsia"/>
                      <w:sz w:val="21"/>
                      <w:szCs w:val="21"/>
                    </w:rPr>
                    <w:t>占标率</w:t>
                  </w:r>
                </w:p>
              </w:tc>
              <w:tc>
                <w:tcPr>
                  <w:tcW w:w="1792" w:type="dxa"/>
                  <w:vAlign w:val="center"/>
                </w:tcPr>
                <w:p>
                  <w:pPr>
                    <w:adjustRightInd w:val="0"/>
                    <w:snapToGrid w:val="0"/>
                    <w:jc w:val="center"/>
                    <w:rPr>
                      <w:sz w:val="21"/>
                      <w:szCs w:val="21"/>
                    </w:rPr>
                  </w:pPr>
                  <w:r>
                    <w:rPr>
                      <w:rFonts w:hint="eastAsia"/>
                      <w:sz w:val="21"/>
                      <w:szCs w:val="21"/>
                    </w:rPr>
                    <w:t>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941" w:type="dxa"/>
                  <w:vMerge w:val="restart"/>
                  <w:vAlign w:val="center"/>
                </w:tcPr>
                <w:p>
                  <w:pPr>
                    <w:widowControl/>
                    <w:adjustRightInd w:val="0"/>
                    <w:jc w:val="center"/>
                    <w:rPr>
                      <w:sz w:val="21"/>
                      <w:szCs w:val="21"/>
                    </w:rPr>
                  </w:pPr>
                  <w:r>
                    <w:rPr>
                      <w:rFonts w:hint="eastAsia"/>
                      <w:kern w:val="0"/>
                      <w:sz w:val="21"/>
                      <w:szCs w:val="21"/>
                    </w:rPr>
                    <w:t>有组织</w:t>
                  </w:r>
                </w:p>
              </w:tc>
              <w:tc>
                <w:tcPr>
                  <w:tcW w:w="563" w:type="dxa"/>
                  <w:vAlign w:val="center"/>
                </w:tcPr>
                <w:p>
                  <w:pPr>
                    <w:widowControl/>
                    <w:adjustRightInd w:val="0"/>
                    <w:jc w:val="center"/>
                    <w:rPr>
                      <w:sz w:val="21"/>
                      <w:szCs w:val="21"/>
                    </w:rPr>
                  </w:pPr>
                  <w:r>
                    <w:rPr>
                      <w:rFonts w:hint="eastAsia"/>
                      <w:sz w:val="21"/>
                      <w:szCs w:val="21"/>
                    </w:rPr>
                    <w:t>P1</w:t>
                  </w:r>
                </w:p>
              </w:tc>
              <w:tc>
                <w:tcPr>
                  <w:tcW w:w="1579" w:type="dxa"/>
                  <w:vAlign w:val="center"/>
                </w:tcPr>
                <w:p>
                  <w:pPr>
                    <w:adjustRightInd w:val="0"/>
                    <w:snapToGrid w:val="0"/>
                    <w:jc w:val="center"/>
                    <w:rPr>
                      <w:kern w:val="0"/>
                      <w:sz w:val="21"/>
                      <w:szCs w:val="21"/>
                    </w:rPr>
                  </w:pPr>
                  <w:r>
                    <w:rPr>
                      <w:kern w:val="0"/>
                      <w:sz w:val="21"/>
                      <w:szCs w:val="21"/>
                    </w:rPr>
                    <w:t>TSP</w:t>
                  </w:r>
                </w:p>
              </w:tc>
              <w:tc>
                <w:tcPr>
                  <w:tcW w:w="1103" w:type="dxa"/>
                  <w:vAlign w:val="center"/>
                </w:tcPr>
                <w:p>
                  <w:pPr>
                    <w:adjustRightInd w:val="0"/>
                    <w:snapToGrid w:val="0"/>
                    <w:jc w:val="center"/>
                    <w:rPr>
                      <w:sz w:val="21"/>
                      <w:szCs w:val="21"/>
                    </w:rPr>
                  </w:pPr>
                  <w:r>
                    <w:rPr>
                      <w:rFonts w:hint="eastAsia"/>
                      <w:sz w:val="21"/>
                      <w:szCs w:val="21"/>
                    </w:rPr>
                    <w:t>50</w:t>
                  </w:r>
                </w:p>
              </w:tc>
              <w:tc>
                <w:tcPr>
                  <w:tcW w:w="1736" w:type="dxa"/>
                  <w:vAlign w:val="center"/>
                </w:tcPr>
                <w:p>
                  <w:pPr>
                    <w:adjustRightInd w:val="0"/>
                    <w:snapToGrid w:val="0"/>
                    <w:jc w:val="center"/>
                    <w:rPr>
                      <w:sz w:val="21"/>
                      <w:szCs w:val="21"/>
                    </w:rPr>
                  </w:pPr>
                  <w:r>
                    <w:rPr>
                      <w:rFonts w:hint="eastAsia"/>
                      <w:sz w:val="21"/>
                      <w:szCs w:val="21"/>
                    </w:rPr>
                    <w:t>11.7600</w:t>
                  </w:r>
                </w:p>
              </w:tc>
              <w:tc>
                <w:tcPr>
                  <w:tcW w:w="1732" w:type="dxa"/>
                  <w:vAlign w:val="center"/>
                </w:tcPr>
                <w:p>
                  <w:pPr>
                    <w:adjustRightInd w:val="0"/>
                    <w:snapToGrid w:val="0"/>
                    <w:jc w:val="center"/>
                    <w:rPr>
                      <w:sz w:val="21"/>
                      <w:szCs w:val="21"/>
                    </w:rPr>
                  </w:pPr>
                  <w:r>
                    <w:rPr>
                      <w:rFonts w:hint="eastAsia"/>
                      <w:sz w:val="21"/>
                      <w:szCs w:val="21"/>
                    </w:rPr>
                    <w:t>1.31</w:t>
                  </w:r>
                  <w:r>
                    <w:rPr>
                      <w:sz w:val="21"/>
                      <w:szCs w:val="21"/>
                    </w:rPr>
                    <w:t>%</w:t>
                  </w:r>
                </w:p>
              </w:tc>
              <w:tc>
                <w:tcPr>
                  <w:tcW w:w="1792" w:type="dxa"/>
                  <w:vAlign w:val="center"/>
                </w:tcPr>
                <w:p>
                  <w:pPr>
                    <w:adjustRightInd w:val="0"/>
                    <w:snapToGrid w:val="0"/>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941" w:type="dxa"/>
                  <w:vMerge w:val="continue"/>
                  <w:vAlign w:val="center"/>
                </w:tcPr>
                <w:p>
                  <w:pPr>
                    <w:widowControl/>
                    <w:adjustRightInd w:val="0"/>
                    <w:jc w:val="center"/>
                    <w:rPr>
                      <w:kern w:val="0"/>
                      <w:sz w:val="21"/>
                      <w:szCs w:val="21"/>
                    </w:rPr>
                  </w:pPr>
                </w:p>
              </w:tc>
              <w:tc>
                <w:tcPr>
                  <w:tcW w:w="563" w:type="dxa"/>
                  <w:vAlign w:val="center"/>
                </w:tcPr>
                <w:p>
                  <w:pPr>
                    <w:widowControl/>
                    <w:adjustRightInd w:val="0"/>
                    <w:jc w:val="center"/>
                    <w:rPr>
                      <w:kern w:val="0"/>
                      <w:sz w:val="21"/>
                      <w:szCs w:val="21"/>
                    </w:rPr>
                  </w:pPr>
                  <w:r>
                    <w:rPr>
                      <w:rFonts w:hint="eastAsia"/>
                      <w:kern w:val="0"/>
                      <w:sz w:val="21"/>
                      <w:szCs w:val="21"/>
                    </w:rPr>
                    <w:t>P2</w:t>
                  </w:r>
                </w:p>
              </w:tc>
              <w:tc>
                <w:tcPr>
                  <w:tcW w:w="1579" w:type="dxa"/>
                  <w:vAlign w:val="center"/>
                </w:tcPr>
                <w:p>
                  <w:pPr>
                    <w:adjustRightInd w:val="0"/>
                    <w:snapToGrid w:val="0"/>
                    <w:jc w:val="center"/>
                    <w:rPr>
                      <w:kern w:val="0"/>
                      <w:sz w:val="21"/>
                      <w:szCs w:val="21"/>
                    </w:rPr>
                  </w:pPr>
                  <w:r>
                    <w:rPr>
                      <w:kern w:val="0"/>
                      <w:sz w:val="21"/>
                      <w:szCs w:val="21"/>
                    </w:rPr>
                    <w:t>TSP</w:t>
                  </w:r>
                </w:p>
              </w:tc>
              <w:tc>
                <w:tcPr>
                  <w:tcW w:w="1103" w:type="dxa"/>
                  <w:vAlign w:val="center"/>
                </w:tcPr>
                <w:p>
                  <w:pPr>
                    <w:adjustRightInd w:val="0"/>
                    <w:snapToGrid w:val="0"/>
                    <w:jc w:val="center"/>
                    <w:rPr>
                      <w:sz w:val="21"/>
                      <w:szCs w:val="21"/>
                    </w:rPr>
                  </w:pPr>
                  <w:r>
                    <w:rPr>
                      <w:rFonts w:hint="eastAsia"/>
                      <w:sz w:val="21"/>
                      <w:szCs w:val="21"/>
                    </w:rPr>
                    <w:t>17</w:t>
                  </w:r>
                </w:p>
              </w:tc>
              <w:tc>
                <w:tcPr>
                  <w:tcW w:w="1736" w:type="dxa"/>
                  <w:vAlign w:val="center"/>
                </w:tcPr>
                <w:p>
                  <w:pPr>
                    <w:adjustRightInd w:val="0"/>
                    <w:snapToGrid w:val="0"/>
                    <w:jc w:val="center"/>
                    <w:rPr>
                      <w:sz w:val="21"/>
                      <w:szCs w:val="21"/>
                    </w:rPr>
                  </w:pPr>
                  <w:r>
                    <w:rPr>
                      <w:rFonts w:hint="eastAsia"/>
                      <w:sz w:val="21"/>
                      <w:szCs w:val="21"/>
                    </w:rPr>
                    <w:t>0.4148</w:t>
                  </w:r>
                </w:p>
              </w:tc>
              <w:tc>
                <w:tcPr>
                  <w:tcW w:w="1732" w:type="dxa"/>
                  <w:vAlign w:val="center"/>
                </w:tcPr>
                <w:p>
                  <w:pPr>
                    <w:adjustRightInd w:val="0"/>
                    <w:snapToGrid w:val="0"/>
                    <w:jc w:val="center"/>
                    <w:rPr>
                      <w:sz w:val="21"/>
                      <w:szCs w:val="21"/>
                    </w:rPr>
                  </w:pPr>
                  <w:r>
                    <w:rPr>
                      <w:rFonts w:hint="eastAsia"/>
                      <w:sz w:val="21"/>
                      <w:szCs w:val="21"/>
                    </w:rPr>
                    <w:t>0.05</w:t>
                  </w:r>
                  <w:r>
                    <w:rPr>
                      <w:sz w:val="21"/>
                      <w:szCs w:val="21"/>
                    </w:rPr>
                    <w:t>%</w:t>
                  </w:r>
                </w:p>
              </w:tc>
              <w:tc>
                <w:tcPr>
                  <w:tcW w:w="1792" w:type="dxa"/>
                  <w:vAlign w:val="center"/>
                </w:tcPr>
                <w:p>
                  <w:pPr>
                    <w:adjustRightInd w:val="0"/>
                    <w:snapToGrid w:val="0"/>
                    <w:jc w:val="center"/>
                    <w:rPr>
                      <w:sz w:val="21"/>
                      <w:szCs w:val="21"/>
                    </w:rPr>
                  </w:pPr>
                  <w:r>
                    <w:rPr>
                      <w:rFonts w:hint="eastAsia"/>
                      <w:sz w:val="21"/>
                      <w:szCs w:val="21"/>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504" w:type="dxa"/>
                  <w:gridSpan w:val="2"/>
                  <w:vAlign w:val="center"/>
                </w:tcPr>
                <w:p>
                  <w:pPr>
                    <w:widowControl/>
                    <w:adjustRightInd w:val="0"/>
                    <w:jc w:val="center"/>
                    <w:rPr>
                      <w:sz w:val="21"/>
                      <w:szCs w:val="21"/>
                    </w:rPr>
                  </w:pPr>
                  <w:r>
                    <w:rPr>
                      <w:rFonts w:hint="eastAsia"/>
                      <w:kern w:val="0"/>
                      <w:sz w:val="21"/>
                      <w:szCs w:val="21"/>
                    </w:rPr>
                    <w:t>无组织</w:t>
                  </w:r>
                </w:p>
              </w:tc>
              <w:tc>
                <w:tcPr>
                  <w:tcW w:w="1579" w:type="dxa"/>
                  <w:vAlign w:val="center"/>
                </w:tcPr>
                <w:p>
                  <w:pPr>
                    <w:adjustRightInd w:val="0"/>
                    <w:snapToGrid w:val="0"/>
                    <w:jc w:val="center"/>
                    <w:rPr>
                      <w:kern w:val="0"/>
                      <w:sz w:val="21"/>
                      <w:szCs w:val="21"/>
                    </w:rPr>
                  </w:pPr>
                  <w:r>
                    <w:rPr>
                      <w:kern w:val="0"/>
                      <w:sz w:val="21"/>
                      <w:szCs w:val="21"/>
                    </w:rPr>
                    <w:t>TSP</w:t>
                  </w:r>
                </w:p>
              </w:tc>
              <w:tc>
                <w:tcPr>
                  <w:tcW w:w="1103" w:type="dxa"/>
                  <w:vAlign w:val="center"/>
                </w:tcPr>
                <w:p>
                  <w:pPr>
                    <w:adjustRightInd w:val="0"/>
                    <w:snapToGrid w:val="0"/>
                    <w:jc w:val="center"/>
                    <w:rPr>
                      <w:sz w:val="21"/>
                      <w:szCs w:val="21"/>
                    </w:rPr>
                  </w:pPr>
                  <w:r>
                    <w:rPr>
                      <w:rFonts w:hint="eastAsia"/>
                      <w:sz w:val="21"/>
                      <w:szCs w:val="21"/>
                    </w:rPr>
                    <w:t>50</w:t>
                  </w:r>
                </w:p>
              </w:tc>
              <w:tc>
                <w:tcPr>
                  <w:tcW w:w="1736" w:type="dxa"/>
                  <w:vAlign w:val="center"/>
                </w:tcPr>
                <w:p>
                  <w:pPr>
                    <w:adjustRightInd w:val="0"/>
                    <w:snapToGrid w:val="0"/>
                    <w:jc w:val="center"/>
                    <w:rPr>
                      <w:sz w:val="21"/>
                      <w:szCs w:val="21"/>
                    </w:rPr>
                  </w:pPr>
                  <w:r>
                    <w:rPr>
                      <w:rFonts w:hint="eastAsia"/>
                      <w:sz w:val="21"/>
                      <w:szCs w:val="21"/>
                    </w:rPr>
                    <w:t>71.5900</w:t>
                  </w:r>
                </w:p>
              </w:tc>
              <w:tc>
                <w:tcPr>
                  <w:tcW w:w="1732" w:type="dxa"/>
                  <w:vAlign w:val="center"/>
                </w:tcPr>
                <w:p>
                  <w:pPr>
                    <w:adjustRightInd w:val="0"/>
                    <w:snapToGrid w:val="0"/>
                    <w:jc w:val="center"/>
                    <w:rPr>
                      <w:sz w:val="21"/>
                      <w:szCs w:val="21"/>
                    </w:rPr>
                  </w:pPr>
                  <w:r>
                    <w:rPr>
                      <w:rFonts w:hint="eastAsia"/>
                      <w:sz w:val="21"/>
                      <w:szCs w:val="21"/>
                    </w:rPr>
                    <w:t>7.95</w:t>
                  </w:r>
                  <w:r>
                    <w:rPr>
                      <w:sz w:val="21"/>
                      <w:szCs w:val="21"/>
                    </w:rPr>
                    <w:t>%</w:t>
                  </w:r>
                </w:p>
              </w:tc>
              <w:tc>
                <w:tcPr>
                  <w:tcW w:w="1792" w:type="dxa"/>
                  <w:vAlign w:val="center"/>
                </w:tcPr>
                <w:p>
                  <w:pPr>
                    <w:adjustRightInd w:val="0"/>
                    <w:snapToGrid w:val="0"/>
                    <w:jc w:val="center"/>
                    <w:rPr>
                      <w:sz w:val="21"/>
                      <w:szCs w:val="21"/>
                    </w:rPr>
                  </w:pPr>
                  <w:r>
                    <w:rPr>
                      <w:rFonts w:hint="eastAsia"/>
                      <w:sz w:val="21"/>
                      <w:szCs w:val="21"/>
                    </w:rPr>
                    <w:t>二级</w:t>
                  </w:r>
                </w:p>
              </w:tc>
            </w:tr>
          </w:tbl>
          <w:p>
            <w:pPr>
              <w:adjustRightInd w:val="0"/>
              <w:snapToGrid w:val="0"/>
              <w:spacing w:line="500" w:lineRule="exact"/>
              <w:ind w:firstLine="480" w:firstLineChars="200"/>
              <w:rPr>
                <w:bCs/>
                <w:iCs/>
              </w:rPr>
            </w:pPr>
            <w:r>
              <w:rPr>
                <w:rFonts w:hint="eastAsia"/>
                <w:bCs/>
                <w:iCs/>
              </w:rPr>
              <w:t>由估算模式计算结果可知，全厂各有组织、无组织排放颗粒物最大地面浓度均不超标，最大地面浓度占标率</w:t>
            </w:r>
            <w:r>
              <w:rPr>
                <w:bCs/>
                <w:iCs/>
              </w:rPr>
              <w:t>1%≤Pmax</w:t>
            </w:r>
            <w:r>
              <w:rPr>
                <w:rFonts w:hint="eastAsia"/>
                <w:bCs/>
                <w:iCs/>
              </w:rPr>
              <w:t>（7.95</w:t>
            </w:r>
            <w:r>
              <w:rPr>
                <w:bCs/>
                <w:iCs/>
              </w:rPr>
              <w:t>%</w:t>
            </w:r>
            <w:r>
              <w:rPr>
                <w:rFonts w:hint="eastAsia"/>
                <w:bCs/>
                <w:iCs/>
              </w:rPr>
              <w:t>）＜</w:t>
            </w:r>
            <w:r>
              <w:rPr>
                <w:bCs/>
                <w:iCs/>
              </w:rPr>
              <w:t>10%</w:t>
            </w:r>
            <w:r>
              <w:rPr>
                <w:rFonts w:hint="eastAsia"/>
                <w:bCs/>
                <w:iCs/>
              </w:rPr>
              <w:t>，根据《环境影响评价技术导则</w:t>
            </w:r>
            <w:r>
              <w:rPr>
                <w:bCs/>
                <w:iCs/>
              </w:rPr>
              <w:t xml:space="preserve"> </w:t>
            </w:r>
            <w:r>
              <w:rPr>
                <w:rFonts w:hint="eastAsia"/>
                <w:bCs/>
                <w:iCs/>
              </w:rPr>
              <w:t>大气环境》（</w:t>
            </w:r>
            <w:r>
              <w:rPr>
                <w:bCs/>
                <w:iCs/>
              </w:rPr>
              <w:t>HJ 2.2-2018</w:t>
            </w:r>
            <w:r>
              <w:rPr>
                <w:rFonts w:hint="eastAsia"/>
                <w:bCs/>
                <w:iCs/>
              </w:rPr>
              <w:t>），本次大气环境影响评价等级为二级，大气环境影响评价范围以厂址为中心，取边长</w:t>
            </w:r>
            <w:r>
              <w:rPr>
                <w:bCs/>
                <w:iCs/>
              </w:rPr>
              <w:t>5km</w:t>
            </w:r>
            <w:r>
              <w:rPr>
                <w:rFonts w:hint="eastAsia"/>
                <w:bCs/>
                <w:iCs/>
              </w:rPr>
              <w:t>范围，不进行进一步预测与评价，只对污染物排放量进行核算。</w:t>
            </w:r>
          </w:p>
          <w:p>
            <w:pPr>
              <w:adjustRightInd w:val="0"/>
              <w:snapToGrid w:val="0"/>
              <w:spacing w:line="500" w:lineRule="exact"/>
              <w:ind w:firstLine="480" w:firstLineChars="200"/>
            </w:pPr>
            <w:r>
              <w:rPr>
                <w:rFonts w:hint="eastAsia"/>
                <w:bCs/>
                <w:iCs/>
              </w:rPr>
              <w:t>由估算模式计算结果可知，全厂无组织排放颗粒物最大地面浓度满足《大气污染物综合排放标准》（</w:t>
            </w:r>
            <w:r>
              <w:rPr>
                <w:bCs/>
                <w:iCs/>
              </w:rPr>
              <w:t>GB16297-1996</w:t>
            </w:r>
            <w:r>
              <w:rPr>
                <w:rFonts w:hint="eastAsia"/>
                <w:bCs/>
                <w:iCs/>
              </w:rPr>
              <w:t>）表</w:t>
            </w:r>
            <w:r>
              <w:rPr>
                <w:bCs/>
                <w:iCs/>
              </w:rPr>
              <w:t>2</w:t>
            </w:r>
            <w:r>
              <w:rPr>
                <w:rFonts w:hint="eastAsia"/>
                <w:bCs/>
                <w:iCs/>
              </w:rPr>
              <w:t>无组织排放浓度监控限值（颗粒物</w:t>
            </w:r>
            <w:r>
              <w:rPr>
                <w:bCs/>
                <w:iCs/>
              </w:rPr>
              <w:t>≤1.0mg/m</w:t>
            </w:r>
            <w:r>
              <w:rPr>
                <w:bCs/>
                <w:iCs/>
                <w:vertAlign w:val="superscript"/>
              </w:rPr>
              <w:t>3</w:t>
            </w:r>
            <w:r>
              <w:rPr>
                <w:rFonts w:hint="eastAsia"/>
                <w:bCs/>
                <w:iCs/>
              </w:rPr>
              <w:t>）。</w:t>
            </w:r>
          </w:p>
          <w:p>
            <w:pPr>
              <w:spacing w:line="500" w:lineRule="exact"/>
              <w:ind w:firstLine="480" w:firstLineChars="200"/>
              <w:jc w:val="left"/>
              <w:rPr>
                <w:bCs/>
                <w:iCs/>
              </w:rPr>
            </w:pPr>
            <w:r>
              <w:rPr>
                <w:rFonts w:hint="eastAsia"/>
                <w:bCs/>
                <w:iCs/>
              </w:rPr>
              <w:t>综上所述，本项目建成后全厂废气经采取相应的治理措施后对周围大气环境影响较小，对周围环境的影响可接受。</w:t>
            </w:r>
          </w:p>
          <w:p>
            <w:pPr>
              <w:spacing w:line="500" w:lineRule="exact"/>
              <w:rPr>
                <w:rFonts w:hAnsi="黑体" w:eastAsia="黑体"/>
                <w:bCs/>
                <w:iCs/>
              </w:rPr>
            </w:pPr>
            <w:r>
              <w:rPr>
                <w:rFonts w:eastAsia="黑体"/>
                <w:bCs/>
                <w:iCs/>
              </w:rPr>
              <w:t>1.3</w:t>
            </w:r>
            <w:r>
              <w:rPr>
                <w:rFonts w:hAnsi="黑体" w:eastAsia="黑体"/>
                <w:bCs/>
                <w:iCs/>
              </w:rPr>
              <w:t>大气污染物排放量核算</w:t>
            </w:r>
          </w:p>
          <w:p>
            <w:pPr>
              <w:spacing w:line="500" w:lineRule="exact"/>
              <w:ind w:firstLine="420" w:firstLineChars="200"/>
              <w:rPr>
                <w:rFonts w:eastAsia="黑体"/>
                <w:bCs/>
                <w:iCs/>
                <w:sz w:val="21"/>
                <w:szCs w:val="21"/>
              </w:rPr>
            </w:pPr>
            <w:r>
              <w:rPr>
                <w:rFonts w:hAnsi="黑体" w:eastAsia="黑体"/>
                <w:bCs/>
                <w:iCs/>
                <w:sz w:val="21"/>
                <w:szCs w:val="21"/>
              </w:rPr>
              <w:t>表</w:t>
            </w:r>
            <w:r>
              <w:rPr>
                <w:rFonts w:hint="eastAsia" w:eastAsia="黑体"/>
                <w:bCs/>
                <w:iCs/>
                <w:sz w:val="21"/>
                <w:szCs w:val="21"/>
              </w:rPr>
              <w:t>27</w:t>
            </w:r>
            <w:r>
              <w:rPr>
                <w:rFonts w:eastAsia="黑体"/>
                <w:bCs/>
                <w:iCs/>
                <w:sz w:val="21"/>
                <w:szCs w:val="21"/>
              </w:rPr>
              <w:t xml:space="preserve">             </w:t>
            </w:r>
            <w:r>
              <w:rPr>
                <w:rFonts w:hint="eastAsia" w:eastAsia="黑体"/>
                <w:bCs/>
                <w:iCs/>
                <w:sz w:val="21"/>
                <w:szCs w:val="21"/>
              </w:rPr>
              <w:t xml:space="preserve">       全厂</w:t>
            </w:r>
            <w:r>
              <w:rPr>
                <w:rFonts w:hAnsi="黑体" w:eastAsia="黑体"/>
                <w:bCs/>
                <w:iCs/>
                <w:sz w:val="21"/>
                <w:szCs w:val="21"/>
              </w:rPr>
              <w:t>大气污染物</w:t>
            </w:r>
            <w:r>
              <w:rPr>
                <w:rFonts w:hint="eastAsia" w:hAnsi="黑体" w:eastAsia="黑体"/>
                <w:bCs/>
                <w:iCs/>
                <w:sz w:val="21"/>
                <w:szCs w:val="21"/>
              </w:rPr>
              <w:t>有组织</w:t>
            </w:r>
            <w:r>
              <w:rPr>
                <w:rFonts w:hAnsi="黑体" w:eastAsia="黑体"/>
                <w:bCs/>
                <w:iCs/>
                <w:sz w:val="21"/>
                <w:szCs w:val="21"/>
              </w:rPr>
              <w:t>排放量核算表</w:t>
            </w:r>
          </w:p>
          <w:tbl>
            <w:tblPr>
              <w:tblStyle w:val="32"/>
              <w:tblW w:w="944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744"/>
              <w:gridCol w:w="1356"/>
              <w:gridCol w:w="1662"/>
              <w:gridCol w:w="901"/>
              <w:gridCol w:w="1884"/>
              <w:gridCol w:w="1885"/>
              <w:gridCol w:w="10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Ex>
              <w:trPr>
                <w:trHeight w:val="284" w:hRule="atLeast"/>
                <w:jc w:val="center"/>
              </w:trPr>
              <w:tc>
                <w:tcPr>
                  <w:tcW w:w="744" w:type="dxa"/>
                  <w:vMerge w:val="restart"/>
                  <w:vAlign w:val="center"/>
                </w:tcPr>
                <w:p>
                  <w:pPr>
                    <w:autoSpaceDE w:val="0"/>
                    <w:autoSpaceDN w:val="0"/>
                    <w:adjustRightInd w:val="0"/>
                    <w:snapToGrid w:val="0"/>
                    <w:jc w:val="center"/>
                    <w:rPr>
                      <w:kern w:val="0"/>
                      <w:sz w:val="21"/>
                      <w:szCs w:val="21"/>
                    </w:rPr>
                  </w:pPr>
                  <w:r>
                    <w:rPr>
                      <w:rFonts w:hint="eastAsia" w:hAnsi="宋体"/>
                      <w:kern w:val="0"/>
                      <w:sz w:val="21"/>
                      <w:szCs w:val="21"/>
                    </w:rPr>
                    <w:t>序号</w:t>
                  </w:r>
                </w:p>
              </w:tc>
              <w:tc>
                <w:tcPr>
                  <w:tcW w:w="1356" w:type="dxa"/>
                  <w:vMerge w:val="restart"/>
                  <w:vAlign w:val="center"/>
                </w:tcPr>
                <w:p>
                  <w:pPr>
                    <w:snapToGrid w:val="0"/>
                    <w:jc w:val="center"/>
                    <w:rPr>
                      <w:kern w:val="0"/>
                      <w:sz w:val="21"/>
                      <w:szCs w:val="21"/>
                    </w:rPr>
                  </w:pPr>
                  <w:r>
                    <w:rPr>
                      <w:rFonts w:hint="eastAsia" w:hAnsi="宋体"/>
                      <w:kern w:val="0"/>
                      <w:sz w:val="21"/>
                      <w:szCs w:val="21"/>
                    </w:rPr>
                    <w:t>排放</w:t>
                  </w:r>
                </w:p>
                <w:p>
                  <w:pPr>
                    <w:adjustRightInd w:val="0"/>
                    <w:snapToGrid w:val="0"/>
                    <w:jc w:val="center"/>
                    <w:rPr>
                      <w:sz w:val="21"/>
                      <w:szCs w:val="21"/>
                    </w:rPr>
                  </w:pPr>
                  <w:r>
                    <w:rPr>
                      <w:rFonts w:hint="eastAsia" w:hAnsi="宋体"/>
                      <w:kern w:val="0"/>
                      <w:sz w:val="21"/>
                      <w:szCs w:val="21"/>
                    </w:rPr>
                    <w:t>编号</w:t>
                  </w:r>
                </w:p>
              </w:tc>
              <w:tc>
                <w:tcPr>
                  <w:tcW w:w="1662" w:type="dxa"/>
                  <w:vMerge w:val="restart"/>
                  <w:vAlign w:val="center"/>
                </w:tcPr>
                <w:p>
                  <w:pPr>
                    <w:adjustRightInd w:val="0"/>
                    <w:snapToGrid w:val="0"/>
                    <w:jc w:val="center"/>
                    <w:rPr>
                      <w:kern w:val="0"/>
                      <w:sz w:val="21"/>
                      <w:szCs w:val="21"/>
                    </w:rPr>
                  </w:pPr>
                  <w:r>
                    <w:rPr>
                      <w:rFonts w:hint="eastAsia" w:hAnsi="宋体"/>
                      <w:kern w:val="0"/>
                      <w:sz w:val="21"/>
                      <w:szCs w:val="21"/>
                    </w:rPr>
                    <w:t>产污环节</w:t>
                  </w:r>
                </w:p>
              </w:tc>
              <w:tc>
                <w:tcPr>
                  <w:tcW w:w="901" w:type="dxa"/>
                  <w:vMerge w:val="restart"/>
                  <w:vAlign w:val="center"/>
                </w:tcPr>
                <w:p>
                  <w:pPr>
                    <w:adjustRightInd w:val="0"/>
                    <w:snapToGrid w:val="0"/>
                    <w:jc w:val="center"/>
                    <w:rPr>
                      <w:sz w:val="21"/>
                      <w:szCs w:val="21"/>
                    </w:rPr>
                  </w:pPr>
                  <w:r>
                    <w:rPr>
                      <w:rFonts w:hint="eastAsia" w:hAnsi="宋体"/>
                      <w:kern w:val="0"/>
                      <w:sz w:val="21"/>
                      <w:szCs w:val="21"/>
                    </w:rPr>
                    <w:t>污染物</w:t>
                  </w:r>
                </w:p>
              </w:tc>
              <w:tc>
                <w:tcPr>
                  <w:tcW w:w="1884" w:type="dxa"/>
                  <w:vMerge w:val="restart"/>
                  <w:vAlign w:val="center"/>
                </w:tcPr>
                <w:p>
                  <w:pPr>
                    <w:widowControl/>
                    <w:snapToGrid w:val="0"/>
                    <w:jc w:val="center"/>
                    <w:rPr>
                      <w:kern w:val="0"/>
                      <w:sz w:val="21"/>
                      <w:szCs w:val="21"/>
                    </w:rPr>
                  </w:pPr>
                  <w:r>
                    <w:rPr>
                      <w:rFonts w:hint="eastAsia" w:hAnsi="宋体"/>
                      <w:kern w:val="0"/>
                      <w:sz w:val="21"/>
                      <w:szCs w:val="21"/>
                    </w:rPr>
                    <w:t>核算排放浓度</w:t>
                  </w:r>
                </w:p>
                <w:p>
                  <w:pPr>
                    <w:widowControl/>
                    <w:adjustRightInd w:val="0"/>
                    <w:snapToGrid w:val="0"/>
                    <w:jc w:val="center"/>
                    <w:rPr>
                      <w:bCs/>
                      <w:kern w:val="0"/>
                      <w:sz w:val="21"/>
                      <w:szCs w:val="21"/>
                    </w:rPr>
                  </w:pPr>
                  <w:r>
                    <w:rPr>
                      <w:rFonts w:hint="eastAsia" w:hAnsi="宋体"/>
                      <w:kern w:val="0"/>
                      <w:sz w:val="21"/>
                      <w:szCs w:val="21"/>
                    </w:rPr>
                    <w:t>（</w:t>
                  </w:r>
                  <w:r>
                    <w:rPr>
                      <w:bCs/>
                      <w:kern w:val="0"/>
                      <w:sz w:val="21"/>
                      <w:szCs w:val="21"/>
                    </w:rPr>
                    <w:t>mg/m</w:t>
                  </w:r>
                  <w:r>
                    <w:rPr>
                      <w:bCs/>
                      <w:kern w:val="0"/>
                      <w:sz w:val="21"/>
                      <w:szCs w:val="21"/>
                      <w:vertAlign w:val="superscript"/>
                    </w:rPr>
                    <w:t>3</w:t>
                  </w:r>
                  <w:r>
                    <w:rPr>
                      <w:rFonts w:hint="eastAsia" w:hAnsi="宋体"/>
                      <w:kern w:val="0"/>
                      <w:sz w:val="21"/>
                      <w:szCs w:val="21"/>
                    </w:rPr>
                    <w:t>）</w:t>
                  </w:r>
                </w:p>
              </w:tc>
              <w:tc>
                <w:tcPr>
                  <w:tcW w:w="1885" w:type="dxa"/>
                  <w:vMerge w:val="restart"/>
                  <w:vAlign w:val="center"/>
                </w:tcPr>
                <w:p>
                  <w:pPr>
                    <w:widowControl/>
                    <w:snapToGrid w:val="0"/>
                    <w:jc w:val="center"/>
                    <w:rPr>
                      <w:kern w:val="0"/>
                      <w:sz w:val="21"/>
                      <w:szCs w:val="21"/>
                    </w:rPr>
                  </w:pPr>
                  <w:r>
                    <w:rPr>
                      <w:rFonts w:hint="eastAsia" w:hAnsi="宋体"/>
                      <w:kern w:val="0"/>
                      <w:sz w:val="21"/>
                      <w:szCs w:val="21"/>
                    </w:rPr>
                    <w:t>核算排放速率</w:t>
                  </w:r>
                </w:p>
                <w:p>
                  <w:pPr>
                    <w:widowControl/>
                    <w:adjustRightInd w:val="0"/>
                    <w:snapToGrid w:val="0"/>
                    <w:jc w:val="center"/>
                    <w:rPr>
                      <w:bCs/>
                      <w:kern w:val="0"/>
                      <w:sz w:val="21"/>
                      <w:szCs w:val="21"/>
                    </w:rPr>
                  </w:pPr>
                  <w:r>
                    <w:rPr>
                      <w:rFonts w:hint="eastAsia" w:hAnsi="宋体"/>
                      <w:kern w:val="0"/>
                      <w:sz w:val="21"/>
                      <w:szCs w:val="21"/>
                    </w:rPr>
                    <w:t>（</w:t>
                  </w:r>
                  <w:r>
                    <w:rPr>
                      <w:bCs/>
                      <w:kern w:val="0"/>
                      <w:sz w:val="21"/>
                      <w:szCs w:val="21"/>
                    </w:rPr>
                    <w:t>kg/h</w:t>
                  </w:r>
                  <w:r>
                    <w:rPr>
                      <w:rFonts w:hint="eastAsia" w:hAnsi="宋体"/>
                      <w:kern w:val="0"/>
                      <w:sz w:val="21"/>
                      <w:szCs w:val="21"/>
                    </w:rPr>
                    <w:t>）</w:t>
                  </w:r>
                </w:p>
              </w:tc>
              <w:tc>
                <w:tcPr>
                  <w:tcW w:w="1014" w:type="dxa"/>
                  <w:vMerge w:val="restart"/>
                  <w:vAlign w:val="center"/>
                </w:tcPr>
                <w:p>
                  <w:pPr>
                    <w:widowControl/>
                    <w:adjustRightInd w:val="0"/>
                    <w:snapToGrid w:val="0"/>
                    <w:jc w:val="center"/>
                    <w:rPr>
                      <w:kern w:val="0"/>
                      <w:sz w:val="21"/>
                      <w:szCs w:val="21"/>
                    </w:rPr>
                  </w:pPr>
                  <w:r>
                    <w:rPr>
                      <w:rFonts w:hint="eastAsia" w:hAnsi="宋体"/>
                      <w:kern w:val="0"/>
                      <w:sz w:val="21"/>
                      <w:szCs w:val="21"/>
                    </w:rPr>
                    <w:t>年排放量（</w:t>
                  </w:r>
                  <w:r>
                    <w:rPr>
                      <w:bCs/>
                      <w:kern w:val="0"/>
                      <w:sz w:val="21"/>
                      <w:szCs w:val="21"/>
                    </w:rPr>
                    <w:t>t/a</w:t>
                  </w:r>
                  <w:r>
                    <w:rPr>
                      <w:rFonts w:hint="eastAsia" w:hAnsi="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Ex>
              <w:trPr>
                <w:trHeight w:val="381" w:hRule="atLeast"/>
                <w:jc w:val="center"/>
              </w:trPr>
              <w:tc>
                <w:tcPr>
                  <w:tcW w:w="744" w:type="dxa"/>
                  <w:vMerge w:val="continue"/>
                  <w:vAlign w:val="center"/>
                </w:tcPr>
                <w:p>
                  <w:pPr>
                    <w:widowControl/>
                    <w:jc w:val="left"/>
                    <w:rPr>
                      <w:kern w:val="0"/>
                      <w:sz w:val="21"/>
                      <w:szCs w:val="21"/>
                    </w:rPr>
                  </w:pPr>
                </w:p>
              </w:tc>
              <w:tc>
                <w:tcPr>
                  <w:tcW w:w="1356" w:type="dxa"/>
                  <w:vMerge w:val="continue"/>
                  <w:vAlign w:val="center"/>
                </w:tcPr>
                <w:p>
                  <w:pPr>
                    <w:widowControl/>
                    <w:jc w:val="left"/>
                    <w:rPr>
                      <w:sz w:val="21"/>
                      <w:szCs w:val="21"/>
                    </w:rPr>
                  </w:pPr>
                </w:p>
              </w:tc>
              <w:tc>
                <w:tcPr>
                  <w:tcW w:w="1662" w:type="dxa"/>
                  <w:vMerge w:val="continue"/>
                  <w:vAlign w:val="center"/>
                </w:tcPr>
                <w:p>
                  <w:pPr>
                    <w:widowControl/>
                    <w:jc w:val="left"/>
                    <w:rPr>
                      <w:kern w:val="0"/>
                      <w:sz w:val="21"/>
                      <w:szCs w:val="21"/>
                    </w:rPr>
                  </w:pPr>
                </w:p>
              </w:tc>
              <w:tc>
                <w:tcPr>
                  <w:tcW w:w="901" w:type="dxa"/>
                  <w:vMerge w:val="continue"/>
                  <w:vAlign w:val="center"/>
                </w:tcPr>
                <w:p>
                  <w:pPr>
                    <w:widowControl/>
                    <w:jc w:val="left"/>
                    <w:rPr>
                      <w:sz w:val="21"/>
                      <w:szCs w:val="21"/>
                    </w:rPr>
                  </w:pPr>
                </w:p>
              </w:tc>
              <w:tc>
                <w:tcPr>
                  <w:tcW w:w="1884" w:type="dxa"/>
                  <w:vMerge w:val="continue"/>
                  <w:vAlign w:val="center"/>
                </w:tcPr>
                <w:p>
                  <w:pPr>
                    <w:widowControl/>
                    <w:jc w:val="left"/>
                    <w:rPr>
                      <w:bCs/>
                      <w:kern w:val="0"/>
                      <w:sz w:val="21"/>
                      <w:szCs w:val="21"/>
                    </w:rPr>
                  </w:pPr>
                </w:p>
              </w:tc>
              <w:tc>
                <w:tcPr>
                  <w:tcW w:w="1885" w:type="dxa"/>
                  <w:vMerge w:val="continue"/>
                  <w:vAlign w:val="center"/>
                </w:tcPr>
                <w:p>
                  <w:pPr>
                    <w:widowControl/>
                    <w:jc w:val="left"/>
                    <w:rPr>
                      <w:bCs/>
                      <w:kern w:val="0"/>
                      <w:sz w:val="21"/>
                      <w:szCs w:val="21"/>
                    </w:rPr>
                  </w:pPr>
                </w:p>
              </w:tc>
              <w:tc>
                <w:tcPr>
                  <w:tcW w:w="1014" w:type="dxa"/>
                  <w:vMerge w:val="continue"/>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Ex>
              <w:trPr>
                <w:trHeight w:val="284" w:hRule="atLeast"/>
                <w:jc w:val="center"/>
              </w:trPr>
              <w:tc>
                <w:tcPr>
                  <w:tcW w:w="744" w:type="dxa"/>
                  <w:vAlign w:val="center"/>
                </w:tcPr>
                <w:p>
                  <w:pPr>
                    <w:autoSpaceDE w:val="0"/>
                    <w:autoSpaceDN w:val="0"/>
                    <w:adjustRightInd w:val="0"/>
                    <w:snapToGrid w:val="0"/>
                    <w:jc w:val="center"/>
                    <w:rPr>
                      <w:kern w:val="0"/>
                      <w:sz w:val="21"/>
                      <w:szCs w:val="21"/>
                    </w:rPr>
                  </w:pPr>
                  <w:r>
                    <w:rPr>
                      <w:rFonts w:hint="eastAsia"/>
                      <w:kern w:val="0"/>
                      <w:sz w:val="21"/>
                      <w:szCs w:val="21"/>
                    </w:rPr>
                    <w:t>1</w:t>
                  </w:r>
                </w:p>
              </w:tc>
              <w:tc>
                <w:tcPr>
                  <w:tcW w:w="1356" w:type="dxa"/>
                  <w:vAlign w:val="center"/>
                </w:tcPr>
                <w:p>
                  <w:pPr>
                    <w:adjustRightInd w:val="0"/>
                    <w:snapToGrid w:val="0"/>
                    <w:jc w:val="center"/>
                    <w:rPr>
                      <w:rFonts w:hAnsi="宋体"/>
                      <w:kern w:val="0"/>
                      <w:sz w:val="21"/>
                      <w:szCs w:val="21"/>
                    </w:rPr>
                  </w:pPr>
                  <w:r>
                    <w:rPr>
                      <w:rFonts w:hint="eastAsia" w:hAnsi="宋体"/>
                      <w:kern w:val="0"/>
                      <w:sz w:val="21"/>
                      <w:szCs w:val="21"/>
                    </w:rPr>
                    <w:t>有组织P1</w:t>
                  </w:r>
                </w:p>
              </w:tc>
              <w:tc>
                <w:tcPr>
                  <w:tcW w:w="1662" w:type="dxa"/>
                  <w:vAlign w:val="center"/>
                </w:tcPr>
                <w:p>
                  <w:pPr>
                    <w:adjustRightInd w:val="0"/>
                    <w:snapToGrid w:val="0"/>
                    <w:jc w:val="center"/>
                    <w:rPr>
                      <w:rFonts w:hAnsi="宋体"/>
                      <w:kern w:val="0"/>
                      <w:sz w:val="21"/>
                      <w:szCs w:val="21"/>
                    </w:rPr>
                  </w:pPr>
                  <w:r>
                    <w:rPr>
                      <w:rFonts w:hint="eastAsia" w:hAnsi="宋体"/>
                      <w:kern w:val="0"/>
                      <w:sz w:val="21"/>
                      <w:szCs w:val="21"/>
                    </w:rPr>
                    <w:t>切割工序</w:t>
                  </w:r>
                </w:p>
              </w:tc>
              <w:tc>
                <w:tcPr>
                  <w:tcW w:w="901" w:type="dxa"/>
                  <w:vAlign w:val="center"/>
                </w:tcPr>
                <w:p>
                  <w:pPr>
                    <w:adjustRightInd w:val="0"/>
                    <w:snapToGrid w:val="0"/>
                    <w:jc w:val="center"/>
                    <w:rPr>
                      <w:rFonts w:hAnsi="宋体"/>
                      <w:kern w:val="0"/>
                      <w:sz w:val="21"/>
                      <w:szCs w:val="21"/>
                    </w:rPr>
                  </w:pPr>
                  <w:r>
                    <w:rPr>
                      <w:rFonts w:hint="eastAsia" w:hAnsi="宋体"/>
                      <w:kern w:val="0"/>
                      <w:sz w:val="21"/>
                      <w:szCs w:val="21"/>
                    </w:rPr>
                    <w:t>颗粒物</w:t>
                  </w:r>
                </w:p>
              </w:tc>
              <w:tc>
                <w:tcPr>
                  <w:tcW w:w="1884" w:type="dxa"/>
                  <w:vAlign w:val="center"/>
                </w:tcPr>
                <w:p>
                  <w:pPr>
                    <w:adjustRightInd w:val="0"/>
                    <w:snapToGrid w:val="0"/>
                    <w:jc w:val="center"/>
                    <w:rPr>
                      <w:rFonts w:hAnsi="宋体"/>
                      <w:sz w:val="21"/>
                      <w:szCs w:val="21"/>
                    </w:rPr>
                  </w:pPr>
                  <w:r>
                    <w:rPr>
                      <w:rFonts w:hint="eastAsia" w:hAnsi="宋体"/>
                      <w:sz w:val="21"/>
                      <w:szCs w:val="21"/>
                    </w:rPr>
                    <w:t>22.50</w:t>
                  </w:r>
                </w:p>
              </w:tc>
              <w:tc>
                <w:tcPr>
                  <w:tcW w:w="1885" w:type="dxa"/>
                  <w:vAlign w:val="center"/>
                </w:tcPr>
                <w:p>
                  <w:pPr>
                    <w:adjustRightInd w:val="0"/>
                    <w:snapToGrid w:val="0"/>
                    <w:jc w:val="center"/>
                    <w:rPr>
                      <w:rFonts w:hAnsi="宋体"/>
                      <w:sz w:val="21"/>
                      <w:szCs w:val="21"/>
                    </w:rPr>
                  </w:pPr>
                  <w:r>
                    <w:rPr>
                      <w:rFonts w:hint="eastAsia" w:hAnsi="宋体"/>
                      <w:sz w:val="21"/>
                      <w:szCs w:val="21"/>
                    </w:rPr>
                    <w:t>0.1125</w:t>
                  </w:r>
                </w:p>
              </w:tc>
              <w:tc>
                <w:tcPr>
                  <w:tcW w:w="1014" w:type="dxa"/>
                  <w:vAlign w:val="center"/>
                </w:tcPr>
                <w:p>
                  <w:pPr>
                    <w:widowControl/>
                    <w:adjustRightInd w:val="0"/>
                    <w:snapToGrid w:val="0"/>
                    <w:jc w:val="center"/>
                    <w:rPr>
                      <w:kern w:val="0"/>
                      <w:sz w:val="21"/>
                      <w:szCs w:val="21"/>
                    </w:rPr>
                  </w:pPr>
                  <w:r>
                    <w:rPr>
                      <w:rFonts w:hint="eastAsia"/>
                      <w:kern w:val="0"/>
                      <w:sz w:val="21"/>
                      <w:szCs w:val="21"/>
                    </w:rPr>
                    <w:t>0.0675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Ex>
              <w:trPr>
                <w:trHeight w:val="284" w:hRule="atLeast"/>
                <w:jc w:val="center"/>
              </w:trPr>
              <w:tc>
                <w:tcPr>
                  <w:tcW w:w="744" w:type="dxa"/>
                  <w:vAlign w:val="center"/>
                </w:tcPr>
                <w:p>
                  <w:pPr>
                    <w:autoSpaceDE w:val="0"/>
                    <w:autoSpaceDN w:val="0"/>
                    <w:adjustRightInd w:val="0"/>
                    <w:snapToGrid w:val="0"/>
                    <w:jc w:val="center"/>
                    <w:rPr>
                      <w:kern w:val="0"/>
                      <w:sz w:val="21"/>
                      <w:szCs w:val="21"/>
                    </w:rPr>
                  </w:pPr>
                  <w:r>
                    <w:rPr>
                      <w:rFonts w:hint="eastAsia"/>
                      <w:kern w:val="0"/>
                      <w:sz w:val="21"/>
                      <w:szCs w:val="21"/>
                    </w:rPr>
                    <w:t>2</w:t>
                  </w:r>
                </w:p>
              </w:tc>
              <w:tc>
                <w:tcPr>
                  <w:tcW w:w="1356" w:type="dxa"/>
                  <w:vAlign w:val="center"/>
                </w:tcPr>
                <w:p>
                  <w:pPr>
                    <w:adjustRightInd w:val="0"/>
                    <w:snapToGrid w:val="0"/>
                    <w:jc w:val="center"/>
                    <w:rPr>
                      <w:rFonts w:hAnsi="宋体"/>
                      <w:kern w:val="0"/>
                      <w:sz w:val="21"/>
                      <w:szCs w:val="21"/>
                    </w:rPr>
                  </w:pPr>
                  <w:r>
                    <w:rPr>
                      <w:rFonts w:hint="eastAsia" w:hAnsi="宋体"/>
                      <w:kern w:val="0"/>
                      <w:sz w:val="21"/>
                      <w:szCs w:val="21"/>
                    </w:rPr>
                    <w:t>有组织P2</w:t>
                  </w:r>
                </w:p>
              </w:tc>
              <w:tc>
                <w:tcPr>
                  <w:tcW w:w="1662" w:type="dxa"/>
                  <w:vAlign w:val="center"/>
                </w:tcPr>
                <w:p>
                  <w:pPr>
                    <w:adjustRightInd w:val="0"/>
                    <w:snapToGrid w:val="0"/>
                    <w:jc w:val="center"/>
                    <w:rPr>
                      <w:rFonts w:hAnsi="宋体"/>
                      <w:kern w:val="0"/>
                      <w:sz w:val="21"/>
                      <w:szCs w:val="21"/>
                    </w:rPr>
                  </w:pPr>
                  <w:r>
                    <w:rPr>
                      <w:rFonts w:hint="eastAsia" w:hAnsi="宋体"/>
                      <w:kern w:val="0"/>
                      <w:sz w:val="21"/>
                      <w:szCs w:val="21"/>
                    </w:rPr>
                    <w:t>焊接和打磨工序</w:t>
                  </w:r>
                </w:p>
              </w:tc>
              <w:tc>
                <w:tcPr>
                  <w:tcW w:w="901" w:type="dxa"/>
                  <w:vAlign w:val="center"/>
                </w:tcPr>
                <w:p>
                  <w:pPr>
                    <w:adjustRightInd w:val="0"/>
                    <w:snapToGrid w:val="0"/>
                    <w:jc w:val="center"/>
                    <w:rPr>
                      <w:rFonts w:hAnsi="宋体"/>
                      <w:kern w:val="0"/>
                      <w:sz w:val="21"/>
                      <w:szCs w:val="21"/>
                    </w:rPr>
                  </w:pPr>
                  <w:r>
                    <w:rPr>
                      <w:rFonts w:hint="eastAsia" w:hAnsi="宋体"/>
                      <w:kern w:val="0"/>
                      <w:sz w:val="21"/>
                      <w:szCs w:val="21"/>
                    </w:rPr>
                    <w:t>颗粒物</w:t>
                  </w:r>
                </w:p>
              </w:tc>
              <w:tc>
                <w:tcPr>
                  <w:tcW w:w="1884" w:type="dxa"/>
                  <w:vAlign w:val="center"/>
                </w:tcPr>
                <w:p>
                  <w:pPr>
                    <w:adjustRightInd w:val="0"/>
                    <w:snapToGrid w:val="0"/>
                    <w:jc w:val="center"/>
                    <w:rPr>
                      <w:rFonts w:hAnsi="宋体"/>
                      <w:sz w:val="21"/>
                      <w:szCs w:val="21"/>
                    </w:rPr>
                  </w:pPr>
                  <w:r>
                    <w:rPr>
                      <w:rFonts w:hint="eastAsia" w:hAnsi="宋体"/>
                      <w:sz w:val="21"/>
                      <w:szCs w:val="21"/>
                    </w:rPr>
                    <w:t>1.75</w:t>
                  </w:r>
                </w:p>
              </w:tc>
              <w:tc>
                <w:tcPr>
                  <w:tcW w:w="1885" w:type="dxa"/>
                  <w:vAlign w:val="center"/>
                </w:tcPr>
                <w:p>
                  <w:pPr>
                    <w:adjustRightInd w:val="0"/>
                    <w:snapToGrid w:val="0"/>
                    <w:jc w:val="center"/>
                    <w:rPr>
                      <w:rFonts w:hAnsi="宋体"/>
                      <w:sz w:val="21"/>
                      <w:szCs w:val="21"/>
                    </w:rPr>
                  </w:pPr>
                  <w:r>
                    <w:rPr>
                      <w:rFonts w:hint="eastAsia" w:hAnsi="宋体"/>
                      <w:sz w:val="21"/>
                      <w:szCs w:val="21"/>
                    </w:rPr>
                    <w:t>0.0035</w:t>
                  </w:r>
                </w:p>
              </w:tc>
              <w:tc>
                <w:tcPr>
                  <w:tcW w:w="1014" w:type="dxa"/>
                  <w:vAlign w:val="center"/>
                </w:tcPr>
                <w:p>
                  <w:pPr>
                    <w:widowControl/>
                    <w:adjustRightInd w:val="0"/>
                    <w:snapToGrid w:val="0"/>
                    <w:jc w:val="center"/>
                    <w:rPr>
                      <w:kern w:val="0"/>
                      <w:sz w:val="21"/>
                      <w:szCs w:val="21"/>
                    </w:rPr>
                  </w:pPr>
                  <w:r>
                    <w:rPr>
                      <w:rFonts w:hint="eastAsia"/>
                      <w:kern w:val="0"/>
                      <w:sz w:val="21"/>
                      <w:szCs w:val="21"/>
                    </w:rPr>
                    <w:t>0.0063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Ex>
              <w:trPr>
                <w:trHeight w:val="284" w:hRule="atLeast"/>
                <w:jc w:val="center"/>
              </w:trPr>
              <w:tc>
                <w:tcPr>
                  <w:tcW w:w="3762" w:type="dxa"/>
                  <w:gridSpan w:val="3"/>
                  <w:vAlign w:val="center"/>
                </w:tcPr>
                <w:p>
                  <w:pPr>
                    <w:adjustRightInd w:val="0"/>
                    <w:snapToGrid w:val="0"/>
                    <w:jc w:val="center"/>
                    <w:rPr>
                      <w:rFonts w:hAnsi="宋体"/>
                      <w:kern w:val="0"/>
                      <w:sz w:val="21"/>
                      <w:szCs w:val="21"/>
                    </w:rPr>
                  </w:pPr>
                  <w:r>
                    <w:rPr>
                      <w:rFonts w:hint="eastAsia" w:hAnsi="宋体"/>
                      <w:kern w:val="0"/>
                      <w:sz w:val="21"/>
                      <w:szCs w:val="21"/>
                    </w:rPr>
                    <w:t>有组织排放总计</w:t>
                  </w:r>
                </w:p>
              </w:tc>
              <w:tc>
                <w:tcPr>
                  <w:tcW w:w="4670" w:type="dxa"/>
                  <w:gridSpan w:val="3"/>
                  <w:vAlign w:val="center"/>
                </w:tcPr>
                <w:p>
                  <w:pPr>
                    <w:adjustRightInd w:val="0"/>
                    <w:snapToGrid w:val="0"/>
                    <w:jc w:val="center"/>
                    <w:rPr>
                      <w:rFonts w:hAnsi="宋体"/>
                      <w:sz w:val="21"/>
                      <w:szCs w:val="21"/>
                    </w:rPr>
                  </w:pPr>
                  <w:r>
                    <w:rPr>
                      <w:rFonts w:hint="eastAsia" w:hAnsi="宋体"/>
                      <w:sz w:val="21"/>
                      <w:szCs w:val="21"/>
                    </w:rPr>
                    <w:t>颗粒物</w:t>
                  </w:r>
                </w:p>
              </w:tc>
              <w:tc>
                <w:tcPr>
                  <w:tcW w:w="1014" w:type="dxa"/>
                  <w:vAlign w:val="center"/>
                </w:tcPr>
                <w:p>
                  <w:pPr>
                    <w:widowControl/>
                    <w:adjustRightInd w:val="0"/>
                    <w:snapToGrid w:val="0"/>
                    <w:jc w:val="center"/>
                    <w:rPr>
                      <w:kern w:val="0"/>
                      <w:sz w:val="21"/>
                      <w:szCs w:val="21"/>
                    </w:rPr>
                  </w:pPr>
                  <w:r>
                    <w:rPr>
                      <w:rFonts w:hint="eastAsia"/>
                      <w:kern w:val="0"/>
                      <w:sz w:val="21"/>
                      <w:szCs w:val="21"/>
                    </w:rPr>
                    <w:t>0.0738</w:t>
                  </w:r>
                </w:p>
              </w:tc>
            </w:tr>
          </w:tbl>
          <w:p>
            <w:pPr>
              <w:spacing w:line="500" w:lineRule="exact"/>
              <w:ind w:firstLine="420" w:firstLineChars="200"/>
              <w:rPr>
                <w:rFonts w:hAnsi="黑体" w:eastAsia="黑体"/>
                <w:bCs/>
                <w:iCs/>
                <w:sz w:val="21"/>
                <w:szCs w:val="21"/>
              </w:rPr>
            </w:pPr>
          </w:p>
          <w:p>
            <w:pPr>
              <w:spacing w:line="500" w:lineRule="exact"/>
              <w:ind w:firstLine="420" w:firstLineChars="200"/>
              <w:rPr>
                <w:rFonts w:eastAsia="黑体"/>
                <w:bCs/>
                <w:iCs/>
                <w:sz w:val="21"/>
                <w:szCs w:val="21"/>
              </w:rPr>
            </w:pPr>
            <w:r>
              <w:rPr>
                <w:rFonts w:hAnsi="黑体" w:eastAsia="黑体"/>
                <w:bCs/>
                <w:iCs/>
                <w:sz w:val="21"/>
                <w:szCs w:val="21"/>
              </w:rPr>
              <w:t>表</w:t>
            </w:r>
            <w:r>
              <w:rPr>
                <w:rFonts w:hint="eastAsia" w:eastAsia="黑体"/>
                <w:bCs/>
                <w:iCs/>
                <w:sz w:val="21"/>
                <w:szCs w:val="21"/>
              </w:rPr>
              <w:t>28</w:t>
            </w:r>
            <w:r>
              <w:rPr>
                <w:rFonts w:eastAsia="黑体"/>
                <w:bCs/>
                <w:iCs/>
                <w:sz w:val="21"/>
                <w:szCs w:val="21"/>
              </w:rPr>
              <w:t xml:space="preserve">            </w:t>
            </w:r>
            <w:r>
              <w:rPr>
                <w:rFonts w:hint="eastAsia" w:eastAsia="黑体"/>
                <w:bCs/>
                <w:iCs/>
                <w:sz w:val="21"/>
                <w:szCs w:val="21"/>
              </w:rPr>
              <w:t xml:space="preserve">       全厂</w:t>
            </w:r>
            <w:r>
              <w:rPr>
                <w:rFonts w:hAnsi="黑体" w:eastAsia="黑体"/>
                <w:bCs/>
                <w:iCs/>
                <w:sz w:val="21"/>
                <w:szCs w:val="21"/>
              </w:rPr>
              <w:t>大气污染物</w:t>
            </w:r>
            <w:r>
              <w:rPr>
                <w:rFonts w:hint="eastAsia" w:hAnsi="黑体" w:eastAsia="黑体"/>
                <w:bCs/>
                <w:iCs/>
                <w:sz w:val="21"/>
                <w:szCs w:val="21"/>
              </w:rPr>
              <w:t>无组织</w:t>
            </w:r>
            <w:r>
              <w:rPr>
                <w:rFonts w:hAnsi="黑体" w:eastAsia="黑体"/>
                <w:bCs/>
                <w:iCs/>
                <w:sz w:val="21"/>
                <w:szCs w:val="21"/>
              </w:rPr>
              <w:t>排放量核算表</w:t>
            </w:r>
          </w:p>
          <w:tbl>
            <w:tblPr>
              <w:tblStyle w:val="32"/>
              <w:tblW w:w="944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1957"/>
              <w:gridCol w:w="1986"/>
              <w:gridCol w:w="2583"/>
              <w:gridCol w:w="16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Ex>
              <w:trPr>
                <w:trHeight w:val="284" w:hRule="atLeast"/>
                <w:jc w:val="center"/>
              </w:trPr>
              <w:tc>
                <w:tcPr>
                  <w:tcW w:w="1235" w:type="dxa"/>
                  <w:vMerge w:val="restart"/>
                  <w:vAlign w:val="center"/>
                </w:tcPr>
                <w:p>
                  <w:pPr>
                    <w:autoSpaceDE w:val="0"/>
                    <w:autoSpaceDN w:val="0"/>
                    <w:adjustRightInd w:val="0"/>
                    <w:snapToGrid w:val="0"/>
                    <w:jc w:val="center"/>
                    <w:rPr>
                      <w:kern w:val="0"/>
                      <w:sz w:val="21"/>
                      <w:szCs w:val="21"/>
                    </w:rPr>
                  </w:pPr>
                  <w:r>
                    <w:rPr>
                      <w:rFonts w:hint="eastAsia" w:hAnsi="宋体"/>
                      <w:kern w:val="0"/>
                      <w:sz w:val="21"/>
                      <w:szCs w:val="21"/>
                    </w:rPr>
                    <w:t>序号</w:t>
                  </w:r>
                </w:p>
              </w:tc>
              <w:tc>
                <w:tcPr>
                  <w:tcW w:w="1957" w:type="dxa"/>
                  <w:vMerge w:val="restart"/>
                  <w:vAlign w:val="center"/>
                </w:tcPr>
                <w:p>
                  <w:pPr>
                    <w:snapToGrid w:val="0"/>
                    <w:jc w:val="center"/>
                    <w:rPr>
                      <w:kern w:val="0"/>
                      <w:sz w:val="21"/>
                      <w:szCs w:val="21"/>
                    </w:rPr>
                  </w:pPr>
                  <w:r>
                    <w:rPr>
                      <w:rFonts w:hint="eastAsia" w:hAnsi="宋体"/>
                      <w:kern w:val="0"/>
                      <w:sz w:val="21"/>
                      <w:szCs w:val="21"/>
                    </w:rPr>
                    <w:t>排放</w:t>
                  </w:r>
                </w:p>
                <w:p>
                  <w:pPr>
                    <w:adjustRightInd w:val="0"/>
                    <w:snapToGrid w:val="0"/>
                    <w:jc w:val="center"/>
                    <w:rPr>
                      <w:sz w:val="21"/>
                      <w:szCs w:val="21"/>
                    </w:rPr>
                  </w:pPr>
                  <w:r>
                    <w:rPr>
                      <w:rFonts w:hint="eastAsia" w:hAnsi="宋体"/>
                      <w:kern w:val="0"/>
                      <w:sz w:val="21"/>
                      <w:szCs w:val="21"/>
                    </w:rPr>
                    <w:t>编号</w:t>
                  </w:r>
                </w:p>
              </w:tc>
              <w:tc>
                <w:tcPr>
                  <w:tcW w:w="1986" w:type="dxa"/>
                  <w:vMerge w:val="restart"/>
                  <w:vAlign w:val="center"/>
                </w:tcPr>
                <w:p>
                  <w:pPr>
                    <w:adjustRightInd w:val="0"/>
                    <w:snapToGrid w:val="0"/>
                    <w:jc w:val="center"/>
                    <w:rPr>
                      <w:kern w:val="0"/>
                      <w:sz w:val="21"/>
                      <w:szCs w:val="21"/>
                    </w:rPr>
                  </w:pPr>
                  <w:r>
                    <w:rPr>
                      <w:rFonts w:hint="eastAsia" w:hAnsi="宋体"/>
                      <w:kern w:val="0"/>
                      <w:sz w:val="21"/>
                      <w:szCs w:val="21"/>
                    </w:rPr>
                    <w:t>产污环节</w:t>
                  </w:r>
                </w:p>
              </w:tc>
              <w:tc>
                <w:tcPr>
                  <w:tcW w:w="2583" w:type="dxa"/>
                  <w:vMerge w:val="restart"/>
                  <w:vAlign w:val="center"/>
                </w:tcPr>
                <w:p>
                  <w:pPr>
                    <w:adjustRightInd w:val="0"/>
                    <w:snapToGrid w:val="0"/>
                    <w:jc w:val="center"/>
                    <w:rPr>
                      <w:sz w:val="21"/>
                      <w:szCs w:val="21"/>
                    </w:rPr>
                  </w:pPr>
                  <w:r>
                    <w:rPr>
                      <w:rFonts w:hint="eastAsia" w:hAnsi="宋体"/>
                      <w:kern w:val="0"/>
                      <w:sz w:val="21"/>
                      <w:szCs w:val="21"/>
                    </w:rPr>
                    <w:t>污染物</w:t>
                  </w:r>
                </w:p>
              </w:tc>
              <w:tc>
                <w:tcPr>
                  <w:tcW w:w="1685" w:type="dxa"/>
                  <w:vMerge w:val="restart"/>
                  <w:vAlign w:val="center"/>
                </w:tcPr>
                <w:p>
                  <w:pPr>
                    <w:widowControl/>
                    <w:adjustRightInd w:val="0"/>
                    <w:snapToGrid w:val="0"/>
                    <w:jc w:val="center"/>
                    <w:rPr>
                      <w:kern w:val="0"/>
                      <w:sz w:val="21"/>
                      <w:szCs w:val="21"/>
                    </w:rPr>
                  </w:pPr>
                  <w:r>
                    <w:rPr>
                      <w:rFonts w:hint="eastAsia" w:hAnsi="宋体"/>
                      <w:kern w:val="0"/>
                      <w:sz w:val="21"/>
                      <w:szCs w:val="21"/>
                    </w:rPr>
                    <w:t>年排放量（</w:t>
                  </w:r>
                  <w:r>
                    <w:rPr>
                      <w:bCs/>
                      <w:kern w:val="0"/>
                      <w:sz w:val="21"/>
                      <w:szCs w:val="21"/>
                    </w:rPr>
                    <w:t>t/a</w:t>
                  </w:r>
                  <w:r>
                    <w:rPr>
                      <w:rFonts w:hint="eastAsia" w:hAnsi="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Ex>
              <w:trPr>
                <w:trHeight w:val="381" w:hRule="atLeast"/>
                <w:jc w:val="center"/>
              </w:trPr>
              <w:tc>
                <w:tcPr>
                  <w:tcW w:w="1235" w:type="dxa"/>
                  <w:vMerge w:val="continue"/>
                  <w:vAlign w:val="center"/>
                </w:tcPr>
                <w:p>
                  <w:pPr>
                    <w:widowControl/>
                    <w:jc w:val="left"/>
                    <w:rPr>
                      <w:kern w:val="0"/>
                      <w:sz w:val="21"/>
                      <w:szCs w:val="21"/>
                    </w:rPr>
                  </w:pPr>
                </w:p>
              </w:tc>
              <w:tc>
                <w:tcPr>
                  <w:tcW w:w="1957" w:type="dxa"/>
                  <w:vMerge w:val="continue"/>
                  <w:vAlign w:val="center"/>
                </w:tcPr>
                <w:p>
                  <w:pPr>
                    <w:widowControl/>
                    <w:jc w:val="left"/>
                    <w:rPr>
                      <w:sz w:val="21"/>
                      <w:szCs w:val="21"/>
                    </w:rPr>
                  </w:pPr>
                </w:p>
              </w:tc>
              <w:tc>
                <w:tcPr>
                  <w:tcW w:w="1986" w:type="dxa"/>
                  <w:vMerge w:val="continue"/>
                  <w:vAlign w:val="center"/>
                </w:tcPr>
                <w:p>
                  <w:pPr>
                    <w:widowControl/>
                    <w:jc w:val="left"/>
                    <w:rPr>
                      <w:kern w:val="0"/>
                      <w:sz w:val="21"/>
                      <w:szCs w:val="21"/>
                    </w:rPr>
                  </w:pPr>
                </w:p>
              </w:tc>
              <w:tc>
                <w:tcPr>
                  <w:tcW w:w="2583" w:type="dxa"/>
                  <w:vMerge w:val="continue"/>
                  <w:vAlign w:val="center"/>
                </w:tcPr>
                <w:p>
                  <w:pPr>
                    <w:widowControl/>
                    <w:jc w:val="left"/>
                    <w:rPr>
                      <w:sz w:val="21"/>
                      <w:szCs w:val="21"/>
                    </w:rPr>
                  </w:pPr>
                </w:p>
              </w:tc>
              <w:tc>
                <w:tcPr>
                  <w:tcW w:w="1685" w:type="dxa"/>
                  <w:vMerge w:val="continue"/>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Ex>
              <w:trPr>
                <w:trHeight w:val="284" w:hRule="atLeast"/>
                <w:jc w:val="center"/>
              </w:trPr>
              <w:tc>
                <w:tcPr>
                  <w:tcW w:w="1235" w:type="dxa"/>
                  <w:vAlign w:val="center"/>
                </w:tcPr>
                <w:p>
                  <w:pPr>
                    <w:autoSpaceDE w:val="0"/>
                    <w:autoSpaceDN w:val="0"/>
                    <w:adjustRightInd w:val="0"/>
                    <w:snapToGrid w:val="0"/>
                    <w:jc w:val="center"/>
                    <w:rPr>
                      <w:kern w:val="0"/>
                      <w:sz w:val="21"/>
                      <w:szCs w:val="21"/>
                    </w:rPr>
                  </w:pPr>
                  <w:r>
                    <w:rPr>
                      <w:kern w:val="0"/>
                      <w:sz w:val="21"/>
                      <w:szCs w:val="21"/>
                    </w:rPr>
                    <w:t>1</w:t>
                  </w:r>
                </w:p>
              </w:tc>
              <w:tc>
                <w:tcPr>
                  <w:tcW w:w="1957" w:type="dxa"/>
                  <w:vAlign w:val="center"/>
                </w:tcPr>
                <w:p>
                  <w:pPr>
                    <w:adjustRightInd w:val="0"/>
                    <w:snapToGrid w:val="0"/>
                    <w:jc w:val="center"/>
                    <w:rPr>
                      <w:kern w:val="0"/>
                      <w:sz w:val="21"/>
                      <w:szCs w:val="21"/>
                    </w:rPr>
                  </w:pPr>
                  <w:r>
                    <w:rPr>
                      <w:rFonts w:hint="eastAsia" w:hAnsi="宋体"/>
                      <w:kern w:val="0"/>
                      <w:sz w:val="21"/>
                      <w:szCs w:val="21"/>
                    </w:rPr>
                    <w:t>无组织</w:t>
                  </w:r>
                </w:p>
              </w:tc>
              <w:tc>
                <w:tcPr>
                  <w:tcW w:w="1986" w:type="dxa"/>
                  <w:vAlign w:val="center"/>
                </w:tcPr>
                <w:p>
                  <w:pPr>
                    <w:adjustRightInd w:val="0"/>
                    <w:snapToGrid w:val="0"/>
                    <w:jc w:val="center"/>
                    <w:rPr>
                      <w:iCs/>
                      <w:sz w:val="21"/>
                      <w:szCs w:val="21"/>
                    </w:rPr>
                  </w:pPr>
                  <w:r>
                    <w:rPr>
                      <w:iCs/>
                      <w:sz w:val="21"/>
                      <w:szCs w:val="21"/>
                    </w:rPr>
                    <w:t>切割工序</w:t>
                  </w:r>
                </w:p>
              </w:tc>
              <w:tc>
                <w:tcPr>
                  <w:tcW w:w="2583" w:type="dxa"/>
                  <w:vAlign w:val="center"/>
                </w:tcPr>
                <w:p>
                  <w:pPr>
                    <w:adjustRightInd w:val="0"/>
                    <w:snapToGrid w:val="0"/>
                    <w:jc w:val="center"/>
                    <w:rPr>
                      <w:kern w:val="0"/>
                      <w:sz w:val="21"/>
                      <w:szCs w:val="21"/>
                    </w:rPr>
                  </w:pPr>
                  <w:r>
                    <w:rPr>
                      <w:rFonts w:hint="eastAsia" w:hAnsi="宋体"/>
                      <w:kern w:val="0"/>
                      <w:sz w:val="21"/>
                      <w:szCs w:val="21"/>
                    </w:rPr>
                    <w:t>颗粒物</w:t>
                  </w:r>
                </w:p>
              </w:tc>
              <w:tc>
                <w:tcPr>
                  <w:tcW w:w="1685" w:type="dxa"/>
                  <w:vAlign w:val="center"/>
                </w:tcPr>
                <w:p>
                  <w:pPr>
                    <w:widowControl/>
                    <w:adjustRightInd w:val="0"/>
                    <w:snapToGrid w:val="0"/>
                    <w:jc w:val="center"/>
                    <w:rPr>
                      <w:kern w:val="0"/>
                      <w:sz w:val="21"/>
                      <w:szCs w:val="21"/>
                    </w:rPr>
                  </w:pPr>
                  <w:r>
                    <w:rPr>
                      <w:rFonts w:hint="eastAsia"/>
                      <w:kern w:val="0"/>
                      <w:sz w:val="21"/>
                      <w:szCs w:val="21"/>
                    </w:rPr>
                    <w:t>0.0750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Ex>
              <w:trPr>
                <w:trHeight w:val="284" w:hRule="atLeast"/>
                <w:jc w:val="center"/>
              </w:trPr>
              <w:tc>
                <w:tcPr>
                  <w:tcW w:w="1235" w:type="dxa"/>
                  <w:vAlign w:val="center"/>
                </w:tcPr>
                <w:p>
                  <w:pPr>
                    <w:autoSpaceDE w:val="0"/>
                    <w:autoSpaceDN w:val="0"/>
                    <w:adjustRightInd w:val="0"/>
                    <w:snapToGrid w:val="0"/>
                    <w:jc w:val="center"/>
                    <w:rPr>
                      <w:kern w:val="0"/>
                      <w:sz w:val="21"/>
                      <w:szCs w:val="21"/>
                    </w:rPr>
                  </w:pPr>
                  <w:r>
                    <w:rPr>
                      <w:rFonts w:hint="eastAsia"/>
                      <w:kern w:val="0"/>
                      <w:sz w:val="21"/>
                      <w:szCs w:val="21"/>
                    </w:rPr>
                    <w:t>2</w:t>
                  </w:r>
                </w:p>
              </w:tc>
              <w:tc>
                <w:tcPr>
                  <w:tcW w:w="1957" w:type="dxa"/>
                  <w:vAlign w:val="center"/>
                </w:tcPr>
                <w:p>
                  <w:pPr>
                    <w:adjustRightInd w:val="0"/>
                    <w:snapToGrid w:val="0"/>
                    <w:jc w:val="center"/>
                    <w:rPr>
                      <w:rFonts w:hAnsi="宋体"/>
                      <w:kern w:val="0"/>
                      <w:sz w:val="21"/>
                      <w:szCs w:val="21"/>
                    </w:rPr>
                  </w:pPr>
                  <w:r>
                    <w:rPr>
                      <w:rFonts w:hint="eastAsia" w:hAnsi="宋体"/>
                      <w:kern w:val="0"/>
                      <w:sz w:val="21"/>
                      <w:szCs w:val="21"/>
                    </w:rPr>
                    <w:t>无组织</w:t>
                  </w:r>
                </w:p>
              </w:tc>
              <w:tc>
                <w:tcPr>
                  <w:tcW w:w="1986" w:type="dxa"/>
                  <w:vAlign w:val="center"/>
                </w:tcPr>
                <w:p>
                  <w:pPr>
                    <w:adjustRightInd w:val="0"/>
                    <w:snapToGrid w:val="0"/>
                    <w:jc w:val="center"/>
                    <w:rPr>
                      <w:iCs/>
                      <w:sz w:val="21"/>
                      <w:szCs w:val="21"/>
                    </w:rPr>
                  </w:pPr>
                  <w:r>
                    <w:rPr>
                      <w:iCs/>
                      <w:sz w:val="21"/>
                      <w:szCs w:val="21"/>
                    </w:rPr>
                    <w:t>焊接工序</w:t>
                  </w:r>
                </w:p>
              </w:tc>
              <w:tc>
                <w:tcPr>
                  <w:tcW w:w="2583" w:type="dxa"/>
                </w:tcPr>
                <w:p>
                  <w:pPr>
                    <w:jc w:val="center"/>
                  </w:pPr>
                  <w:r>
                    <w:rPr>
                      <w:rFonts w:hint="eastAsia" w:hAnsi="宋体"/>
                      <w:kern w:val="0"/>
                      <w:sz w:val="21"/>
                      <w:szCs w:val="21"/>
                    </w:rPr>
                    <w:t>颗粒物</w:t>
                  </w:r>
                </w:p>
              </w:tc>
              <w:tc>
                <w:tcPr>
                  <w:tcW w:w="1685" w:type="dxa"/>
                  <w:vAlign w:val="center"/>
                </w:tcPr>
                <w:p>
                  <w:pPr>
                    <w:widowControl/>
                    <w:adjustRightInd w:val="0"/>
                    <w:snapToGrid w:val="0"/>
                    <w:jc w:val="center"/>
                    <w:rPr>
                      <w:kern w:val="0"/>
                      <w:sz w:val="21"/>
                      <w:szCs w:val="21"/>
                    </w:rPr>
                  </w:pPr>
                  <w:r>
                    <w:rPr>
                      <w:rFonts w:hint="eastAsia"/>
                      <w:kern w:val="0"/>
                      <w:sz w:val="21"/>
                      <w:szCs w:val="21"/>
                    </w:rPr>
                    <w:t>0.0048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Ex>
              <w:trPr>
                <w:trHeight w:val="284" w:hRule="atLeast"/>
                <w:jc w:val="center"/>
              </w:trPr>
              <w:tc>
                <w:tcPr>
                  <w:tcW w:w="5178" w:type="dxa"/>
                  <w:gridSpan w:val="3"/>
                  <w:vAlign w:val="center"/>
                </w:tcPr>
                <w:p>
                  <w:pPr>
                    <w:adjustRightInd w:val="0"/>
                    <w:snapToGrid w:val="0"/>
                    <w:jc w:val="center"/>
                    <w:rPr>
                      <w:kern w:val="0"/>
                      <w:sz w:val="21"/>
                      <w:szCs w:val="21"/>
                    </w:rPr>
                  </w:pPr>
                  <w:r>
                    <w:rPr>
                      <w:rFonts w:hint="eastAsia" w:hAnsi="宋体"/>
                      <w:kern w:val="0"/>
                      <w:sz w:val="21"/>
                      <w:szCs w:val="21"/>
                    </w:rPr>
                    <w:t>无组织排放总计</w:t>
                  </w:r>
                </w:p>
              </w:tc>
              <w:tc>
                <w:tcPr>
                  <w:tcW w:w="2583" w:type="dxa"/>
                  <w:vAlign w:val="center"/>
                </w:tcPr>
                <w:p>
                  <w:pPr>
                    <w:widowControl/>
                    <w:adjustRightInd w:val="0"/>
                    <w:snapToGrid w:val="0"/>
                    <w:jc w:val="center"/>
                    <w:rPr>
                      <w:bCs/>
                      <w:kern w:val="0"/>
                      <w:sz w:val="21"/>
                      <w:szCs w:val="21"/>
                    </w:rPr>
                  </w:pPr>
                  <w:r>
                    <w:rPr>
                      <w:rFonts w:hint="eastAsia" w:hAnsi="宋体"/>
                      <w:bCs/>
                      <w:kern w:val="0"/>
                      <w:sz w:val="21"/>
                      <w:szCs w:val="21"/>
                    </w:rPr>
                    <w:t>颗粒物</w:t>
                  </w:r>
                </w:p>
              </w:tc>
              <w:tc>
                <w:tcPr>
                  <w:tcW w:w="1685" w:type="dxa"/>
                  <w:vAlign w:val="center"/>
                </w:tcPr>
                <w:p>
                  <w:pPr>
                    <w:widowControl/>
                    <w:adjustRightInd w:val="0"/>
                    <w:snapToGrid w:val="0"/>
                    <w:jc w:val="center"/>
                    <w:rPr>
                      <w:kern w:val="0"/>
                      <w:sz w:val="21"/>
                      <w:szCs w:val="21"/>
                    </w:rPr>
                  </w:pPr>
                  <w:r>
                    <w:rPr>
                      <w:rFonts w:hint="eastAsia"/>
                      <w:kern w:val="0"/>
                      <w:sz w:val="21"/>
                      <w:szCs w:val="21"/>
                    </w:rPr>
                    <w:t>0.0798</w:t>
                  </w:r>
                </w:p>
              </w:tc>
            </w:tr>
          </w:tbl>
          <w:p>
            <w:pPr>
              <w:spacing w:line="500" w:lineRule="exact"/>
              <w:rPr>
                <w:rFonts w:hAnsi="黑体" w:eastAsia="黑体"/>
                <w:bCs/>
                <w:iCs/>
              </w:rPr>
            </w:pPr>
            <w:r>
              <w:rPr>
                <w:rFonts w:eastAsia="黑体"/>
                <w:bCs/>
                <w:iCs/>
              </w:rPr>
              <w:t>1.4</w:t>
            </w:r>
            <w:r>
              <w:rPr>
                <w:rFonts w:hAnsi="黑体" w:eastAsia="黑体"/>
                <w:bCs/>
                <w:iCs/>
              </w:rPr>
              <w:t>大气环境影响评价自查表</w:t>
            </w:r>
          </w:p>
          <w:p>
            <w:pPr>
              <w:spacing w:line="520" w:lineRule="exact"/>
              <w:ind w:firstLine="482"/>
              <w:rPr>
                <w:bCs/>
                <w:iCs/>
              </w:rPr>
            </w:pPr>
            <w:r>
              <w:rPr>
                <w:rFonts w:hint="eastAsia"/>
              </w:rPr>
              <w:t>根据《环境影响评价技术导则</w:t>
            </w:r>
            <w:r>
              <w:t>•</w:t>
            </w:r>
            <w:r>
              <w:rPr>
                <w:rFonts w:hint="eastAsia"/>
              </w:rPr>
              <w:t>大气环境》（</w:t>
            </w:r>
            <w:r>
              <w:t>HJ2.2-2018</w:t>
            </w:r>
            <w:r>
              <w:rPr>
                <w:rFonts w:hint="eastAsia"/>
              </w:rPr>
              <w:t>），大气环境影响评价对大气环境影响评价主要内容与结论进行自查，</w:t>
            </w:r>
            <w:r>
              <w:rPr>
                <w:rFonts w:hint="eastAsia"/>
                <w:bCs/>
                <w:iCs/>
              </w:rPr>
              <w:t>全厂大气环境影响评价自查表如下：</w:t>
            </w:r>
          </w:p>
          <w:p>
            <w:pPr>
              <w:spacing w:line="500" w:lineRule="exact"/>
              <w:ind w:firstLine="420" w:firstLineChars="200"/>
              <w:rPr>
                <w:rFonts w:eastAsia="黑体"/>
                <w:bCs/>
                <w:iCs/>
              </w:rPr>
            </w:pPr>
            <w:r>
              <w:rPr>
                <w:rFonts w:hAnsi="黑体" w:eastAsia="黑体"/>
                <w:kern w:val="0"/>
                <w:sz w:val="21"/>
                <w:szCs w:val="21"/>
              </w:rPr>
              <w:t>表</w:t>
            </w:r>
            <w:r>
              <w:rPr>
                <w:rFonts w:hint="eastAsia" w:eastAsia="黑体"/>
                <w:kern w:val="0"/>
                <w:sz w:val="21"/>
                <w:szCs w:val="21"/>
              </w:rPr>
              <w:t>29</w:t>
            </w:r>
            <w:r>
              <w:rPr>
                <w:rFonts w:eastAsia="黑体"/>
                <w:kern w:val="0"/>
                <w:sz w:val="21"/>
                <w:szCs w:val="21"/>
              </w:rPr>
              <w:t xml:space="preserve">                 </w:t>
            </w:r>
            <w:r>
              <w:rPr>
                <w:rFonts w:hint="eastAsia" w:eastAsia="黑体"/>
                <w:kern w:val="0"/>
                <w:sz w:val="21"/>
                <w:szCs w:val="21"/>
              </w:rPr>
              <w:t xml:space="preserve">     </w:t>
            </w:r>
            <w:r>
              <w:rPr>
                <w:rFonts w:hAnsi="黑体" w:eastAsia="黑体"/>
                <w:bCs/>
                <w:iCs/>
                <w:kern w:val="0"/>
                <w:sz w:val="21"/>
                <w:szCs w:val="21"/>
              </w:rPr>
              <w:t>全厂大气环境影响评价自查表</w:t>
            </w:r>
          </w:p>
          <w:tbl>
            <w:tblPr>
              <w:tblStyle w:val="32"/>
              <w:tblW w:w="94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847"/>
              <w:gridCol w:w="1100"/>
              <w:gridCol w:w="276"/>
              <w:gridCol w:w="512"/>
              <w:gridCol w:w="110"/>
              <w:gridCol w:w="98"/>
              <w:gridCol w:w="202"/>
              <w:gridCol w:w="119"/>
              <w:gridCol w:w="89"/>
              <w:gridCol w:w="518"/>
              <w:gridCol w:w="221"/>
              <w:gridCol w:w="59"/>
              <w:gridCol w:w="312"/>
              <w:gridCol w:w="162"/>
              <w:gridCol w:w="355"/>
              <w:gridCol w:w="179"/>
              <w:gridCol w:w="270"/>
              <w:gridCol w:w="108"/>
              <w:gridCol w:w="327"/>
              <w:gridCol w:w="178"/>
              <w:gridCol w:w="461"/>
              <w:gridCol w:w="582"/>
              <w:gridCol w:w="4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789" w:type="dxa"/>
                  <w:gridSpan w:val="2"/>
                  <w:vAlign w:val="center"/>
                </w:tcPr>
                <w:p>
                  <w:pPr>
                    <w:adjustRightInd w:val="0"/>
                    <w:snapToGrid w:val="0"/>
                    <w:jc w:val="center"/>
                    <w:rPr>
                      <w:sz w:val="18"/>
                      <w:szCs w:val="18"/>
                    </w:rPr>
                  </w:pPr>
                  <w:r>
                    <w:rPr>
                      <w:rFonts w:hint="eastAsia"/>
                      <w:sz w:val="18"/>
                      <w:szCs w:val="18"/>
                    </w:rPr>
                    <w:t>工作内容</w:t>
                  </w:r>
                </w:p>
              </w:tc>
              <w:tc>
                <w:tcPr>
                  <w:tcW w:w="6657" w:type="dxa"/>
                  <w:gridSpan w:val="22"/>
                  <w:vAlign w:val="center"/>
                </w:tcPr>
                <w:p>
                  <w:pPr>
                    <w:adjustRightInd w:val="0"/>
                    <w:snapToGrid w:val="0"/>
                    <w:jc w:val="center"/>
                    <w:rPr>
                      <w:sz w:val="18"/>
                      <w:szCs w:val="18"/>
                    </w:rPr>
                  </w:pPr>
                  <w:r>
                    <w:rPr>
                      <w:rFonts w:hint="eastAsia"/>
                      <w:sz w:val="18"/>
                      <w:szCs w:val="18"/>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restart"/>
                  <w:vAlign w:val="center"/>
                </w:tcPr>
                <w:p>
                  <w:pPr>
                    <w:adjustRightInd w:val="0"/>
                    <w:snapToGrid w:val="0"/>
                    <w:jc w:val="center"/>
                    <w:rPr>
                      <w:sz w:val="18"/>
                      <w:szCs w:val="18"/>
                    </w:rPr>
                  </w:pPr>
                  <w:r>
                    <w:rPr>
                      <w:rFonts w:hint="eastAsia"/>
                      <w:sz w:val="18"/>
                      <w:szCs w:val="18"/>
                    </w:rPr>
                    <w:t>评价等级与范围</w:t>
                  </w:r>
                </w:p>
              </w:tc>
              <w:tc>
                <w:tcPr>
                  <w:tcW w:w="1847" w:type="dxa"/>
                  <w:vAlign w:val="center"/>
                </w:tcPr>
                <w:p>
                  <w:pPr>
                    <w:adjustRightInd w:val="0"/>
                    <w:snapToGrid w:val="0"/>
                    <w:jc w:val="center"/>
                    <w:rPr>
                      <w:sz w:val="18"/>
                      <w:szCs w:val="18"/>
                    </w:rPr>
                  </w:pPr>
                  <w:r>
                    <w:rPr>
                      <w:rFonts w:hint="eastAsia"/>
                      <w:sz w:val="18"/>
                      <w:szCs w:val="18"/>
                    </w:rPr>
                    <w:t>评价等级</w:t>
                  </w:r>
                </w:p>
              </w:tc>
              <w:tc>
                <w:tcPr>
                  <w:tcW w:w="2506" w:type="dxa"/>
                  <w:gridSpan w:val="8"/>
                  <w:vAlign w:val="center"/>
                </w:tcPr>
                <w:p>
                  <w:pPr>
                    <w:adjustRightInd w:val="0"/>
                    <w:snapToGrid w:val="0"/>
                    <w:jc w:val="center"/>
                    <w:rPr>
                      <w:sz w:val="18"/>
                      <w:szCs w:val="18"/>
                    </w:rPr>
                  </w:pPr>
                  <w:r>
                    <w:rPr>
                      <w:rFonts w:hint="eastAsia"/>
                      <w:sz w:val="18"/>
                      <w:szCs w:val="18"/>
                    </w:rPr>
                    <w:t>一级</w:t>
                  </w:r>
                  <w:r>
                    <w:rPr>
                      <w:sz w:val="18"/>
                      <w:szCs w:val="18"/>
                    </w:rPr>
                    <w:t>□</w:t>
                  </w:r>
                </w:p>
              </w:tc>
              <w:tc>
                <w:tcPr>
                  <w:tcW w:w="2184" w:type="dxa"/>
                  <w:gridSpan w:val="9"/>
                  <w:vAlign w:val="center"/>
                </w:tcPr>
                <w:p>
                  <w:pPr>
                    <w:adjustRightInd w:val="0"/>
                    <w:snapToGrid w:val="0"/>
                    <w:jc w:val="center"/>
                    <w:rPr>
                      <w:sz w:val="18"/>
                      <w:szCs w:val="18"/>
                    </w:rPr>
                  </w:pPr>
                  <w:r>
                    <w:rPr>
                      <w:rFonts w:hint="eastAsia"/>
                      <w:sz w:val="18"/>
                      <w:szCs w:val="18"/>
                    </w:rPr>
                    <w:t>二级</w:t>
                  </w:r>
                  <w:r>
                    <w:rPr>
                      <w:sz w:val="18"/>
                      <w:szCs w:val="18"/>
                    </w:rPr>
                    <w:sym w:font="Wingdings 2" w:char="0052"/>
                  </w:r>
                </w:p>
              </w:tc>
              <w:tc>
                <w:tcPr>
                  <w:tcW w:w="1967" w:type="dxa"/>
                  <w:gridSpan w:val="5"/>
                  <w:vAlign w:val="center"/>
                </w:tcPr>
                <w:p>
                  <w:pPr>
                    <w:adjustRightInd w:val="0"/>
                    <w:snapToGrid w:val="0"/>
                    <w:jc w:val="center"/>
                    <w:rPr>
                      <w:sz w:val="18"/>
                      <w:szCs w:val="18"/>
                    </w:rPr>
                  </w:pPr>
                  <w:r>
                    <w:rPr>
                      <w:rFonts w:hint="eastAsia"/>
                      <w:sz w:val="18"/>
                      <w:szCs w:val="18"/>
                    </w:rPr>
                    <w:t>三级</w:t>
                  </w:r>
                  <w:r>
                    <w:rPr>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continue"/>
                  <w:vAlign w:val="center"/>
                </w:tcPr>
                <w:p>
                  <w:pPr>
                    <w:widowControl/>
                    <w:jc w:val="left"/>
                    <w:rPr>
                      <w:sz w:val="18"/>
                      <w:szCs w:val="18"/>
                    </w:rPr>
                  </w:pPr>
                </w:p>
              </w:tc>
              <w:tc>
                <w:tcPr>
                  <w:tcW w:w="1847" w:type="dxa"/>
                  <w:vAlign w:val="center"/>
                </w:tcPr>
                <w:p>
                  <w:pPr>
                    <w:adjustRightInd w:val="0"/>
                    <w:snapToGrid w:val="0"/>
                    <w:jc w:val="center"/>
                    <w:rPr>
                      <w:sz w:val="18"/>
                      <w:szCs w:val="18"/>
                    </w:rPr>
                  </w:pPr>
                  <w:r>
                    <w:rPr>
                      <w:rFonts w:hint="eastAsia"/>
                      <w:sz w:val="18"/>
                      <w:szCs w:val="18"/>
                    </w:rPr>
                    <w:t>评价范围</w:t>
                  </w:r>
                </w:p>
              </w:tc>
              <w:tc>
                <w:tcPr>
                  <w:tcW w:w="2506" w:type="dxa"/>
                  <w:gridSpan w:val="8"/>
                  <w:vAlign w:val="center"/>
                </w:tcPr>
                <w:p>
                  <w:pPr>
                    <w:adjustRightInd w:val="0"/>
                    <w:snapToGrid w:val="0"/>
                    <w:jc w:val="center"/>
                    <w:rPr>
                      <w:sz w:val="18"/>
                      <w:szCs w:val="18"/>
                    </w:rPr>
                  </w:pPr>
                  <w:r>
                    <w:rPr>
                      <w:rFonts w:hint="eastAsia"/>
                      <w:sz w:val="18"/>
                      <w:szCs w:val="18"/>
                    </w:rPr>
                    <w:t>边长</w:t>
                  </w:r>
                  <w:r>
                    <w:rPr>
                      <w:sz w:val="18"/>
                      <w:szCs w:val="18"/>
                    </w:rPr>
                    <w:t>=50km□</w:t>
                  </w:r>
                </w:p>
              </w:tc>
              <w:tc>
                <w:tcPr>
                  <w:tcW w:w="2184" w:type="dxa"/>
                  <w:gridSpan w:val="9"/>
                  <w:vAlign w:val="center"/>
                </w:tcPr>
                <w:p>
                  <w:pPr>
                    <w:adjustRightInd w:val="0"/>
                    <w:snapToGrid w:val="0"/>
                    <w:jc w:val="center"/>
                    <w:rPr>
                      <w:sz w:val="18"/>
                      <w:szCs w:val="18"/>
                    </w:rPr>
                  </w:pPr>
                  <w:r>
                    <w:rPr>
                      <w:rFonts w:hint="eastAsia"/>
                      <w:sz w:val="18"/>
                      <w:szCs w:val="18"/>
                    </w:rPr>
                    <w:t>边长</w:t>
                  </w:r>
                  <w:r>
                    <w:rPr>
                      <w:sz w:val="18"/>
                      <w:szCs w:val="18"/>
                    </w:rPr>
                    <w:t>5</w:t>
                  </w:r>
                  <w:r>
                    <w:rPr>
                      <w:rFonts w:hint="eastAsia"/>
                      <w:sz w:val="18"/>
                      <w:szCs w:val="18"/>
                    </w:rPr>
                    <w:t>～</w:t>
                  </w:r>
                  <w:r>
                    <w:rPr>
                      <w:sz w:val="18"/>
                      <w:szCs w:val="18"/>
                    </w:rPr>
                    <w:t>50km□</w:t>
                  </w:r>
                </w:p>
              </w:tc>
              <w:tc>
                <w:tcPr>
                  <w:tcW w:w="1967" w:type="dxa"/>
                  <w:gridSpan w:val="5"/>
                  <w:vAlign w:val="center"/>
                </w:tcPr>
                <w:p>
                  <w:pPr>
                    <w:adjustRightInd w:val="0"/>
                    <w:snapToGrid w:val="0"/>
                    <w:jc w:val="center"/>
                    <w:rPr>
                      <w:sz w:val="18"/>
                      <w:szCs w:val="18"/>
                    </w:rPr>
                  </w:pPr>
                  <w:r>
                    <w:rPr>
                      <w:rFonts w:hint="eastAsia"/>
                      <w:sz w:val="18"/>
                      <w:szCs w:val="18"/>
                    </w:rPr>
                    <w:t>边长</w:t>
                  </w:r>
                  <w:r>
                    <w:rPr>
                      <w:sz w:val="18"/>
                      <w:szCs w:val="18"/>
                    </w:rPr>
                    <w:t>=5km</w:t>
                  </w:r>
                  <w:r>
                    <w:rPr>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restart"/>
                  <w:vAlign w:val="center"/>
                </w:tcPr>
                <w:p>
                  <w:pPr>
                    <w:adjustRightInd w:val="0"/>
                    <w:snapToGrid w:val="0"/>
                    <w:jc w:val="center"/>
                    <w:rPr>
                      <w:sz w:val="18"/>
                      <w:szCs w:val="18"/>
                    </w:rPr>
                  </w:pPr>
                  <w:r>
                    <w:rPr>
                      <w:rFonts w:hint="eastAsia"/>
                      <w:sz w:val="18"/>
                      <w:szCs w:val="18"/>
                    </w:rPr>
                    <w:t>评价因子</w:t>
                  </w:r>
                </w:p>
              </w:tc>
              <w:tc>
                <w:tcPr>
                  <w:tcW w:w="1847" w:type="dxa"/>
                  <w:vAlign w:val="center"/>
                </w:tcPr>
                <w:p>
                  <w:pPr>
                    <w:adjustRightInd w:val="0"/>
                    <w:snapToGrid w:val="0"/>
                    <w:jc w:val="center"/>
                    <w:rPr>
                      <w:sz w:val="18"/>
                      <w:szCs w:val="18"/>
                    </w:rPr>
                  </w:pPr>
                  <w:r>
                    <w:rPr>
                      <w:sz w:val="18"/>
                      <w:szCs w:val="18"/>
                    </w:rPr>
                    <w:t>SO</w:t>
                  </w:r>
                  <w:r>
                    <w:rPr>
                      <w:sz w:val="18"/>
                      <w:szCs w:val="18"/>
                      <w:vertAlign w:val="subscript"/>
                    </w:rPr>
                    <w:t>2</w:t>
                  </w:r>
                  <w:r>
                    <w:rPr>
                      <w:sz w:val="18"/>
                      <w:szCs w:val="18"/>
                    </w:rPr>
                    <w:t xml:space="preserve"> +NOx</w:t>
                  </w:r>
                  <w:r>
                    <w:rPr>
                      <w:rFonts w:hint="eastAsia"/>
                      <w:sz w:val="18"/>
                      <w:szCs w:val="18"/>
                    </w:rPr>
                    <w:t>排放量</w:t>
                  </w:r>
                </w:p>
              </w:tc>
              <w:tc>
                <w:tcPr>
                  <w:tcW w:w="2506" w:type="dxa"/>
                  <w:gridSpan w:val="8"/>
                  <w:vAlign w:val="center"/>
                </w:tcPr>
                <w:p>
                  <w:pPr>
                    <w:adjustRightInd w:val="0"/>
                    <w:snapToGrid w:val="0"/>
                    <w:jc w:val="center"/>
                    <w:rPr>
                      <w:sz w:val="18"/>
                      <w:szCs w:val="18"/>
                    </w:rPr>
                  </w:pPr>
                  <w:r>
                    <w:rPr>
                      <w:sz w:val="18"/>
                      <w:szCs w:val="18"/>
                    </w:rPr>
                    <w:t>≥2000t/a□</w:t>
                  </w:r>
                </w:p>
              </w:tc>
              <w:tc>
                <w:tcPr>
                  <w:tcW w:w="2184" w:type="dxa"/>
                  <w:gridSpan w:val="9"/>
                  <w:vAlign w:val="center"/>
                </w:tcPr>
                <w:p>
                  <w:pPr>
                    <w:adjustRightInd w:val="0"/>
                    <w:snapToGrid w:val="0"/>
                    <w:jc w:val="center"/>
                    <w:rPr>
                      <w:sz w:val="18"/>
                      <w:szCs w:val="18"/>
                    </w:rPr>
                  </w:pPr>
                  <w:r>
                    <w:rPr>
                      <w:sz w:val="18"/>
                      <w:szCs w:val="18"/>
                    </w:rPr>
                    <w:t>500~2000t/a□</w:t>
                  </w:r>
                </w:p>
              </w:tc>
              <w:tc>
                <w:tcPr>
                  <w:tcW w:w="1967" w:type="dxa"/>
                  <w:gridSpan w:val="5"/>
                  <w:vAlign w:val="center"/>
                </w:tcPr>
                <w:p>
                  <w:pPr>
                    <w:adjustRightInd w:val="0"/>
                    <w:snapToGrid w:val="0"/>
                    <w:jc w:val="center"/>
                    <w:rPr>
                      <w:sz w:val="18"/>
                      <w:szCs w:val="18"/>
                    </w:rPr>
                  </w:pPr>
                  <w:r>
                    <w:rPr>
                      <w:rFonts w:hint="eastAsia"/>
                      <w:sz w:val="18"/>
                      <w:szCs w:val="18"/>
                    </w:rPr>
                    <w:t>＜</w:t>
                  </w:r>
                  <w:r>
                    <w:rPr>
                      <w:sz w:val="18"/>
                      <w:szCs w:val="18"/>
                    </w:rPr>
                    <w:t>500t/a</w:t>
                  </w:r>
                  <w:r>
                    <w:rPr>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continue"/>
                  <w:vAlign w:val="center"/>
                </w:tcPr>
                <w:p>
                  <w:pPr>
                    <w:widowControl/>
                    <w:jc w:val="left"/>
                    <w:rPr>
                      <w:sz w:val="18"/>
                      <w:szCs w:val="18"/>
                    </w:rPr>
                  </w:pPr>
                </w:p>
              </w:tc>
              <w:tc>
                <w:tcPr>
                  <w:tcW w:w="1847" w:type="dxa"/>
                  <w:vAlign w:val="center"/>
                </w:tcPr>
                <w:p>
                  <w:pPr>
                    <w:adjustRightInd w:val="0"/>
                    <w:snapToGrid w:val="0"/>
                    <w:jc w:val="center"/>
                    <w:rPr>
                      <w:sz w:val="18"/>
                      <w:szCs w:val="18"/>
                    </w:rPr>
                  </w:pPr>
                  <w:r>
                    <w:rPr>
                      <w:rFonts w:hint="eastAsia"/>
                      <w:sz w:val="18"/>
                      <w:szCs w:val="18"/>
                    </w:rPr>
                    <w:t>评价因子</w:t>
                  </w:r>
                </w:p>
              </w:tc>
              <w:tc>
                <w:tcPr>
                  <w:tcW w:w="4312" w:type="dxa"/>
                  <w:gridSpan w:val="15"/>
                  <w:vAlign w:val="center"/>
                </w:tcPr>
                <w:p>
                  <w:pPr>
                    <w:snapToGrid w:val="0"/>
                    <w:jc w:val="center"/>
                    <w:rPr>
                      <w:sz w:val="18"/>
                      <w:szCs w:val="18"/>
                    </w:rPr>
                  </w:pPr>
                  <w:r>
                    <w:rPr>
                      <w:rFonts w:hint="eastAsia"/>
                      <w:sz w:val="18"/>
                      <w:szCs w:val="18"/>
                    </w:rPr>
                    <w:t>基本污染物（</w:t>
                  </w:r>
                  <w:r>
                    <w:rPr>
                      <w:sz w:val="18"/>
                      <w:szCs w:val="18"/>
                    </w:rPr>
                    <w:t>SO</w:t>
                  </w:r>
                  <w:r>
                    <w:rPr>
                      <w:sz w:val="18"/>
                      <w:szCs w:val="18"/>
                      <w:vertAlign w:val="subscript"/>
                    </w:rPr>
                    <w:t>2</w:t>
                  </w:r>
                  <w:r>
                    <w:rPr>
                      <w:rFonts w:hint="eastAsia"/>
                      <w:sz w:val="18"/>
                      <w:szCs w:val="18"/>
                    </w:rPr>
                    <w:t>、</w:t>
                  </w:r>
                  <w:r>
                    <w:rPr>
                      <w:sz w:val="18"/>
                      <w:szCs w:val="18"/>
                    </w:rPr>
                    <w:t>NO</w:t>
                  </w:r>
                  <w:r>
                    <w:rPr>
                      <w:sz w:val="18"/>
                      <w:szCs w:val="18"/>
                      <w:vertAlign w:val="subscript"/>
                    </w:rPr>
                    <w:t>2</w:t>
                  </w:r>
                  <w:r>
                    <w:rPr>
                      <w:rFonts w:hint="eastAsia"/>
                      <w:sz w:val="18"/>
                      <w:szCs w:val="18"/>
                    </w:rPr>
                    <w:t>、</w:t>
                  </w:r>
                  <w:r>
                    <w:rPr>
                      <w:sz w:val="18"/>
                      <w:szCs w:val="18"/>
                    </w:rPr>
                    <w:t>PM</w:t>
                  </w:r>
                  <w:r>
                    <w:rPr>
                      <w:sz w:val="18"/>
                      <w:szCs w:val="18"/>
                      <w:vertAlign w:val="subscript"/>
                    </w:rPr>
                    <w:t>10</w:t>
                  </w:r>
                  <w:r>
                    <w:rPr>
                      <w:rFonts w:hint="eastAsia"/>
                      <w:sz w:val="18"/>
                      <w:szCs w:val="18"/>
                    </w:rPr>
                    <w:t>、</w:t>
                  </w:r>
                  <w:r>
                    <w:rPr>
                      <w:sz w:val="18"/>
                      <w:szCs w:val="18"/>
                    </w:rPr>
                    <w:t>PM</w:t>
                  </w:r>
                  <w:r>
                    <w:rPr>
                      <w:sz w:val="18"/>
                      <w:szCs w:val="18"/>
                      <w:vertAlign w:val="subscript"/>
                    </w:rPr>
                    <w:t>2.5</w:t>
                  </w:r>
                  <w:r>
                    <w:rPr>
                      <w:rFonts w:hint="eastAsia"/>
                      <w:sz w:val="18"/>
                      <w:szCs w:val="18"/>
                    </w:rPr>
                    <w:t>、</w:t>
                  </w:r>
                  <w:r>
                    <w:rPr>
                      <w:sz w:val="18"/>
                      <w:szCs w:val="18"/>
                    </w:rPr>
                    <w:t>CO</w:t>
                  </w:r>
                  <w:r>
                    <w:rPr>
                      <w:rFonts w:hint="eastAsia"/>
                      <w:sz w:val="18"/>
                      <w:szCs w:val="18"/>
                    </w:rPr>
                    <w:t>、</w:t>
                  </w:r>
                  <w:r>
                    <w:rPr>
                      <w:sz w:val="18"/>
                      <w:szCs w:val="18"/>
                    </w:rPr>
                    <w:t>O</w:t>
                  </w:r>
                  <w:r>
                    <w:rPr>
                      <w:sz w:val="18"/>
                      <w:szCs w:val="18"/>
                      <w:vertAlign w:val="subscript"/>
                    </w:rPr>
                    <w:t>3</w:t>
                  </w:r>
                  <w:r>
                    <w:rPr>
                      <w:rFonts w:hint="eastAsia"/>
                      <w:sz w:val="18"/>
                      <w:szCs w:val="18"/>
                    </w:rPr>
                    <w:t>）</w:t>
                  </w:r>
                </w:p>
                <w:p>
                  <w:pPr>
                    <w:adjustRightInd w:val="0"/>
                    <w:snapToGrid w:val="0"/>
                    <w:jc w:val="center"/>
                    <w:rPr>
                      <w:sz w:val="18"/>
                      <w:szCs w:val="18"/>
                    </w:rPr>
                  </w:pPr>
                  <w:r>
                    <w:rPr>
                      <w:rFonts w:hint="eastAsia"/>
                      <w:sz w:val="18"/>
                      <w:szCs w:val="18"/>
                    </w:rPr>
                    <w:t>其他污染物（颗粒物）</w:t>
                  </w:r>
                </w:p>
              </w:tc>
              <w:tc>
                <w:tcPr>
                  <w:tcW w:w="2345" w:type="dxa"/>
                  <w:gridSpan w:val="7"/>
                  <w:vAlign w:val="center"/>
                </w:tcPr>
                <w:p>
                  <w:pPr>
                    <w:snapToGrid w:val="0"/>
                    <w:jc w:val="center"/>
                    <w:rPr>
                      <w:sz w:val="18"/>
                      <w:szCs w:val="18"/>
                    </w:rPr>
                  </w:pPr>
                  <w:r>
                    <w:rPr>
                      <w:rFonts w:hint="eastAsia"/>
                      <w:sz w:val="18"/>
                      <w:szCs w:val="18"/>
                    </w:rPr>
                    <w:t>包括二次</w:t>
                  </w:r>
                  <w:r>
                    <w:rPr>
                      <w:sz w:val="18"/>
                      <w:szCs w:val="18"/>
                    </w:rPr>
                    <w:t>PM</w:t>
                  </w:r>
                  <w:r>
                    <w:rPr>
                      <w:sz w:val="18"/>
                      <w:szCs w:val="18"/>
                      <w:vertAlign w:val="subscript"/>
                    </w:rPr>
                    <w:t>2.5</w:t>
                  </w:r>
                  <w:r>
                    <w:rPr>
                      <w:sz w:val="18"/>
                      <w:szCs w:val="18"/>
                    </w:rPr>
                    <w:t>□</w:t>
                  </w:r>
                </w:p>
                <w:p>
                  <w:pPr>
                    <w:adjustRightInd w:val="0"/>
                    <w:snapToGrid w:val="0"/>
                    <w:jc w:val="center"/>
                    <w:rPr>
                      <w:sz w:val="18"/>
                      <w:szCs w:val="18"/>
                    </w:rPr>
                  </w:pPr>
                  <w:r>
                    <w:rPr>
                      <w:rFonts w:hint="eastAsia"/>
                      <w:sz w:val="18"/>
                      <w:szCs w:val="18"/>
                    </w:rPr>
                    <w:t>不包括二次</w:t>
                  </w:r>
                  <w:r>
                    <w:rPr>
                      <w:sz w:val="18"/>
                      <w:szCs w:val="18"/>
                    </w:rPr>
                    <w:t>PM</w:t>
                  </w:r>
                  <w:r>
                    <w:rPr>
                      <w:sz w:val="18"/>
                      <w:szCs w:val="18"/>
                      <w:vertAlign w:val="subscript"/>
                    </w:rPr>
                    <w:t>2.5</w:t>
                  </w:r>
                  <w:r>
                    <w:rPr>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Align w:val="center"/>
                </w:tcPr>
                <w:p>
                  <w:pPr>
                    <w:adjustRightInd w:val="0"/>
                    <w:snapToGrid w:val="0"/>
                    <w:jc w:val="center"/>
                    <w:rPr>
                      <w:sz w:val="18"/>
                      <w:szCs w:val="18"/>
                    </w:rPr>
                  </w:pPr>
                  <w:r>
                    <w:rPr>
                      <w:rFonts w:hint="eastAsia"/>
                      <w:sz w:val="18"/>
                      <w:szCs w:val="18"/>
                    </w:rPr>
                    <w:t>评价标准</w:t>
                  </w:r>
                </w:p>
              </w:tc>
              <w:tc>
                <w:tcPr>
                  <w:tcW w:w="1847" w:type="dxa"/>
                  <w:vAlign w:val="center"/>
                </w:tcPr>
                <w:p>
                  <w:pPr>
                    <w:adjustRightInd w:val="0"/>
                    <w:snapToGrid w:val="0"/>
                    <w:jc w:val="center"/>
                    <w:rPr>
                      <w:sz w:val="18"/>
                      <w:szCs w:val="18"/>
                    </w:rPr>
                  </w:pPr>
                  <w:r>
                    <w:rPr>
                      <w:rFonts w:hint="eastAsia"/>
                      <w:sz w:val="18"/>
                      <w:szCs w:val="18"/>
                    </w:rPr>
                    <w:t>评价标准</w:t>
                  </w:r>
                </w:p>
              </w:tc>
              <w:tc>
                <w:tcPr>
                  <w:tcW w:w="1998" w:type="dxa"/>
                  <w:gridSpan w:val="4"/>
                  <w:vAlign w:val="center"/>
                </w:tcPr>
                <w:p>
                  <w:pPr>
                    <w:adjustRightInd w:val="0"/>
                    <w:snapToGrid w:val="0"/>
                    <w:jc w:val="center"/>
                    <w:rPr>
                      <w:sz w:val="18"/>
                      <w:szCs w:val="18"/>
                    </w:rPr>
                  </w:pPr>
                  <w:r>
                    <w:rPr>
                      <w:rFonts w:hint="eastAsia"/>
                      <w:sz w:val="18"/>
                      <w:szCs w:val="18"/>
                    </w:rPr>
                    <w:t>国家标准</w:t>
                  </w:r>
                  <w:r>
                    <w:rPr>
                      <w:sz w:val="18"/>
                      <w:szCs w:val="18"/>
                    </w:rPr>
                    <w:sym w:font="Wingdings 2" w:char="0052"/>
                  </w:r>
                </w:p>
              </w:tc>
              <w:tc>
                <w:tcPr>
                  <w:tcW w:w="1306" w:type="dxa"/>
                  <w:gridSpan w:val="7"/>
                  <w:vAlign w:val="center"/>
                </w:tcPr>
                <w:p>
                  <w:pPr>
                    <w:adjustRightInd w:val="0"/>
                    <w:snapToGrid w:val="0"/>
                    <w:jc w:val="center"/>
                    <w:rPr>
                      <w:sz w:val="18"/>
                      <w:szCs w:val="18"/>
                    </w:rPr>
                  </w:pPr>
                  <w:r>
                    <w:rPr>
                      <w:rFonts w:hint="eastAsia"/>
                      <w:sz w:val="18"/>
                      <w:szCs w:val="18"/>
                    </w:rPr>
                    <w:t>地方标准</w:t>
                  </w:r>
                  <w:r>
                    <w:rPr>
                      <w:sz w:val="18"/>
                      <w:szCs w:val="18"/>
                    </w:rPr>
                    <w:t>□</w:t>
                  </w:r>
                </w:p>
              </w:tc>
              <w:tc>
                <w:tcPr>
                  <w:tcW w:w="1713" w:type="dxa"/>
                  <w:gridSpan w:val="7"/>
                  <w:vAlign w:val="center"/>
                </w:tcPr>
                <w:p>
                  <w:pPr>
                    <w:adjustRightInd w:val="0"/>
                    <w:snapToGrid w:val="0"/>
                    <w:jc w:val="center"/>
                    <w:rPr>
                      <w:sz w:val="18"/>
                      <w:szCs w:val="18"/>
                    </w:rPr>
                  </w:pPr>
                  <w:r>
                    <w:rPr>
                      <w:rFonts w:hint="eastAsia"/>
                      <w:sz w:val="18"/>
                      <w:szCs w:val="18"/>
                    </w:rPr>
                    <w:t>附录</w:t>
                  </w:r>
                  <w:r>
                    <w:rPr>
                      <w:sz w:val="18"/>
                      <w:szCs w:val="18"/>
                    </w:rPr>
                    <w:t>D□</w:t>
                  </w:r>
                </w:p>
              </w:tc>
              <w:tc>
                <w:tcPr>
                  <w:tcW w:w="1640" w:type="dxa"/>
                  <w:gridSpan w:val="4"/>
                  <w:vAlign w:val="center"/>
                </w:tcPr>
                <w:p>
                  <w:pPr>
                    <w:adjustRightInd w:val="0"/>
                    <w:snapToGrid w:val="0"/>
                    <w:jc w:val="center"/>
                    <w:rPr>
                      <w:sz w:val="18"/>
                      <w:szCs w:val="18"/>
                    </w:rPr>
                  </w:pPr>
                  <w:r>
                    <w:rPr>
                      <w:rFonts w:hint="eastAsia"/>
                      <w:sz w:val="18"/>
                      <w:szCs w:val="18"/>
                    </w:rPr>
                    <w:t>其他标准</w:t>
                  </w:r>
                  <w:r>
                    <w:rPr>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restart"/>
                  <w:vAlign w:val="center"/>
                </w:tcPr>
                <w:p>
                  <w:pPr>
                    <w:adjustRightInd w:val="0"/>
                    <w:snapToGrid w:val="0"/>
                    <w:jc w:val="center"/>
                    <w:rPr>
                      <w:sz w:val="18"/>
                      <w:szCs w:val="18"/>
                    </w:rPr>
                  </w:pPr>
                  <w:r>
                    <w:rPr>
                      <w:rFonts w:hint="eastAsia"/>
                      <w:sz w:val="18"/>
                      <w:szCs w:val="18"/>
                    </w:rPr>
                    <w:t>现状评价</w:t>
                  </w:r>
                </w:p>
              </w:tc>
              <w:tc>
                <w:tcPr>
                  <w:tcW w:w="1847" w:type="dxa"/>
                  <w:vAlign w:val="center"/>
                </w:tcPr>
                <w:p>
                  <w:pPr>
                    <w:adjustRightInd w:val="0"/>
                    <w:snapToGrid w:val="0"/>
                    <w:jc w:val="center"/>
                    <w:rPr>
                      <w:sz w:val="18"/>
                      <w:szCs w:val="18"/>
                    </w:rPr>
                  </w:pPr>
                  <w:r>
                    <w:rPr>
                      <w:rFonts w:hint="eastAsia"/>
                      <w:sz w:val="18"/>
                      <w:szCs w:val="18"/>
                    </w:rPr>
                    <w:t>环境功能区</w:t>
                  </w:r>
                </w:p>
              </w:tc>
              <w:tc>
                <w:tcPr>
                  <w:tcW w:w="1998" w:type="dxa"/>
                  <w:gridSpan w:val="4"/>
                  <w:vAlign w:val="center"/>
                </w:tcPr>
                <w:p>
                  <w:pPr>
                    <w:adjustRightInd w:val="0"/>
                    <w:snapToGrid w:val="0"/>
                    <w:jc w:val="center"/>
                    <w:rPr>
                      <w:sz w:val="18"/>
                      <w:szCs w:val="18"/>
                    </w:rPr>
                  </w:pPr>
                  <w:r>
                    <w:rPr>
                      <w:rFonts w:hint="eastAsia"/>
                      <w:sz w:val="18"/>
                      <w:szCs w:val="18"/>
                    </w:rPr>
                    <w:t>一类区</w:t>
                  </w:r>
                  <w:r>
                    <w:rPr>
                      <w:sz w:val="18"/>
                      <w:szCs w:val="18"/>
                    </w:rPr>
                    <w:t>□</w:t>
                  </w:r>
                </w:p>
              </w:tc>
              <w:tc>
                <w:tcPr>
                  <w:tcW w:w="2135" w:type="dxa"/>
                  <w:gridSpan w:val="10"/>
                  <w:vAlign w:val="center"/>
                </w:tcPr>
                <w:p>
                  <w:pPr>
                    <w:adjustRightInd w:val="0"/>
                    <w:snapToGrid w:val="0"/>
                    <w:jc w:val="center"/>
                    <w:rPr>
                      <w:sz w:val="18"/>
                      <w:szCs w:val="18"/>
                    </w:rPr>
                  </w:pPr>
                  <w:r>
                    <w:rPr>
                      <w:rFonts w:hint="eastAsia"/>
                      <w:sz w:val="18"/>
                      <w:szCs w:val="18"/>
                    </w:rPr>
                    <w:t>二类区</w:t>
                  </w:r>
                  <w:r>
                    <w:rPr>
                      <w:sz w:val="18"/>
                      <w:szCs w:val="18"/>
                    </w:rPr>
                    <w:sym w:font="Wingdings 2" w:char="0052"/>
                  </w:r>
                </w:p>
              </w:tc>
              <w:tc>
                <w:tcPr>
                  <w:tcW w:w="2524" w:type="dxa"/>
                  <w:gridSpan w:val="8"/>
                  <w:vAlign w:val="center"/>
                </w:tcPr>
                <w:p>
                  <w:pPr>
                    <w:adjustRightInd w:val="0"/>
                    <w:snapToGrid w:val="0"/>
                    <w:jc w:val="center"/>
                    <w:rPr>
                      <w:sz w:val="18"/>
                      <w:szCs w:val="18"/>
                    </w:rPr>
                  </w:pPr>
                  <w:r>
                    <w:rPr>
                      <w:rFonts w:hint="eastAsia"/>
                      <w:sz w:val="18"/>
                      <w:szCs w:val="18"/>
                    </w:rPr>
                    <w:t>一类区和二类区</w:t>
                  </w:r>
                  <w:r>
                    <w:rPr>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continue"/>
                  <w:vAlign w:val="center"/>
                </w:tcPr>
                <w:p>
                  <w:pPr>
                    <w:widowControl/>
                    <w:jc w:val="left"/>
                    <w:rPr>
                      <w:sz w:val="18"/>
                      <w:szCs w:val="18"/>
                    </w:rPr>
                  </w:pPr>
                </w:p>
              </w:tc>
              <w:tc>
                <w:tcPr>
                  <w:tcW w:w="1847" w:type="dxa"/>
                  <w:vAlign w:val="center"/>
                </w:tcPr>
                <w:p>
                  <w:pPr>
                    <w:adjustRightInd w:val="0"/>
                    <w:snapToGrid w:val="0"/>
                    <w:jc w:val="center"/>
                    <w:rPr>
                      <w:sz w:val="18"/>
                      <w:szCs w:val="18"/>
                    </w:rPr>
                  </w:pPr>
                  <w:r>
                    <w:rPr>
                      <w:rFonts w:hint="eastAsia"/>
                      <w:sz w:val="18"/>
                      <w:szCs w:val="18"/>
                    </w:rPr>
                    <w:t>评价基准年</w:t>
                  </w:r>
                </w:p>
              </w:tc>
              <w:tc>
                <w:tcPr>
                  <w:tcW w:w="6657" w:type="dxa"/>
                  <w:gridSpan w:val="22"/>
                  <w:vAlign w:val="center"/>
                </w:tcPr>
                <w:p>
                  <w:pPr>
                    <w:adjustRightInd w:val="0"/>
                    <w:snapToGrid w:val="0"/>
                    <w:jc w:val="center"/>
                    <w:rPr>
                      <w:sz w:val="18"/>
                      <w:szCs w:val="18"/>
                    </w:rPr>
                  </w:pPr>
                  <w:r>
                    <w:rPr>
                      <w:rFonts w:hint="eastAsia"/>
                      <w:sz w:val="18"/>
                      <w:szCs w:val="18"/>
                    </w:rPr>
                    <w:t>（2018）年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continue"/>
                  <w:vAlign w:val="center"/>
                </w:tcPr>
                <w:p>
                  <w:pPr>
                    <w:widowControl/>
                    <w:jc w:val="left"/>
                    <w:rPr>
                      <w:sz w:val="18"/>
                      <w:szCs w:val="18"/>
                    </w:rPr>
                  </w:pPr>
                </w:p>
              </w:tc>
              <w:tc>
                <w:tcPr>
                  <w:tcW w:w="1847" w:type="dxa"/>
                  <w:vAlign w:val="center"/>
                </w:tcPr>
                <w:p>
                  <w:pPr>
                    <w:adjustRightInd w:val="0"/>
                    <w:snapToGrid w:val="0"/>
                    <w:jc w:val="center"/>
                    <w:rPr>
                      <w:sz w:val="18"/>
                      <w:szCs w:val="18"/>
                    </w:rPr>
                  </w:pPr>
                  <w:r>
                    <w:rPr>
                      <w:rFonts w:hint="eastAsia"/>
                      <w:sz w:val="18"/>
                      <w:szCs w:val="18"/>
                    </w:rPr>
                    <w:t>环境空气质量现状调查数据来源</w:t>
                  </w:r>
                </w:p>
              </w:tc>
              <w:tc>
                <w:tcPr>
                  <w:tcW w:w="1998" w:type="dxa"/>
                  <w:gridSpan w:val="4"/>
                  <w:vAlign w:val="center"/>
                </w:tcPr>
                <w:p>
                  <w:pPr>
                    <w:adjustRightInd w:val="0"/>
                    <w:snapToGrid w:val="0"/>
                    <w:jc w:val="center"/>
                    <w:rPr>
                      <w:sz w:val="18"/>
                      <w:szCs w:val="18"/>
                    </w:rPr>
                  </w:pPr>
                  <w:r>
                    <w:rPr>
                      <w:rFonts w:hint="eastAsia"/>
                      <w:sz w:val="18"/>
                      <w:szCs w:val="18"/>
                    </w:rPr>
                    <w:t>长期例行监测数据</w:t>
                  </w:r>
                  <w:r>
                    <w:rPr>
                      <w:sz w:val="18"/>
                      <w:szCs w:val="18"/>
                    </w:rPr>
                    <w:t>□</w:t>
                  </w:r>
                </w:p>
              </w:tc>
              <w:tc>
                <w:tcPr>
                  <w:tcW w:w="2135" w:type="dxa"/>
                  <w:gridSpan w:val="10"/>
                  <w:vAlign w:val="center"/>
                </w:tcPr>
                <w:p>
                  <w:pPr>
                    <w:adjustRightInd w:val="0"/>
                    <w:snapToGrid w:val="0"/>
                    <w:jc w:val="center"/>
                    <w:rPr>
                      <w:sz w:val="18"/>
                      <w:szCs w:val="18"/>
                    </w:rPr>
                  </w:pPr>
                  <w:r>
                    <w:rPr>
                      <w:rFonts w:hint="eastAsia"/>
                      <w:sz w:val="18"/>
                      <w:szCs w:val="18"/>
                    </w:rPr>
                    <w:t>主管部门发布的数据</w:t>
                  </w:r>
                  <w:r>
                    <w:rPr>
                      <w:sz w:val="18"/>
                      <w:szCs w:val="18"/>
                    </w:rPr>
                    <w:sym w:font="Wingdings 2" w:char="0052"/>
                  </w:r>
                </w:p>
              </w:tc>
              <w:tc>
                <w:tcPr>
                  <w:tcW w:w="2524" w:type="dxa"/>
                  <w:gridSpan w:val="8"/>
                  <w:vAlign w:val="center"/>
                </w:tcPr>
                <w:p>
                  <w:pPr>
                    <w:adjustRightInd w:val="0"/>
                    <w:snapToGrid w:val="0"/>
                    <w:jc w:val="center"/>
                    <w:rPr>
                      <w:sz w:val="18"/>
                      <w:szCs w:val="18"/>
                    </w:rPr>
                  </w:pPr>
                  <w:r>
                    <w:rPr>
                      <w:rFonts w:hint="eastAsia"/>
                      <w:sz w:val="18"/>
                      <w:szCs w:val="18"/>
                    </w:rPr>
                    <w:t>现状补充监测</w:t>
                  </w:r>
                  <w:r>
                    <w:rPr>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continue"/>
                  <w:vAlign w:val="center"/>
                </w:tcPr>
                <w:p>
                  <w:pPr>
                    <w:widowControl/>
                    <w:jc w:val="left"/>
                    <w:rPr>
                      <w:sz w:val="18"/>
                      <w:szCs w:val="18"/>
                    </w:rPr>
                  </w:pPr>
                </w:p>
              </w:tc>
              <w:tc>
                <w:tcPr>
                  <w:tcW w:w="1847" w:type="dxa"/>
                  <w:vAlign w:val="center"/>
                </w:tcPr>
                <w:p>
                  <w:pPr>
                    <w:adjustRightInd w:val="0"/>
                    <w:snapToGrid w:val="0"/>
                    <w:jc w:val="center"/>
                    <w:rPr>
                      <w:sz w:val="18"/>
                      <w:szCs w:val="18"/>
                    </w:rPr>
                  </w:pPr>
                  <w:r>
                    <w:rPr>
                      <w:rFonts w:hint="eastAsia"/>
                      <w:sz w:val="18"/>
                      <w:szCs w:val="18"/>
                    </w:rPr>
                    <w:t>现状评价</w:t>
                  </w:r>
                </w:p>
              </w:tc>
              <w:tc>
                <w:tcPr>
                  <w:tcW w:w="3304" w:type="dxa"/>
                  <w:gridSpan w:val="11"/>
                  <w:vAlign w:val="center"/>
                </w:tcPr>
                <w:p>
                  <w:pPr>
                    <w:adjustRightInd w:val="0"/>
                    <w:snapToGrid w:val="0"/>
                    <w:jc w:val="center"/>
                    <w:rPr>
                      <w:sz w:val="18"/>
                      <w:szCs w:val="18"/>
                    </w:rPr>
                  </w:pPr>
                  <w:r>
                    <w:rPr>
                      <w:rFonts w:hint="eastAsia"/>
                      <w:sz w:val="18"/>
                      <w:szCs w:val="18"/>
                    </w:rPr>
                    <w:t>达标区</w:t>
                  </w:r>
                  <w:r>
                    <w:rPr>
                      <w:sz w:val="18"/>
                      <w:szCs w:val="18"/>
                    </w:rPr>
                    <w:t>□</w:t>
                  </w:r>
                </w:p>
              </w:tc>
              <w:tc>
                <w:tcPr>
                  <w:tcW w:w="3353" w:type="dxa"/>
                  <w:gridSpan w:val="11"/>
                  <w:vAlign w:val="center"/>
                </w:tcPr>
                <w:p>
                  <w:pPr>
                    <w:adjustRightInd w:val="0"/>
                    <w:snapToGrid w:val="0"/>
                    <w:jc w:val="center"/>
                    <w:rPr>
                      <w:sz w:val="18"/>
                      <w:szCs w:val="18"/>
                    </w:rPr>
                  </w:pPr>
                  <w:r>
                    <w:rPr>
                      <w:rFonts w:hint="eastAsia"/>
                      <w:sz w:val="18"/>
                      <w:szCs w:val="18"/>
                    </w:rPr>
                    <w:t>不达标区</w:t>
                  </w:r>
                  <w:r>
                    <w:rPr>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Align w:val="center"/>
                </w:tcPr>
                <w:p>
                  <w:pPr>
                    <w:adjustRightInd w:val="0"/>
                    <w:snapToGrid w:val="0"/>
                    <w:jc w:val="center"/>
                    <w:rPr>
                      <w:sz w:val="18"/>
                      <w:szCs w:val="18"/>
                    </w:rPr>
                  </w:pPr>
                  <w:r>
                    <w:rPr>
                      <w:rFonts w:hint="eastAsia"/>
                      <w:sz w:val="18"/>
                      <w:szCs w:val="18"/>
                    </w:rPr>
                    <w:t>污染源调查</w:t>
                  </w:r>
                </w:p>
              </w:tc>
              <w:tc>
                <w:tcPr>
                  <w:tcW w:w="1847" w:type="dxa"/>
                  <w:vAlign w:val="center"/>
                </w:tcPr>
                <w:p>
                  <w:pPr>
                    <w:adjustRightInd w:val="0"/>
                    <w:snapToGrid w:val="0"/>
                    <w:jc w:val="center"/>
                    <w:rPr>
                      <w:sz w:val="18"/>
                      <w:szCs w:val="18"/>
                    </w:rPr>
                  </w:pPr>
                  <w:r>
                    <w:rPr>
                      <w:rFonts w:hint="eastAsia"/>
                      <w:sz w:val="18"/>
                      <w:szCs w:val="18"/>
                    </w:rPr>
                    <w:t>调查内容</w:t>
                  </w:r>
                </w:p>
              </w:tc>
              <w:tc>
                <w:tcPr>
                  <w:tcW w:w="2417" w:type="dxa"/>
                  <w:gridSpan w:val="7"/>
                  <w:vAlign w:val="center"/>
                </w:tcPr>
                <w:p>
                  <w:pPr>
                    <w:snapToGrid w:val="0"/>
                    <w:jc w:val="center"/>
                    <w:rPr>
                      <w:sz w:val="18"/>
                      <w:szCs w:val="18"/>
                    </w:rPr>
                  </w:pPr>
                  <w:r>
                    <w:rPr>
                      <w:rFonts w:hint="eastAsia"/>
                      <w:sz w:val="18"/>
                      <w:szCs w:val="18"/>
                    </w:rPr>
                    <w:t>本项目正常排放源</w:t>
                  </w:r>
                  <w:r>
                    <w:rPr>
                      <w:sz w:val="18"/>
                      <w:szCs w:val="18"/>
                    </w:rPr>
                    <w:sym w:font="Wingdings 2" w:char="0052"/>
                  </w:r>
                </w:p>
                <w:p>
                  <w:pPr>
                    <w:snapToGrid w:val="0"/>
                    <w:jc w:val="center"/>
                    <w:rPr>
                      <w:sz w:val="18"/>
                      <w:szCs w:val="18"/>
                    </w:rPr>
                  </w:pPr>
                  <w:r>
                    <w:rPr>
                      <w:rFonts w:hint="eastAsia"/>
                      <w:sz w:val="18"/>
                      <w:szCs w:val="18"/>
                    </w:rPr>
                    <w:t>本项目非正常排放源</w:t>
                  </w:r>
                  <w:r>
                    <w:rPr>
                      <w:sz w:val="18"/>
                      <w:szCs w:val="18"/>
                    </w:rPr>
                    <w:t>□</w:t>
                  </w:r>
                </w:p>
                <w:p>
                  <w:pPr>
                    <w:adjustRightInd w:val="0"/>
                    <w:snapToGrid w:val="0"/>
                    <w:jc w:val="center"/>
                    <w:rPr>
                      <w:sz w:val="18"/>
                      <w:szCs w:val="18"/>
                    </w:rPr>
                  </w:pPr>
                  <w:r>
                    <w:rPr>
                      <w:rFonts w:hint="eastAsia"/>
                      <w:sz w:val="18"/>
                      <w:szCs w:val="18"/>
                    </w:rPr>
                    <w:t>现有污染源</w:t>
                  </w:r>
                  <w:r>
                    <w:rPr>
                      <w:sz w:val="18"/>
                      <w:szCs w:val="18"/>
                    </w:rPr>
                    <w:t>□</w:t>
                  </w:r>
                </w:p>
              </w:tc>
              <w:tc>
                <w:tcPr>
                  <w:tcW w:w="1199" w:type="dxa"/>
                  <w:gridSpan w:val="5"/>
                  <w:vAlign w:val="center"/>
                </w:tcPr>
                <w:p>
                  <w:pPr>
                    <w:adjustRightInd w:val="0"/>
                    <w:snapToGrid w:val="0"/>
                    <w:jc w:val="center"/>
                    <w:rPr>
                      <w:sz w:val="18"/>
                      <w:szCs w:val="18"/>
                    </w:rPr>
                  </w:pPr>
                  <w:r>
                    <w:rPr>
                      <w:rFonts w:hint="eastAsia"/>
                      <w:sz w:val="18"/>
                      <w:szCs w:val="18"/>
                    </w:rPr>
                    <w:t>拟替代的污染源</w:t>
                  </w:r>
                  <w:r>
                    <w:rPr>
                      <w:sz w:val="18"/>
                      <w:szCs w:val="18"/>
                    </w:rPr>
                    <w:t>□</w:t>
                  </w:r>
                </w:p>
              </w:tc>
              <w:tc>
                <w:tcPr>
                  <w:tcW w:w="2040" w:type="dxa"/>
                  <w:gridSpan w:val="8"/>
                  <w:vAlign w:val="center"/>
                </w:tcPr>
                <w:p>
                  <w:pPr>
                    <w:adjustRightInd w:val="0"/>
                    <w:snapToGrid w:val="0"/>
                    <w:jc w:val="center"/>
                    <w:rPr>
                      <w:sz w:val="18"/>
                      <w:szCs w:val="18"/>
                    </w:rPr>
                  </w:pPr>
                  <w:r>
                    <w:rPr>
                      <w:rFonts w:hint="eastAsia"/>
                      <w:sz w:val="18"/>
                      <w:szCs w:val="18"/>
                    </w:rPr>
                    <w:t>其他在建、拟建项目污染源</w:t>
                  </w:r>
                  <w:r>
                    <w:rPr>
                      <w:sz w:val="18"/>
                      <w:szCs w:val="18"/>
                    </w:rPr>
                    <w:t>□</w:t>
                  </w:r>
                </w:p>
              </w:tc>
              <w:tc>
                <w:tcPr>
                  <w:tcW w:w="1001" w:type="dxa"/>
                  <w:gridSpan w:val="2"/>
                  <w:vAlign w:val="center"/>
                </w:tcPr>
                <w:p>
                  <w:pPr>
                    <w:adjustRightInd w:val="0"/>
                    <w:snapToGrid w:val="0"/>
                    <w:jc w:val="center"/>
                    <w:rPr>
                      <w:sz w:val="18"/>
                      <w:szCs w:val="18"/>
                    </w:rPr>
                  </w:pPr>
                  <w:r>
                    <w:rPr>
                      <w:rFonts w:hint="eastAsia"/>
                      <w:sz w:val="18"/>
                      <w:szCs w:val="18"/>
                    </w:rPr>
                    <w:t>区域污染源</w:t>
                  </w:r>
                  <w:r>
                    <w:rPr>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restart"/>
                  <w:vAlign w:val="center"/>
                </w:tcPr>
                <w:p>
                  <w:pPr>
                    <w:adjustRightInd w:val="0"/>
                    <w:snapToGrid w:val="0"/>
                    <w:jc w:val="center"/>
                    <w:rPr>
                      <w:sz w:val="18"/>
                      <w:szCs w:val="18"/>
                    </w:rPr>
                  </w:pPr>
                  <w:r>
                    <w:rPr>
                      <w:rFonts w:hint="eastAsia"/>
                      <w:sz w:val="18"/>
                      <w:szCs w:val="18"/>
                    </w:rPr>
                    <w:t>大气环境影响预测与评价</w:t>
                  </w:r>
                </w:p>
              </w:tc>
              <w:tc>
                <w:tcPr>
                  <w:tcW w:w="1847" w:type="dxa"/>
                  <w:vAlign w:val="center"/>
                </w:tcPr>
                <w:p>
                  <w:pPr>
                    <w:adjustRightInd w:val="0"/>
                    <w:snapToGrid w:val="0"/>
                    <w:jc w:val="center"/>
                    <w:rPr>
                      <w:sz w:val="18"/>
                      <w:szCs w:val="18"/>
                    </w:rPr>
                  </w:pPr>
                  <w:r>
                    <w:rPr>
                      <w:rFonts w:hint="eastAsia"/>
                      <w:sz w:val="18"/>
                      <w:szCs w:val="18"/>
                    </w:rPr>
                    <w:t>预测模型</w:t>
                  </w:r>
                </w:p>
              </w:tc>
              <w:tc>
                <w:tcPr>
                  <w:tcW w:w="1100" w:type="dxa"/>
                  <w:vAlign w:val="center"/>
                </w:tcPr>
                <w:p>
                  <w:pPr>
                    <w:snapToGrid w:val="0"/>
                    <w:jc w:val="center"/>
                    <w:rPr>
                      <w:sz w:val="18"/>
                      <w:szCs w:val="18"/>
                    </w:rPr>
                  </w:pPr>
                  <w:r>
                    <w:rPr>
                      <w:sz w:val="18"/>
                      <w:szCs w:val="18"/>
                    </w:rPr>
                    <w:t>AERMOD</w:t>
                  </w:r>
                </w:p>
                <w:p>
                  <w:pPr>
                    <w:adjustRightInd w:val="0"/>
                    <w:snapToGrid w:val="0"/>
                    <w:jc w:val="center"/>
                    <w:rPr>
                      <w:sz w:val="18"/>
                      <w:szCs w:val="18"/>
                    </w:rPr>
                  </w:pPr>
                  <w:r>
                    <w:rPr>
                      <w:sz w:val="18"/>
                      <w:szCs w:val="18"/>
                    </w:rPr>
                    <w:t>□</w:t>
                  </w:r>
                </w:p>
              </w:tc>
              <w:tc>
                <w:tcPr>
                  <w:tcW w:w="788" w:type="dxa"/>
                  <w:gridSpan w:val="2"/>
                  <w:vAlign w:val="center"/>
                </w:tcPr>
                <w:p>
                  <w:pPr>
                    <w:snapToGrid w:val="0"/>
                    <w:jc w:val="center"/>
                    <w:rPr>
                      <w:sz w:val="18"/>
                      <w:szCs w:val="18"/>
                    </w:rPr>
                  </w:pPr>
                  <w:r>
                    <w:rPr>
                      <w:sz w:val="18"/>
                      <w:szCs w:val="18"/>
                    </w:rPr>
                    <w:t>ADMS</w:t>
                  </w:r>
                </w:p>
                <w:p>
                  <w:pPr>
                    <w:adjustRightInd w:val="0"/>
                    <w:snapToGrid w:val="0"/>
                    <w:jc w:val="center"/>
                    <w:rPr>
                      <w:sz w:val="18"/>
                      <w:szCs w:val="18"/>
                    </w:rPr>
                  </w:pPr>
                  <w:r>
                    <w:rPr>
                      <w:sz w:val="18"/>
                      <w:szCs w:val="18"/>
                    </w:rPr>
                    <w:t>□</w:t>
                  </w:r>
                </w:p>
              </w:tc>
              <w:tc>
                <w:tcPr>
                  <w:tcW w:w="1357" w:type="dxa"/>
                  <w:gridSpan w:val="7"/>
                  <w:vAlign w:val="center"/>
                </w:tcPr>
                <w:p>
                  <w:pPr>
                    <w:snapToGrid w:val="0"/>
                    <w:jc w:val="center"/>
                    <w:rPr>
                      <w:sz w:val="18"/>
                      <w:szCs w:val="18"/>
                    </w:rPr>
                  </w:pPr>
                  <w:r>
                    <w:rPr>
                      <w:sz w:val="18"/>
                      <w:szCs w:val="18"/>
                    </w:rPr>
                    <w:t>AUSTAL2000</w:t>
                  </w:r>
                </w:p>
                <w:p>
                  <w:pPr>
                    <w:adjustRightInd w:val="0"/>
                    <w:snapToGrid w:val="0"/>
                    <w:jc w:val="center"/>
                    <w:rPr>
                      <w:sz w:val="18"/>
                      <w:szCs w:val="18"/>
                    </w:rPr>
                  </w:pPr>
                  <w:r>
                    <w:rPr>
                      <w:sz w:val="18"/>
                      <w:szCs w:val="18"/>
                    </w:rPr>
                    <w:t>□</w:t>
                  </w:r>
                </w:p>
              </w:tc>
              <w:tc>
                <w:tcPr>
                  <w:tcW w:w="1337" w:type="dxa"/>
                  <w:gridSpan w:val="6"/>
                  <w:vAlign w:val="center"/>
                </w:tcPr>
                <w:p>
                  <w:pPr>
                    <w:snapToGrid w:val="0"/>
                    <w:jc w:val="center"/>
                    <w:rPr>
                      <w:sz w:val="18"/>
                      <w:szCs w:val="18"/>
                    </w:rPr>
                  </w:pPr>
                  <w:r>
                    <w:rPr>
                      <w:sz w:val="18"/>
                      <w:szCs w:val="18"/>
                    </w:rPr>
                    <w:t>EDMS/AEDT</w:t>
                  </w:r>
                </w:p>
                <w:p>
                  <w:pPr>
                    <w:adjustRightInd w:val="0"/>
                    <w:snapToGrid w:val="0"/>
                    <w:jc w:val="center"/>
                    <w:rPr>
                      <w:sz w:val="18"/>
                      <w:szCs w:val="18"/>
                    </w:rPr>
                  </w:pPr>
                  <w:r>
                    <w:rPr>
                      <w:sz w:val="18"/>
                      <w:szCs w:val="18"/>
                    </w:rPr>
                    <w:t>□</w:t>
                  </w:r>
                </w:p>
              </w:tc>
              <w:tc>
                <w:tcPr>
                  <w:tcW w:w="1074" w:type="dxa"/>
                  <w:gridSpan w:val="4"/>
                  <w:vAlign w:val="center"/>
                </w:tcPr>
                <w:p>
                  <w:pPr>
                    <w:adjustRightInd w:val="0"/>
                    <w:snapToGrid w:val="0"/>
                    <w:jc w:val="center"/>
                    <w:rPr>
                      <w:sz w:val="18"/>
                      <w:szCs w:val="18"/>
                    </w:rPr>
                  </w:pPr>
                  <w:r>
                    <w:rPr>
                      <w:sz w:val="18"/>
                      <w:szCs w:val="18"/>
                    </w:rPr>
                    <w:t>CALPUFF □</w:t>
                  </w:r>
                </w:p>
              </w:tc>
              <w:tc>
                <w:tcPr>
                  <w:tcW w:w="582" w:type="dxa"/>
                  <w:vAlign w:val="center"/>
                </w:tcPr>
                <w:p>
                  <w:pPr>
                    <w:adjustRightInd w:val="0"/>
                    <w:snapToGrid w:val="0"/>
                    <w:jc w:val="center"/>
                    <w:rPr>
                      <w:sz w:val="18"/>
                      <w:szCs w:val="18"/>
                    </w:rPr>
                  </w:pPr>
                  <w:r>
                    <w:rPr>
                      <w:rFonts w:hint="eastAsia"/>
                      <w:sz w:val="18"/>
                      <w:szCs w:val="18"/>
                    </w:rPr>
                    <w:t>网格模型</w:t>
                  </w:r>
                  <w:r>
                    <w:rPr>
                      <w:sz w:val="18"/>
                      <w:szCs w:val="18"/>
                    </w:rPr>
                    <w:t>□</w:t>
                  </w:r>
                </w:p>
              </w:tc>
              <w:tc>
                <w:tcPr>
                  <w:tcW w:w="419" w:type="dxa"/>
                  <w:vAlign w:val="center"/>
                </w:tcPr>
                <w:p>
                  <w:pPr>
                    <w:adjustRightInd w:val="0"/>
                    <w:snapToGrid w:val="0"/>
                    <w:jc w:val="center"/>
                    <w:rPr>
                      <w:sz w:val="18"/>
                      <w:szCs w:val="18"/>
                    </w:rPr>
                  </w:pPr>
                  <w:r>
                    <w:rPr>
                      <w:rFonts w:hint="eastAsia"/>
                      <w:sz w:val="18"/>
                      <w:szCs w:val="18"/>
                    </w:rPr>
                    <w:t>其他</w:t>
                  </w:r>
                  <w:r>
                    <w:rPr>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continue"/>
                  <w:vAlign w:val="center"/>
                </w:tcPr>
                <w:p>
                  <w:pPr>
                    <w:widowControl/>
                    <w:jc w:val="left"/>
                    <w:rPr>
                      <w:sz w:val="18"/>
                      <w:szCs w:val="18"/>
                    </w:rPr>
                  </w:pPr>
                </w:p>
              </w:tc>
              <w:tc>
                <w:tcPr>
                  <w:tcW w:w="1847" w:type="dxa"/>
                  <w:vAlign w:val="center"/>
                </w:tcPr>
                <w:p>
                  <w:pPr>
                    <w:adjustRightInd w:val="0"/>
                    <w:snapToGrid w:val="0"/>
                    <w:jc w:val="center"/>
                    <w:rPr>
                      <w:sz w:val="18"/>
                      <w:szCs w:val="18"/>
                    </w:rPr>
                  </w:pPr>
                  <w:r>
                    <w:rPr>
                      <w:rFonts w:hint="eastAsia"/>
                      <w:sz w:val="18"/>
                      <w:szCs w:val="18"/>
                    </w:rPr>
                    <w:t>预测范围</w:t>
                  </w:r>
                </w:p>
              </w:tc>
              <w:tc>
                <w:tcPr>
                  <w:tcW w:w="1888" w:type="dxa"/>
                  <w:gridSpan w:val="3"/>
                  <w:vAlign w:val="center"/>
                </w:tcPr>
                <w:p>
                  <w:pPr>
                    <w:adjustRightInd w:val="0"/>
                    <w:snapToGrid w:val="0"/>
                    <w:jc w:val="center"/>
                    <w:rPr>
                      <w:sz w:val="18"/>
                      <w:szCs w:val="18"/>
                    </w:rPr>
                  </w:pPr>
                  <w:r>
                    <w:rPr>
                      <w:rFonts w:hint="eastAsia"/>
                      <w:sz w:val="18"/>
                      <w:szCs w:val="18"/>
                    </w:rPr>
                    <w:t>边长</w:t>
                  </w:r>
                  <w:r>
                    <w:rPr>
                      <w:sz w:val="18"/>
                      <w:szCs w:val="18"/>
                    </w:rPr>
                    <w:t>≥50km□</w:t>
                  </w:r>
                </w:p>
              </w:tc>
              <w:tc>
                <w:tcPr>
                  <w:tcW w:w="2694" w:type="dxa"/>
                  <w:gridSpan w:val="13"/>
                  <w:vAlign w:val="center"/>
                </w:tcPr>
                <w:p>
                  <w:pPr>
                    <w:adjustRightInd w:val="0"/>
                    <w:snapToGrid w:val="0"/>
                    <w:jc w:val="center"/>
                    <w:rPr>
                      <w:sz w:val="18"/>
                      <w:szCs w:val="18"/>
                    </w:rPr>
                  </w:pPr>
                  <w:r>
                    <w:rPr>
                      <w:rFonts w:hint="eastAsia"/>
                      <w:sz w:val="18"/>
                      <w:szCs w:val="18"/>
                    </w:rPr>
                    <w:t>边长</w:t>
                  </w:r>
                  <w:r>
                    <w:rPr>
                      <w:sz w:val="18"/>
                      <w:szCs w:val="18"/>
                    </w:rPr>
                    <w:t>5</w:t>
                  </w:r>
                  <w:r>
                    <w:rPr>
                      <w:rFonts w:hint="eastAsia"/>
                      <w:sz w:val="18"/>
                      <w:szCs w:val="18"/>
                    </w:rPr>
                    <w:t>～</w:t>
                  </w:r>
                  <w:r>
                    <w:rPr>
                      <w:sz w:val="18"/>
                      <w:szCs w:val="18"/>
                    </w:rPr>
                    <w:t>50km□</w:t>
                  </w:r>
                </w:p>
              </w:tc>
              <w:tc>
                <w:tcPr>
                  <w:tcW w:w="2075" w:type="dxa"/>
                  <w:gridSpan w:val="6"/>
                  <w:vAlign w:val="center"/>
                </w:tcPr>
                <w:p>
                  <w:pPr>
                    <w:adjustRightInd w:val="0"/>
                    <w:snapToGrid w:val="0"/>
                    <w:jc w:val="center"/>
                    <w:rPr>
                      <w:sz w:val="18"/>
                      <w:szCs w:val="18"/>
                    </w:rPr>
                  </w:pPr>
                  <w:r>
                    <w:rPr>
                      <w:rFonts w:hint="eastAsia"/>
                      <w:sz w:val="18"/>
                      <w:szCs w:val="18"/>
                    </w:rPr>
                    <w:t>边长</w:t>
                  </w:r>
                  <w:r>
                    <w:rPr>
                      <w:sz w:val="18"/>
                      <w:szCs w:val="18"/>
                    </w:rPr>
                    <w:t>=5km</w:t>
                  </w:r>
                  <w:r>
                    <w:rPr>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continue"/>
                  <w:vAlign w:val="center"/>
                </w:tcPr>
                <w:p>
                  <w:pPr>
                    <w:widowControl/>
                    <w:jc w:val="left"/>
                    <w:rPr>
                      <w:sz w:val="18"/>
                      <w:szCs w:val="18"/>
                    </w:rPr>
                  </w:pPr>
                </w:p>
              </w:tc>
              <w:tc>
                <w:tcPr>
                  <w:tcW w:w="1847" w:type="dxa"/>
                  <w:vAlign w:val="center"/>
                </w:tcPr>
                <w:p>
                  <w:pPr>
                    <w:adjustRightInd w:val="0"/>
                    <w:snapToGrid w:val="0"/>
                    <w:jc w:val="center"/>
                    <w:rPr>
                      <w:sz w:val="18"/>
                      <w:szCs w:val="18"/>
                    </w:rPr>
                  </w:pPr>
                  <w:r>
                    <w:rPr>
                      <w:rFonts w:hint="eastAsia"/>
                      <w:sz w:val="18"/>
                      <w:szCs w:val="18"/>
                    </w:rPr>
                    <w:t>预测因子</w:t>
                  </w:r>
                </w:p>
              </w:tc>
              <w:tc>
                <w:tcPr>
                  <w:tcW w:w="3778" w:type="dxa"/>
                  <w:gridSpan w:val="13"/>
                  <w:vAlign w:val="center"/>
                </w:tcPr>
                <w:p>
                  <w:pPr>
                    <w:adjustRightInd w:val="0"/>
                    <w:snapToGrid w:val="0"/>
                    <w:jc w:val="center"/>
                    <w:rPr>
                      <w:sz w:val="18"/>
                      <w:szCs w:val="18"/>
                    </w:rPr>
                  </w:pPr>
                  <w:r>
                    <w:rPr>
                      <w:rFonts w:hint="eastAsia"/>
                      <w:sz w:val="18"/>
                      <w:szCs w:val="18"/>
                    </w:rPr>
                    <w:t>预测因子（颗粒物）</w:t>
                  </w:r>
                </w:p>
              </w:tc>
              <w:tc>
                <w:tcPr>
                  <w:tcW w:w="2879" w:type="dxa"/>
                  <w:gridSpan w:val="9"/>
                  <w:vAlign w:val="center"/>
                </w:tcPr>
                <w:p>
                  <w:pPr>
                    <w:snapToGrid w:val="0"/>
                    <w:jc w:val="center"/>
                    <w:rPr>
                      <w:sz w:val="18"/>
                      <w:szCs w:val="18"/>
                    </w:rPr>
                  </w:pPr>
                  <w:r>
                    <w:rPr>
                      <w:rFonts w:hint="eastAsia"/>
                      <w:sz w:val="18"/>
                      <w:szCs w:val="18"/>
                    </w:rPr>
                    <w:t>包括二次</w:t>
                  </w:r>
                  <w:r>
                    <w:rPr>
                      <w:sz w:val="18"/>
                      <w:szCs w:val="18"/>
                    </w:rPr>
                    <w:t>PM</w:t>
                  </w:r>
                  <w:r>
                    <w:rPr>
                      <w:sz w:val="18"/>
                      <w:szCs w:val="18"/>
                      <w:vertAlign w:val="subscript"/>
                    </w:rPr>
                    <w:t>2.5</w:t>
                  </w:r>
                  <w:r>
                    <w:rPr>
                      <w:sz w:val="18"/>
                      <w:szCs w:val="18"/>
                    </w:rPr>
                    <w:t>□</w:t>
                  </w:r>
                </w:p>
                <w:p>
                  <w:pPr>
                    <w:adjustRightInd w:val="0"/>
                    <w:snapToGrid w:val="0"/>
                    <w:jc w:val="center"/>
                    <w:rPr>
                      <w:sz w:val="18"/>
                      <w:szCs w:val="18"/>
                    </w:rPr>
                  </w:pPr>
                  <w:r>
                    <w:rPr>
                      <w:rFonts w:hint="eastAsia"/>
                      <w:sz w:val="18"/>
                      <w:szCs w:val="18"/>
                    </w:rPr>
                    <w:t>不包括二次</w:t>
                  </w:r>
                  <w:r>
                    <w:rPr>
                      <w:sz w:val="18"/>
                      <w:szCs w:val="18"/>
                    </w:rPr>
                    <w:t>PM</w:t>
                  </w:r>
                  <w:r>
                    <w:rPr>
                      <w:sz w:val="18"/>
                      <w:szCs w:val="18"/>
                      <w:vertAlign w:val="subscript"/>
                    </w:rPr>
                    <w:t>2.5</w:t>
                  </w:r>
                  <w:r>
                    <w:rPr>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continue"/>
                  <w:vAlign w:val="center"/>
                </w:tcPr>
                <w:p>
                  <w:pPr>
                    <w:widowControl/>
                    <w:jc w:val="left"/>
                    <w:rPr>
                      <w:sz w:val="18"/>
                      <w:szCs w:val="18"/>
                    </w:rPr>
                  </w:pPr>
                </w:p>
              </w:tc>
              <w:tc>
                <w:tcPr>
                  <w:tcW w:w="1847" w:type="dxa"/>
                  <w:vAlign w:val="center"/>
                </w:tcPr>
                <w:p>
                  <w:pPr>
                    <w:adjustRightInd w:val="0"/>
                    <w:snapToGrid w:val="0"/>
                    <w:jc w:val="center"/>
                    <w:rPr>
                      <w:sz w:val="18"/>
                      <w:szCs w:val="18"/>
                    </w:rPr>
                  </w:pPr>
                  <w:r>
                    <w:rPr>
                      <w:rFonts w:hint="eastAsia"/>
                      <w:sz w:val="18"/>
                      <w:szCs w:val="18"/>
                    </w:rPr>
                    <w:t>正常排放短期浓度贡献值</w:t>
                  </w:r>
                </w:p>
              </w:tc>
              <w:tc>
                <w:tcPr>
                  <w:tcW w:w="3778" w:type="dxa"/>
                  <w:gridSpan w:val="13"/>
                  <w:vAlign w:val="center"/>
                </w:tcPr>
                <w:p>
                  <w:pPr>
                    <w:adjustRightInd w:val="0"/>
                    <w:snapToGrid w:val="0"/>
                    <w:jc w:val="center"/>
                    <w:rPr>
                      <w:sz w:val="18"/>
                      <w:szCs w:val="18"/>
                    </w:rPr>
                  </w:pPr>
                  <w:r>
                    <w:rPr>
                      <w:sz w:val="18"/>
                      <w:szCs w:val="18"/>
                    </w:rPr>
                    <w:t>C</w:t>
                  </w:r>
                  <w:r>
                    <w:rPr>
                      <w:rFonts w:hint="eastAsia"/>
                      <w:sz w:val="18"/>
                      <w:szCs w:val="18"/>
                      <w:vertAlign w:val="subscript"/>
                    </w:rPr>
                    <w:t>本项目</w:t>
                  </w:r>
                  <w:r>
                    <w:rPr>
                      <w:rFonts w:hint="eastAsia"/>
                      <w:sz w:val="18"/>
                      <w:szCs w:val="18"/>
                    </w:rPr>
                    <w:t>最大占标率</w:t>
                  </w:r>
                  <w:r>
                    <w:rPr>
                      <w:sz w:val="18"/>
                      <w:szCs w:val="18"/>
                    </w:rPr>
                    <w:t>≤100%</w:t>
                  </w:r>
                  <w:r>
                    <w:rPr>
                      <w:sz w:val="18"/>
                      <w:szCs w:val="18"/>
                    </w:rPr>
                    <w:sym w:font="Wingdings 2" w:char="0052"/>
                  </w:r>
                </w:p>
              </w:tc>
              <w:tc>
                <w:tcPr>
                  <w:tcW w:w="2879" w:type="dxa"/>
                  <w:gridSpan w:val="9"/>
                  <w:vAlign w:val="center"/>
                </w:tcPr>
                <w:p>
                  <w:pPr>
                    <w:adjustRightInd w:val="0"/>
                    <w:snapToGrid w:val="0"/>
                    <w:jc w:val="center"/>
                    <w:rPr>
                      <w:sz w:val="18"/>
                      <w:szCs w:val="18"/>
                    </w:rPr>
                  </w:pPr>
                  <w:r>
                    <w:rPr>
                      <w:sz w:val="18"/>
                      <w:szCs w:val="18"/>
                    </w:rPr>
                    <w:t>C</w:t>
                  </w:r>
                  <w:r>
                    <w:rPr>
                      <w:rFonts w:hint="eastAsia"/>
                      <w:sz w:val="18"/>
                      <w:szCs w:val="18"/>
                      <w:vertAlign w:val="subscript"/>
                    </w:rPr>
                    <w:t>本项目</w:t>
                  </w:r>
                  <w:r>
                    <w:rPr>
                      <w:rFonts w:hint="eastAsia"/>
                      <w:sz w:val="18"/>
                      <w:szCs w:val="18"/>
                    </w:rPr>
                    <w:t>最大占标率＞</w:t>
                  </w:r>
                  <w:r>
                    <w:rPr>
                      <w:sz w:val="18"/>
                      <w:szCs w:val="18"/>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continue"/>
                  <w:vAlign w:val="center"/>
                </w:tcPr>
                <w:p>
                  <w:pPr>
                    <w:widowControl/>
                    <w:jc w:val="left"/>
                    <w:rPr>
                      <w:sz w:val="18"/>
                      <w:szCs w:val="18"/>
                    </w:rPr>
                  </w:pPr>
                </w:p>
              </w:tc>
              <w:tc>
                <w:tcPr>
                  <w:tcW w:w="1847" w:type="dxa"/>
                  <w:vMerge w:val="restart"/>
                  <w:vAlign w:val="center"/>
                </w:tcPr>
                <w:p>
                  <w:pPr>
                    <w:adjustRightInd w:val="0"/>
                    <w:snapToGrid w:val="0"/>
                    <w:jc w:val="center"/>
                    <w:rPr>
                      <w:sz w:val="18"/>
                      <w:szCs w:val="18"/>
                    </w:rPr>
                  </w:pPr>
                  <w:r>
                    <w:rPr>
                      <w:rFonts w:hint="eastAsia"/>
                      <w:sz w:val="18"/>
                      <w:szCs w:val="18"/>
                    </w:rPr>
                    <w:t>正常排放年均浓度贡献值</w:t>
                  </w:r>
                </w:p>
              </w:tc>
              <w:tc>
                <w:tcPr>
                  <w:tcW w:w="1100" w:type="dxa"/>
                  <w:vAlign w:val="center"/>
                </w:tcPr>
                <w:p>
                  <w:pPr>
                    <w:adjustRightInd w:val="0"/>
                    <w:snapToGrid w:val="0"/>
                    <w:jc w:val="center"/>
                    <w:rPr>
                      <w:sz w:val="18"/>
                      <w:szCs w:val="18"/>
                    </w:rPr>
                  </w:pPr>
                  <w:r>
                    <w:rPr>
                      <w:rFonts w:hint="eastAsia"/>
                      <w:sz w:val="18"/>
                      <w:szCs w:val="18"/>
                    </w:rPr>
                    <w:t>一类区</w:t>
                  </w:r>
                </w:p>
              </w:tc>
              <w:tc>
                <w:tcPr>
                  <w:tcW w:w="2678" w:type="dxa"/>
                  <w:gridSpan w:val="12"/>
                  <w:vAlign w:val="center"/>
                </w:tcPr>
                <w:p>
                  <w:pPr>
                    <w:adjustRightInd w:val="0"/>
                    <w:snapToGrid w:val="0"/>
                    <w:jc w:val="center"/>
                    <w:rPr>
                      <w:sz w:val="18"/>
                      <w:szCs w:val="18"/>
                    </w:rPr>
                  </w:pPr>
                  <w:r>
                    <w:rPr>
                      <w:sz w:val="18"/>
                      <w:szCs w:val="18"/>
                    </w:rPr>
                    <w:t>C</w:t>
                  </w:r>
                  <w:r>
                    <w:rPr>
                      <w:rFonts w:hint="eastAsia"/>
                      <w:sz w:val="18"/>
                      <w:szCs w:val="18"/>
                      <w:vertAlign w:val="subscript"/>
                    </w:rPr>
                    <w:t>本项目</w:t>
                  </w:r>
                  <w:r>
                    <w:rPr>
                      <w:rFonts w:hint="eastAsia"/>
                      <w:sz w:val="18"/>
                      <w:szCs w:val="18"/>
                    </w:rPr>
                    <w:t>最大占标率</w:t>
                  </w:r>
                  <w:r>
                    <w:rPr>
                      <w:sz w:val="18"/>
                      <w:szCs w:val="18"/>
                    </w:rPr>
                    <w:t>≤10%□</w:t>
                  </w:r>
                </w:p>
              </w:tc>
              <w:tc>
                <w:tcPr>
                  <w:tcW w:w="2879" w:type="dxa"/>
                  <w:gridSpan w:val="9"/>
                  <w:vAlign w:val="center"/>
                </w:tcPr>
                <w:p>
                  <w:pPr>
                    <w:adjustRightInd w:val="0"/>
                    <w:snapToGrid w:val="0"/>
                    <w:jc w:val="center"/>
                    <w:rPr>
                      <w:sz w:val="18"/>
                      <w:szCs w:val="18"/>
                    </w:rPr>
                  </w:pPr>
                  <w:r>
                    <w:rPr>
                      <w:sz w:val="18"/>
                      <w:szCs w:val="18"/>
                    </w:rPr>
                    <w:t>C</w:t>
                  </w:r>
                  <w:r>
                    <w:rPr>
                      <w:rFonts w:hint="eastAsia"/>
                      <w:sz w:val="18"/>
                      <w:szCs w:val="18"/>
                      <w:vertAlign w:val="subscript"/>
                    </w:rPr>
                    <w:t>本项目</w:t>
                  </w:r>
                  <w:r>
                    <w:rPr>
                      <w:rFonts w:hint="eastAsia"/>
                      <w:sz w:val="18"/>
                      <w:szCs w:val="18"/>
                    </w:rPr>
                    <w:t>最大标率＞</w:t>
                  </w:r>
                  <w:r>
                    <w:rPr>
                      <w:sz w:val="18"/>
                      <w:szCs w:val="1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continue"/>
                  <w:vAlign w:val="center"/>
                </w:tcPr>
                <w:p>
                  <w:pPr>
                    <w:widowControl/>
                    <w:jc w:val="left"/>
                    <w:rPr>
                      <w:sz w:val="18"/>
                      <w:szCs w:val="18"/>
                    </w:rPr>
                  </w:pPr>
                </w:p>
              </w:tc>
              <w:tc>
                <w:tcPr>
                  <w:tcW w:w="1847" w:type="dxa"/>
                  <w:vMerge w:val="continue"/>
                  <w:vAlign w:val="center"/>
                </w:tcPr>
                <w:p>
                  <w:pPr>
                    <w:widowControl/>
                    <w:jc w:val="left"/>
                    <w:rPr>
                      <w:sz w:val="18"/>
                      <w:szCs w:val="18"/>
                    </w:rPr>
                  </w:pPr>
                </w:p>
              </w:tc>
              <w:tc>
                <w:tcPr>
                  <w:tcW w:w="1100" w:type="dxa"/>
                  <w:vAlign w:val="center"/>
                </w:tcPr>
                <w:p>
                  <w:pPr>
                    <w:adjustRightInd w:val="0"/>
                    <w:snapToGrid w:val="0"/>
                    <w:jc w:val="center"/>
                    <w:rPr>
                      <w:sz w:val="18"/>
                      <w:szCs w:val="18"/>
                    </w:rPr>
                  </w:pPr>
                  <w:r>
                    <w:rPr>
                      <w:rFonts w:hint="eastAsia"/>
                      <w:sz w:val="18"/>
                      <w:szCs w:val="18"/>
                    </w:rPr>
                    <w:t>二类区</w:t>
                  </w:r>
                </w:p>
              </w:tc>
              <w:tc>
                <w:tcPr>
                  <w:tcW w:w="2678" w:type="dxa"/>
                  <w:gridSpan w:val="12"/>
                  <w:vAlign w:val="center"/>
                </w:tcPr>
                <w:p>
                  <w:pPr>
                    <w:adjustRightInd w:val="0"/>
                    <w:snapToGrid w:val="0"/>
                    <w:jc w:val="center"/>
                    <w:rPr>
                      <w:sz w:val="18"/>
                      <w:szCs w:val="18"/>
                    </w:rPr>
                  </w:pPr>
                  <w:r>
                    <w:rPr>
                      <w:sz w:val="18"/>
                      <w:szCs w:val="18"/>
                    </w:rPr>
                    <w:t>C</w:t>
                  </w:r>
                  <w:r>
                    <w:rPr>
                      <w:rFonts w:hint="eastAsia"/>
                      <w:sz w:val="18"/>
                      <w:szCs w:val="18"/>
                      <w:vertAlign w:val="subscript"/>
                    </w:rPr>
                    <w:t>本项目</w:t>
                  </w:r>
                  <w:r>
                    <w:rPr>
                      <w:rFonts w:hint="eastAsia"/>
                      <w:sz w:val="18"/>
                      <w:szCs w:val="18"/>
                    </w:rPr>
                    <w:t>最大占标率</w:t>
                  </w:r>
                  <w:r>
                    <w:rPr>
                      <w:sz w:val="18"/>
                      <w:szCs w:val="18"/>
                    </w:rPr>
                    <w:t>≤30%</w:t>
                  </w:r>
                  <w:r>
                    <w:rPr>
                      <w:sz w:val="18"/>
                      <w:szCs w:val="18"/>
                    </w:rPr>
                    <w:sym w:font="Wingdings 2" w:char="0052"/>
                  </w:r>
                </w:p>
              </w:tc>
              <w:tc>
                <w:tcPr>
                  <w:tcW w:w="2879" w:type="dxa"/>
                  <w:gridSpan w:val="9"/>
                  <w:vAlign w:val="center"/>
                </w:tcPr>
                <w:p>
                  <w:pPr>
                    <w:adjustRightInd w:val="0"/>
                    <w:snapToGrid w:val="0"/>
                    <w:jc w:val="center"/>
                    <w:rPr>
                      <w:sz w:val="18"/>
                      <w:szCs w:val="18"/>
                    </w:rPr>
                  </w:pPr>
                  <w:r>
                    <w:rPr>
                      <w:sz w:val="18"/>
                      <w:szCs w:val="18"/>
                    </w:rPr>
                    <w:t>C</w:t>
                  </w:r>
                  <w:r>
                    <w:rPr>
                      <w:rFonts w:hint="eastAsia"/>
                      <w:sz w:val="18"/>
                      <w:szCs w:val="18"/>
                      <w:vertAlign w:val="subscript"/>
                    </w:rPr>
                    <w:t>本项目</w:t>
                  </w:r>
                  <w:r>
                    <w:rPr>
                      <w:rFonts w:hint="eastAsia"/>
                      <w:sz w:val="18"/>
                      <w:szCs w:val="18"/>
                    </w:rPr>
                    <w:t>最大标率＞</w:t>
                  </w:r>
                  <w:r>
                    <w:rPr>
                      <w:sz w:val="18"/>
                      <w:szCs w:val="18"/>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continue"/>
                  <w:vAlign w:val="center"/>
                </w:tcPr>
                <w:p>
                  <w:pPr>
                    <w:widowControl/>
                    <w:jc w:val="left"/>
                    <w:rPr>
                      <w:sz w:val="18"/>
                      <w:szCs w:val="18"/>
                    </w:rPr>
                  </w:pPr>
                </w:p>
              </w:tc>
              <w:tc>
                <w:tcPr>
                  <w:tcW w:w="1847" w:type="dxa"/>
                  <w:vAlign w:val="center"/>
                </w:tcPr>
                <w:p>
                  <w:pPr>
                    <w:adjustRightInd w:val="0"/>
                    <w:snapToGrid w:val="0"/>
                    <w:jc w:val="center"/>
                    <w:rPr>
                      <w:sz w:val="18"/>
                      <w:szCs w:val="18"/>
                    </w:rPr>
                  </w:pPr>
                  <w:r>
                    <w:rPr>
                      <w:rFonts w:hint="eastAsia"/>
                      <w:sz w:val="18"/>
                      <w:szCs w:val="18"/>
                    </w:rPr>
                    <w:t>非正常排放</w:t>
                  </w:r>
                  <w:r>
                    <w:rPr>
                      <w:sz w:val="18"/>
                      <w:szCs w:val="18"/>
                    </w:rPr>
                    <w:t>1h</w:t>
                  </w:r>
                  <w:r>
                    <w:rPr>
                      <w:rFonts w:hint="eastAsia"/>
                      <w:sz w:val="18"/>
                      <w:szCs w:val="18"/>
                    </w:rPr>
                    <w:t>浓度贡献值</w:t>
                  </w:r>
                </w:p>
              </w:tc>
              <w:tc>
                <w:tcPr>
                  <w:tcW w:w="2298" w:type="dxa"/>
                  <w:gridSpan w:val="6"/>
                  <w:vAlign w:val="center"/>
                </w:tcPr>
                <w:p>
                  <w:pPr>
                    <w:adjustRightInd w:val="0"/>
                    <w:snapToGrid w:val="0"/>
                    <w:jc w:val="center"/>
                    <w:rPr>
                      <w:sz w:val="18"/>
                      <w:szCs w:val="18"/>
                    </w:rPr>
                  </w:pPr>
                  <w:r>
                    <w:rPr>
                      <w:rFonts w:hint="eastAsia"/>
                      <w:sz w:val="18"/>
                      <w:szCs w:val="18"/>
                    </w:rPr>
                    <w:t>非正常持续时长（）</w:t>
                  </w:r>
                  <w:r>
                    <w:rPr>
                      <w:sz w:val="18"/>
                      <w:szCs w:val="18"/>
                    </w:rPr>
                    <w:t>h</w:t>
                  </w:r>
                </w:p>
              </w:tc>
              <w:tc>
                <w:tcPr>
                  <w:tcW w:w="2284" w:type="dxa"/>
                  <w:gridSpan w:val="10"/>
                  <w:vAlign w:val="center"/>
                </w:tcPr>
                <w:p>
                  <w:pPr>
                    <w:adjustRightInd w:val="0"/>
                    <w:snapToGrid w:val="0"/>
                    <w:jc w:val="center"/>
                    <w:rPr>
                      <w:sz w:val="18"/>
                      <w:szCs w:val="18"/>
                    </w:rPr>
                  </w:pPr>
                  <w:r>
                    <w:rPr>
                      <w:sz w:val="18"/>
                      <w:szCs w:val="18"/>
                    </w:rPr>
                    <w:t>C</w:t>
                  </w:r>
                  <w:r>
                    <w:rPr>
                      <w:rFonts w:hint="eastAsia"/>
                      <w:sz w:val="18"/>
                      <w:szCs w:val="18"/>
                      <w:vertAlign w:val="subscript"/>
                    </w:rPr>
                    <w:t>非正常</w:t>
                  </w:r>
                  <w:r>
                    <w:rPr>
                      <w:rFonts w:hint="eastAsia"/>
                      <w:sz w:val="18"/>
                      <w:szCs w:val="18"/>
                    </w:rPr>
                    <w:t>占标率</w:t>
                  </w:r>
                  <w:r>
                    <w:rPr>
                      <w:sz w:val="18"/>
                      <w:szCs w:val="18"/>
                    </w:rPr>
                    <w:t>≤100%□</w:t>
                  </w:r>
                </w:p>
              </w:tc>
              <w:tc>
                <w:tcPr>
                  <w:tcW w:w="2075" w:type="dxa"/>
                  <w:gridSpan w:val="6"/>
                  <w:vAlign w:val="center"/>
                </w:tcPr>
                <w:p>
                  <w:pPr>
                    <w:adjustRightInd w:val="0"/>
                    <w:snapToGrid w:val="0"/>
                    <w:jc w:val="center"/>
                    <w:rPr>
                      <w:sz w:val="18"/>
                      <w:szCs w:val="18"/>
                    </w:rPr>
                  </w:pPr>
                  <w:r>
                    <w:rPr>
                      <w:sz w:val="18"/>
                      <w:szCs w:val="18"/>
                    </w:rPr>
                    <w:t>C</w:t>
                  </w:r>
                  <w:r>
                    <w:rPr>
                      <w:rFonts w:hint="eastAsia"/>
                      <w:sz w:val="18"/>
                      <w:szCs w:val="18"/>
                      <w:vertAlign w:val="subscript"/>
                    </w:rPr>
                    <w:t>非正常</w:t>
                  </w:r>
                  <w:r>
                    <w:rPr>
                      <w:rFonts w:hint="eastAsia"/>
                      <w:sz w:val="18"/>
                      <w:szCs w:val="18"/>
                    </w:rPr>
                    <w:t>占标率＞</w:t>
                  </w:r>
                  <w:r>
                    <w:rPr>
                      <w:sz w:val="18"/>
                      <w:szCs w:val="18"/>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continue"/>
                  <w:vAlign w:val="center"/>
                </w:tcPr>
                <w:p>
                  <w:pPr>
                    <w:widowControl/>
                    <w:jc w:val="left"/>
                    <w:rPr>
                      <w:sz w:val="18"/>
                      <w:szCs w:val="18"/>
                    </w:rPr>
                  </w:pPr>
                </w:p>
              </w:tc>
              <w:tc>
                <w:tcPr>
                  <w:tcW w:w="1847" w:type="dxa"/>
                  <w:vAlign w:val="center"/>
                </w:tcPr>
                <w:p>
                  <w:pPr>
                    <w:adjustRightInd w:val="0"/>
                    <w:snapToGrid w:val="0"/>
                    <w:jc w:val="center"/>
                    <w:rPr>
                      <w:sz w:val="18"/>
                      <w:szCs w:val="18"/>
                    </w:rPr>
                  </w:pPr>
                  <w:r>
                    <w:rPr>
                      <w:rFonts w:hint="eastAsia"/>
                      <w:sz w:val="18"/>
                      <w:szCs w:val="18"/>
                    </w:rPr>
                    <w:t>保证率日平均浓度和年平均浓度叠加值</w:t>
                  </w:r>
                </w:p>
              </w:tc>
              <w:tc>
                <w:tcPr>
                  <w:tcW w:w="3616" w:type="dxa"/>
                  <w:gridSpan w:val="12"/>
                  <w:vAlign w:val="center"/>
                </w:tcPr>
                <w:p>
                  <w:pPr>
                    <w:adjustRightInd w:val="0"/>
                    <w:snapToGrid w:val="0"/>
                    <w:jc w:val="center"/>
                    <w:rPr>
                      <w:sz w:val="18"/>
                      <w:szCs w:val="18"/>
                    </w:rPr>
                  </w:pPr>
                  <w:r>
                    <w:rPr>
                      <w:sz w:val="18"/>
                      <w:szCs w:val="18"/>
                    </w:rPr>
                    <w:t>C</w:t>
                  </w:r>
                  <w:r>
                    <w:rPr>
                      <w:rFonts w:hint="eastAsia"/>
                      <w:sz w:val="18"/>
                      <w:szCs w:val="18"/>
                      <w:vertAlign w:val="subscript"/>
                    </w:rPr>
                    <w:t>叠加</w:t>
                  </w:r>
                  <w:r>
                    <w:rPr>
                      <w:rFonts w:hint="eastAsia"/>
                      <w:sz w:val="18"/>
                      <w:szCs w:val="18"/>
                    </w:rPr>
                    <w:t>达标</w:t>
                  </w:r>
                  <w:r>
                    <w:rPr>
                      <w:sz w:val="18"/>
                      <w:szCs w:val="18"/>
                    </w:rPr>
                    <w:t>□</w:t>
                  </w:r>
                </w:p>
              </w:tc>
              <w:tc>
                <w:tcPr>
                  <w:tcW w:w="3041" w:type="dxa"/>
                  <w:gridSpan w:val="10"/>
                  <w:vAlign w:val="center"/>
                </w:tcPr>
                <w:p>
                  <w:pPr>
                    <w:adjustRightInd w:val="0"/>
                    <w:snapToGrid w:val="0"/>
                    <w:jc w:val="center"/>
                    <w:rPr>
                      <w:sz w:val="18"/>
                      <w:szCs w:val="18"/>
                    </w:rPr>
                  </w:pPr>
                  <w:r>
                    <w:rPr>
                      <w:sz w:val="18"/>
                      <w:szCs w:val="18"/>
                    </w:rPr>
                    <w:t>C</w:t>
                  </w:r>
                  <w:r>
                    <w:rPr>
                      <w:rFonts w:hint="eastAsia"/>
                      <w:sz w:val="18"/>
                      <w:szCs w:val="18"/>
                      <w:vertAlign w:val="subscript"/>
                    </w:rPr>
                    <w:t>叠加</w:t>
                  </w:r>
                  <w:r>
                    <w:rPr>
                      <w:rFonts w:hint="eastAsia"/>
                      <w:sz w:val="18"/>
                      <w:szCs w:val="18"/>
                    </w:rPr>
                    <w:t>不达标</w:t>
                  </w:r>
                  <w:r>
                    <w:rPr>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continue"/>
                  <w:vAlign w:val="center"/>
                </w:tcPr>
                <w:p>
                  <w:pPr>
                    <w:widowControl/>
                    <w:jc w:val="left"/>
                    <w:rPr>
                      <w:sz w:val="18"/>
                      <w:szCs w:val="18"/>
                    </w:rPr>
                  </w:pPr>
                </w:p>
              </w:tc>
              <w:tc>
                <w:tcPr>
                  <w:tcW w:w="1847" w:type="dxa"/>
                  <w:vAlign w:val="center"/>
                </w:tcPr>
                <w:p>
                  <w:pPr>
                    <w:adjustRightInd w:val="0"/>
                    <w:snapToGrid w:val="0"/>
                    <w:jc w:val="center"/>
                    <w:rPr>
                      <w:sz w:val="18"/>
                      <w:szCs w:val="18"/>
                    </w:rPr>
                  </w:pPr>
                  <w:r>
                    <w:rPr>
                      <w:rFonts w:hint="eastAsia"/>
                      <w:sz w:val="18"/>
                      <w:szCs w:val="18"/>
                    </w:rPr>
                    <w:t>区域环境质量的整体变化情况</w:t>
                  </w:r>
                </w:p>
              </w:tc>
              <w:tc>
                <w:tcPr>
                  <w:tcW w:w="3616" w:type="dxa"/>
                  <w:gridSpan w:val="12"/>
                  <w:vAlign w:val="center"/>
                </w:tcPr>
                <w:p>
                  <w:pPr>
                    <w:adjustRightInd w:val="0"/>
                    <w:snapToGrid w:val="0"/>
                    <w:jc w:val="center"/>
                    <w:rPr>
                      <w:sz w:val="18"/>
                      <w:szCs w:val="18"/>
                    </w:rPr>
                  </w:pPr>
                  <w:r>
                    <w:rPr>
                      <w:sz w:val="18"/>
                      <w:szCs w:val="18"/>
                    </w:rPr>
                    <w:t>k≤-20%□</w:t>
                  </w:r>
                </w:p>
              </w:tc>
              <w:tc>
                <w:tcPr>
                  <w:tcW w:w="3041" w:type="dxa"/>
                  <w:gridSpan w:val="10"/>
                  <w:vAlign w:val="center"/>
                </w:tcPr>
                <w:p>
                  <w:pPr>
                    <w:adjustRightInd w:val="0"/>
                    <w:snapToGrid w:val="0"/>
                    <w:jc w:val="center"/>
                    <w:rPr>
                      <w:sz w:val="18"/>
                      <w:szCs w:val="18"/>
                    </w:rPr>
                  </w:pPr>
                  <w:r>
                    <w:rPr>
                      <w:sz w:val="18"/>
                      <w:szCs w:val="18"/>
                    </w:rPr>
                    <w:t>k</w:t>
                  </w:r>
                  <w:r>
                    <w:rPr>
                      <w:rFonts w:hint="eastAsia"/>
                      <w:sz w:val="18"/>
                      <w:szCs w:val="18"/>
                    </w:rPr>
                    <w:t>＞</w:t>
                  </w:r>
                  <w:r>
                    <w:rPr>
                      <w:sz w:val="18"/>
                      <w:szCs w:val="18"/>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restart"/>
                  <w:vAlign w:val="center"/>
                </w:tcPr>
                <w:p>
                  <w:pPr>
                    <w:adjustRightInd w:val="0"/>
                    <w:snapToGrid w:val="0"/>
                    <w:jc w:val="center"/>
                    <w:rPr>
                      <w:sz w:val="18"/>
                      <w:szCs w:val="18"/>
                    </w:rPr>
                  </w:pPr>
                  <w:r>
                    <w:rPr>
                      <w:rFonts w:hint="eastAsia"/>
                      <w:sz w:val="18"/>
                      <w:szCs w:val="18"/>
                    </w:rPr>
                    <w:t>环境监测计划</w:t>
                  </w:r>
                </w:p>
              </w:tc>
              <w:tc>
                <w:tcPr>
                  <w:tcW w:w="1847" w:type="dxa"/>
                  <w:vAlign w:val="center"/>
                </w:tcPr>
                <w:p>
                  <w:pPr>
                    <w:adjustRightInd w:val="0"/>
                    <w:snapToGrid w:val="0"/>
                    <w:jc w:val="center"/>
                    <w:rPr>
                      <w:sz w:val="18"/>
                      <w:szCs w:val="18"/>
                    </w:rPr>
                  </w:pPr>
                  <w:r>
                    <w:rPr>
                      <w:rFonts w:hint="eastAsia"/>
                      <w:sz w:val="18"/>
                      <w:szCs w:val="18"/>
                    </w:rPr>
                    <w:t>污染源监测</w:t>
                  </w:r>
                </w:p>
              </w:tc>
              <w:tc>
                <w:tcPr>
                  <w:tcW w:w="2096" w:type="dxa"/>
                  <w:gridSpan w:val="5"/>
                  <w:vAlign w:val="center"/>
                </w:tcPr>
                <w:p>
                  <w:pPr>
                    <w:adjustRightInd w:val="0"/>
                    <w:snapToGrid w:val="0"/>
                    <w:jc w:val="center"/>
                    <w:rPr>
                      <w:sz w:val="18"/>
                      <w:szCs w:val="18"/>
                    </w:rPr>
                  </w:pPr>
                  <w:r>
                    <w:rPr>
                      <w:rFonts w:hint="eastAsia"/>
                      <w:sz w:val="18"/>
                      <w:szCs w:val="18"/>
                    </w:rPr>
                    <w:t>监测因子：（）</w:t>
                  </w:r>
                </w:p>
              </w:tc>
              <w:tc>
                <w:tcPr>
                  <w:tcW w:w="2594" w:type="dxa"/>
                  <w:gridSpan w:val="12"/>
                  <w:vAlign w:val="center"/>
                </w:tcPr>
                <w:p>
                  <w:pPr>
                    <w:snapToGrid w:val="0"/>
                    <w:jc w:val="center"/>
                    <w:rPr>
                      <w:sz w:val="18"/>
                      <w:szCs w:val="18"/>
                    </w:rPr>
                  </w:pPr>
                  <w:r>
                    <w:rPr>
                      <w:rFonts w:hint="eastAsia"/>
                      <w:sz w:val="18"/>
                      <w:szCs w:val="18"/>
                    </w:rPr>
                    <w:t>有组织废气监测</w:t>
                  </w:r>
                  <w:r>
                    <w:rPr>
                      <w:sz w:val="18"/>
                      <w:szCs w:val="18"/>
                    </w:rPr>
                    <w:t>□</w:t>
                  </w:r>
                </w:p>
                <w:p>
                  <w:pPr>
                    <w:adjustRightInd w:val="0"/>
                    <w:snapToGrid w:val="0"/>
                    <w:jc w:val="center"/>
                    <w:rPr>
                      <w:sz w:val="18"/>
                      <w:szCs w:val="18"/>
                    </w:rPr>
                  </w:pPr>
                  <w:r>
                    <w:rPr>
                      <w:rFonts w:hint="eastAsia"/>
                      <w:sz w:val="18"/>
                      <w:szCs w:val="18"/>
                    </w:rPr>
                    <w:t>无组织废气监测</w:t>
                  </w:r>
                  <w:r>
                    <w:rPr>
                      <w:sz w:val="18"/>
                      <w:szCs w:val="18"/>
                    </w:rPr>
                    <w:t>□</w:t>
                  </w:r>
                </w:p>
              </w:tc>
              <w:tc>
                <w:tcPr>
                  <w:tcW w:w="1967" w:type="dxa"/>
                  <w:gridSpan w:val="5"/>
                  <w:vAlign w:val="center"/>
                </w:tcPr>
                <w:p>
                  <w:pPr>
                    <w:adjustRightInd w:val="0"/>
                    <w:snapToGrid w:val="0"/>
                    <w:jc w:val="center"/>
                    <w:rPr>
                      <w:sz w:val="18"/>
                      <w:szCs w:val="18"/>
                    </w:rPr>
                  </w:pPr>
                  <w:r>
                    <w:rPr>
                      <w:rFonts w:hint="eastAsia"/>
                      <w:sz w:val="18"/>
                      <w:szCs w:val="18"/>
                    </w:rPr>
                    <w:t>无监测</w:t>
                  </w:r>
                  <w:r>
                    <w:rPr>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continue"/>
                  <w:vAlign w:val="center"/>
                </w:tcPr>
                <w:p>
                  <w:pPr>
                    <w:widowControl/>
                    <w:jc w:val="left"/>
                    <w:rPr>
                      <w:sz w:val="18"/>
                      <w:szCs w:val="18"/>
                    </w:rPr>
                  </w:pPr>
                </w:p>
              </w:tc>
              <w:tc>
                <w:tcPr>
                  <w:tcW w:w="1847" w:type="dxa"/>
                  <w:vAlign w:val="center"/>
                </w:tcPr>
                <w:p>
                  <w:pPr>
                    <w:adjustRightInd w:val="0"/>
                    <w:snapToGrid w:val="0"/>
                    <w:jc w:val="center"/>
                    <w:rPr>
                      <w:sz w:val="18"/>
                      <w:szCs w:val="18"/>
                    </w:rPr>
                  </w:pPr>
                  <w:r>
                    <w:rPr>
                      <w:rFonts w:hint="eastAsia"/>
                      <w:sz w:val="18"/>
                      <w:szCs w:val="18"/>
                    </w:rPr>
                    <w:t>环境质量监测</w:t>
                  </w:r>
                </w:p>
              </w:tc>
              <w:tc>
                <w:tcPr>
                  <w:tcW w:w="2096" w:type="dxa"/>
                  <w:gridSpan w:val="5"/>
                  <w:vAlign w:val="center"/>
                </w:tcPr>
                <w:p>
                  <w:pPr>
                    <w:adjustRightInd w:val="0"/>
                    <w:snapToGrid w:val="0"/>
                    <w:jc w:val="center"/>
                    <w:rPr>
                      <w:sz w:val="18"/>
                      <w:szCs w:val="18"/>
                    </w:rPr>
                  </w:pPr>
                  <w:r>
                    <w:rPr>
                      <w:rFonts w:hint="eastAsia"/>
                      <w:sz w:val="18"/>
                      <w:szCs w:val="18"/>
                    </w:rPr>
                    <w:t>监测因子：（）</w:t>
                  </w:r>
                </w:p>
              </w:tc>
              <w:tc>
                <w:tcPr>
                  <w:tcW w:w="2594" w:type="dxa"/>
                  <w:gridSpan w:val="12"/>
                  <w:vAlign w:val="center"/>
                </w:tcPr>
                <w:p>
                  <w:pPr>
                    <w:adjustRightInd w:val="0"/>
                    <w:snapToGrid w:val="0"/>
                    <w:jc w:val="center"/>
                    <w:rPr>
                      <w:sz w:val="18"/>
                      <w:szCs w:val="18"/>
                    </w:rPr>
                  </w:pPr>
                  <w:r>
                    <w:rPr>
                      <w:rFonts w:hint="eastAsia"/>
                      <w:sz w:val="18"/>
                      <w:szCs w:val="18"/>
                    </w:rPr>
                    <w:t>监测点位数（）</w:t>
                  </w:r>
                </w:p>
              </w:tc>
              <w:tc>
                <w:tcPr>
                  <w:tcW w:w="1967" w:type="dxa"/>
                  <w:gridSpan w:val="5"/>
                  <w:vAlign w:val="center"/>
                </w:tcPr>
                <w:p>
                  <w:pPr>
                    <w:adjustRightInd w:val="0"/>
                    <w:snapToGrid w:val="0"/>
                    <w:jc w:val="center"/>
                    <w:rPr>
                      <w:sz w:val="18"/>
                      <w:szCs w:val="18"/>
                    </w:rPr>
                  </w:pPr>
                  <w:r>
                    <w:rPr>
                      <w:rFonts w:hint="eastAsia"/>
                      <w:sz w:val="18"/>
                      <w:szCs w:val="18"/>
                    </w:rPr>
                    <w:t>无监测</w:t>
                  </w:r>
                  <w:r>
                    <w:rPr>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restart"/>
                  <w:vAlign w:val="center"/>
                </w:tcPr>
                <w:p>
                  <w:pPr>
                    <w:adjustRightInd w:val="0"/>
                    <w:snapToGrid w:val="0"/>
                    <w:jc w:val="center"/>
                    <w:rPr>
                      <w:sz w:val="18"/>
                      <w:szCs w:val="18"/>
                    </w:rPr>
                  </w:pPr>
                  <w:r>
                    <w:rPr>
                      <w:rFonts w:hint="eastAsia"/>
                      <w:sz w:val="18"/>
                      <w:szCs w:val="18"/>
                    </w:rPr>
                    <w:t>评价结论</w:t>
                  </w:r>
                </w:p>
              </w:tc>
              <w:tc>
                <w:tcPr>
                  <w:tcW w:w="1847" w:type="dxa"/>
                  <w:vAlign w:val="center"/>
                </w:tcPr>
                <w:p>
                  <w:pPr>
                    <w:adjustRightInd w:val="0"/>
                    <w:snapToGrid w:val="0"/>
                    <w:jc w:val="center"/>
                    <w:rPr>
                      <w:sz w:val="18"/>
                      <w:szCs w:val="18"/>
                    </w:rPr>
                  </w:pPr>
                  <w:r>
                    <w:rPr>
                      <w:rFonts w:hint="eastAsia"/>
                      <w:sz w:val="18"/>
                      <w:szCs w:val="18"/>
                    </w:rPr>
                    <w:t>环境影响</w:t>
                  </w:r>
                </w:p>
              </w:tc>
              <w:tc>
                <w:tcPr>
                  <w:tcW w:w="6657" w:type="dxa"/>
                  <w:gridSpan w:val="22"/>
                  <w:vAlign w:val="center"/>
                </w:tcPr>
                <w:p>
                  <w:pPr>
                    <w:adjustRightInd w:val="0"/>
                    <w:snapToGrid w:val="0"/>
                    <w:jc w:val="center"/>
                    <w:rPr>
                      <w:sz w:val="18"/>
                      <w:szCs w:val="18"/>
                    </w:rPr>
                  </w:pPr>
                  <w:r>
                    <w:rPr>
                      <w:rFonts w:hint="eastAsia"/>
                      <w:sz w:val="18"/>
                      <w:szCs w:val="18"/>
                    </w:rPr>
                    <w:t>可以接受</w:t>
                  </w:r>
                  <w:r>
                    <w:rPr>
                      <w:sz w:val="18"/>
                      <w:szCs w:val="18"/>
                    </w:rPr>
                    <w:sym w:font="Wingdings 2" w:char="0052"/>
                  </w:r>
                  <w:r>
                    <w:rPr>
                      <w:sz w:val="18"/>
                      <w:szCs w:val="18"/>
                    </w:rPr>
                    <w:t xml:space="preserve">           </w:t>
                  </w:r>
                  <w:r>
                    <w:rPr>
                      <w:rFonts w:hint="eastAsia"/>
                      <w:sz w:val="18"/>
                      <w:szCs w:val="18"/>
                    </w:rPr>
                    <w:t>不可以接受</w:t>
                  </w:r>
                  <w:r>
                    <w:rPr>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continue"/>
                  <w:vAlign w:val="center"/>
                </w:tcPr>
                <w:p>
                  <w:pPr>
                    <w:widowControl/>
                    <w:jc w:val="left"/>
                    <w:rPr>
                      <w:sz w:val="18"/>
                      <w:szCs w:val="18"/>
                    </w:rPr>
                  </w:pPr>
                </w:p>
              </w:tc>
              <w:tc>
                <w:tcPr>
                  <w:tcW w:w="1847" w:type="dxa"/>
                  <w:vAlign w:val="center"/>
                </w:tcPr>
                <w:p>
                  <w:pPr>
                    <w:adjustRightInd w:val="0"/>
                    <w:snapToGrid w:val="0"/>
                    <w:jc w:val="center"/>
                    <w:rPr>
                      <w:sz w:val="18"/>
                      <w:szCs w:val="18"/>
                    </w:rPr>
                  </w:pPr>
                  <w:r>
                    <w:rPr>
                      <w:rFonts w:hint="eastAsia"/>
                      <w:sz w:val="18"/>
                      <w:szCs w:val="18"/>
                    </w:rPr>
                    <w:t>大气环境防护距离</w:t>
                  </w:r>
                </w:p>
              </w:tc>
              <w:tc>
                <w:tcPr>
                  <w:tcW w:w="6657" w:type="dxa"/>
                  <w:gridSpan w:val="22"/>
                  <w:vAlign w:val="center"/>
                </w:tcPr>
                <w:p>
                  <w:pPr>
                    <w:adjustRightInd w:val="0"/>
                    <w:snapToGrid w:val="0"/>
                    <w:jc w:val="center"/>
                    <w:rPr>
                      <w:sz w:val="18"/>
                      <w:szCs w:val="18"/>
                    </w:rPr>
                  </w:pPr>
                  <w:r>
                    <w:rPr>
                      <w:rFonts w:hint="eastAsia"/>
                      <w:sz w:val="18"/>
                      <w:szCs w:val="18"/>
                    </w:rPr>
                    <w:t>距（）厂界最远（</w:t>
                  </w:r>
                  <w:r>
                    <w:rPr>
                      <w:sz w:val="18"/>
                      <w:szCs w:val="18"/>
                    </w:rPr>
                    <w:t>0</w:t>
                  </w:r>
                  <w:r>
                    <w:rPr>
                      <w:rFonts w:hint="eastAsia"/>
                      <w:sz w:val="18"/>
                      <w:szCs w:val="18"/>
                    </w:rPr>
                    <w:t>）</w:t>
                  </w:r>
                  <w:r>
                    <w:rPr>
                      <w:sz w:val="18"/>
                      <w:szCs w:val="18"/>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2" w:type="dxa"/>
                  <w:vMerge w:val="continue"/>
                  <w:vAlign w:val="center"/>
                </w:tcPr>
                <w:p>
                  <w:pPr>
                    <w:widowControl/>
                    <w:jc w:val="left"/>
                    <w:rPr>
                      <w:sz w:val="18"/>
                      <w:szCs w:val="18"/>
                    </w:rPr>
                  </w:pPr>
                </w:p>
              </w:tc>
              <w:tc>
                <w:tcPr>
                  <w:tcW w:w="1847" w:type="dxa"/>
                  <w:vAlign w:val="center"/>
                </w:tcPr>
                <w:p>
                  <w:pPr>
                    <w:adjustRightInd w:val="0"/>
                    <w:snapToGrid w:val="0"/>
                    <w:jc w:val="center"/>
                    <w:rPr>
                      <w:sz w:val="18"/>
                      <w:szCs w:val="18"/>
                    </w:rPr>
                  </w:pPr>
                  <w:r>
                    <w:rPr>
                      <w:rFonts w:hint="eastAsia"/>
                      <w:sz w:val="18"/>
                      <w:szCs w:val="18"/>
                    </w:rPr>
                    <w:t>污染源年排放量</w:t>
                  </w:r>
                </w:p>
              </w:tc>
              <w:tc>
                <w:tcPr>
                  <w:tcW w:w="1376" w:type="dxa"/>
                  <w:gridSpan w:val="2"/>
                  <w:vAlign w:val="center"/>
                </w:tcPr>
                <w:p>
                  <w:pPr>
                    <w:adjustRightInd w:val="0"/>
                    <w:snapToGrid w:val="0"/>
                    <w:jc w:val="center"/>
                    <w:rPr>
                      <w:sz w:val="18"/>
                      <w:szCs w:val="18"/>
                    </w:rPr>
                  </w:pPr>
                  <w:r>
                    <w:rPr>
                      <w:sz w:val="18"/>
                      <w:szCs w:val="18"/>
                    </w:rPr>
                    <w:t>SO</w:t>
                  </w:r>
                  <w:r>
                    <w:rPr>
                      <w:sz w:val="18"/>
                      <w:szCs w:val="18"/>
                      <w:vertAlign w:val="subscript"/>
                    </w:rPr>
                    <w:t>2</w:t>
                  </w:r>
                  <w:r>
                    <w:rPr>
                      <w:rFonts w:hint="eastAsia"/>
                      <w:sz w:val="18"/>
                      <w:szCs w:val="18"/>
                    </w:rPr>
                    <w:t>：（）</w:t>
                  </w:r>
                  <w:r>
                    <w:rPr>
                      <w:sz w:val="18"/>
                      <w:szCs w:val="18"/>
                    </w:rPr>
                    <w:t>t/a</w:t>
                  </w:r>
                </w:p>
              </w:tc>
              <w:tc>
                <w:tcPr>
                  <w:tcW w:w="1648" w:type="dxa"/>
                  <w:gridSpan w:val="7"/>
                  <w:vAlign w:val="center"/>
                </w:tcPr>
                <w:p>
                  <w:pPr>
                    <w:adjustRightInd w:val="0"/>
                    <w:snapToGrid w:val="0"/>
                    <w:jc w:val="center"/>
                    <w:rPr>
                      <w:sz w:val="18"/>
                      <w:szCs w:val="18"/>
                    </w:rPr>
                  </w:pPr>
                  <w:r>
                    <w:rPr>
                      <w:sz w:val="18"/>
                      <w:szCs w:val="18"/>
                    </w:rPr>
                    <w:t>NOx</w:t>
                  </w:r>
                  <w:r>
                    <w:rPr>
                      <w:rFonts w:hint="eastAsia"/>
                      <w:sz w:val="18"/>
                      <w:szCs w:val="18"/>
                    </w:rPr>
                    <w:t>：（）</w:t>
                  </w:r>
                  <w:r>
                    <w:rPr>
                      <w:sz w:val="18"/>
                      <w:szCs w:val="18"/>
                    </w:rPr>
                    <w:t>t/a</w:t>
                  </w:r>
                </w:p>
              </w:tc>
              <w:tc>
                <w:tcPr>
                  <w:tcW w:w="2171" w:type="dxa"/>
                  <w:gridSpan w:val="10"/>
                  <w:vAlign w:val="center"/>
                </w:tcPr>
                <w:p>
                  <w:pPr>
                    <w:adjustRightInd w:val="0"/>
                    <w:snapToGrid w:val="0"/>
                    <w:jc w:val="center"/>
                    <w:rPr>
                      <w:sz w:val="18"/>
                      <w:szCs w:val="18"/>
                    </w:rPr>
                  </w:pPr>
                  <w:r>
                    <w:rPr>
                      <w:rFonts w:hint="eastAsia"/>
                      <w:sz w:val="18"/>
                      <w:szCs w:val="18"/>
                    </w:rPr>
                    <w:t>颗粒物：（0.1536）</w:t>
                  </w:r>
                  <w:r>
                    <w:rPr>
                      <w:sz w:val="18"/>
                      <w:szCs w:val="18"/>
                    </w:rPr>
                    <w:t>t/a</w:t>
                  </w:r>
                </w:p>
              </w:tc>
              <w:tc>
                <w:tcPr>
                  <w:tcW w:w="1462" w:type="dxa"/>
                  <w:gridSpan w:val="3"/>
                  <w:vAlign w:val="center"/>
                </w:tcPr>
                <w:p>
                  <w:pPr>
                    <w:adjustRightInd w:val="0"/>
                    <w:snapToGrid w:val="0"/>
                    <w:jc w:val="center"/>
                    <w:rPr>
                      <w:sz w:val="18"/>
                      <w:szCs w:val="18"/>
                    </w:rPr>
                  </w:pPr>
                  <w:r>
                    <w:rPr>
                      <w:sz w:val="18"/>
                      <w:szCs w:val="18"/>
                    </w:rPr>
                    <w:t>VOCs</w:t>
                  </w:r>
                  <w:r>
                    <w:rPr>
                      <w:rFonts w:hint="eastAsia"/>
                      <w:sz w:val="18"/>
                      <w:szCs w:val="18"/>
                    </w:rPr>
                    <w:t>：（）</w:t>
                  </w:r>
                  <w:r>
                    <w:rPr>
                      <w:sz w:val="18"/>
                      <w:szCs w:val="18"/>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46" w:type="dxa"/>
                  <w:gridSpan w:val="24"/>
                  <w:vAlign w:val="center"/>
                </w:tcPr>
                <w:p>
                  <w:pPr>
                    <w:adjustRightInd w:val="0"/>
                    <w:snapToGrid w:val="0"/>
                    <w:rPr>
                      <w:sz w:val="18"/>
                      <w:szCs w:val="18"/>
                    </w:rPr>
                  </w:pPr>
                  <w:r>
                    <w:rPr>
                      <w:rFonts w:hint="eastAsia"/>
                      <w:sz w:val="18"/>
                      <w:szCs w:val="18"/>
                    </w:rPr>
                    <w:t>注：</w:t>
                  </w:r>
                  <w:r>
                    <w:rPr>
                      <w:sz w:val="18"/>
                      <w:szCs w:val="18"/>
                    </w:rPr>
                    <w:t>“□”</w:t>
                  </w:r>
                  <w:r>
                    <w:rPr>
                      <w:rFonts w:hint="eastAsia"/>
                      <w:sz w:val="18"/>
                      <w:szCs w:val="18"/>
                    </w:rPr>
                    <w:t>为勾选项，填</w:t>
                  </w:r>
                  <w:r>
                    <w:rPr>
                      <w:sz w:val="18"/>
                      <w:szCs w:val="18"/>
                    </w:rPr>
                    <w:t>“√”</w:t>
                  </w:r>
                  <w:r>
                    <w:rPr>
                      <w:rFonts w:hint="eastAsia"/>
                      <w:sz w:val="18"/>
                      <w:szCs w:val="18"/>
                    </w:rPr>
                    <w:t>；</w:t>
                  </w:r>
                  <w:r>
                    <w:rPr>
                      <w:sz w:val="18"/>
                      <w:szCs w:val="18"/>
                    </w:rPr>
                    <w:t>“</w:t>
                  </w:r>
                  <w:r>
                    <w:rPr>
                      <w:rFonts w:hint="eastAsia"/>
                      <w:sz w:val="18"/>
                      <w:szCs w:val="18"/>
                    </w:rPr>
                    <w:t>（）</w:t>
                  </w:r>
                  <w:r>
                    <w:rPr>
                      <w:sz w:val="18"/>
                      <w:szCs w:val="18"/>
                    </w:rPr>
                    <w:t>”</w:t>
                  </w:r>
                  <w:r>
                    <w:rPr>
                      <w:rFonts w:hint="eastAsia"/>
                      <w:sz w:val="18"/>
                      <w:szCs w:val="18"/>
                    </w:rPr>
                    <w:t>为内容填写项</w:t>
                  </w:r>
                </w:p>
              </w:tc>
            </w:tr>
          </w:tbl>
          <w:p>
            <w:pPr>
              <w:spacing w:line="500" w:lineRule="exact"/>
              <w:rPr>
                <w:rFonts w:eastAsia="黑体"/>
                <w:bCs/>
              </w:rPr>
            </w:pPr>
            <w:r>
              <w:rPr>
                <w:rFonts w:hint="eastAsia" w:eastAsia="黑体"/>
                <w:bCs/>
              </w:rPr>
              <w:t>2地表水环境影响分析</w:t>
            </w:r>
          </w:p>
          <w:p>
            <w:pPr>
              <w:spacing w:line="500" w:lineRule="exact"/>
              <w:ind w:firstLine="480" w:firstLineChars="200"/>
            </w:pPr>
            <w:r>
              <w:rPr>
                <w:rFonts w:hint="eastAsia"/>
              </w:rPr>
              <w:t>本项目不新增废水。</w:t>
            </w:r>
          </w:p>
          <w:p>
            <w:pPr>
              <w:spacing w:line="500" w:lineRule="exact"/>
              <w:ind w:firstLine="480" w:firstLineChars="200"/>
              <w:rPr>
                <w:bCs/>
              </w:rPr>
            </w:pPr>
            <w:r>
              <w:rPr>
                <w:rFonts w:hint="eastAsia"/>
              </w:rPr>
              <w:t>厂区现有工程</w:t>
            </w:r>
            <w:r>
              <w:rPr>
                <w:rFonts w:hint="eastAsia"/>
                <w:bCs/>
              </w:rPr>
              <w:t>废水主要为生活污水，生活污水经化粪池（</w:t>
            </w:r>
            <w:r>
              <w:rPr>
                <w:bCs/>
              </w:rPr>
              <w:t>1</w:t>
            </w:r>
            <w:r>
              <w:rPr>
                <w:rFonts w:hint="eastAsia"/>
                <w:bCs/>
              </w:rPr>
              <w:t>座，</w:t>
            </w:r>
            <w:r>
              <w:rPr>
                <w:bCs/>
              </w:rPr>
              <w:t>6m</w:t>
            </w:r>
            <w:r>
              <w:rPr>
                <w:bCs/>
                <w:vertAlign w:val="superscript"/>
              </w:rPr>
              <w:t>3</w:t>
            </w:r>
            <w:r>
              <w:rPr>
                <w:rFonts w:hint="eastAsia"/>
                <w:bCs/>
              </w:rPr>
              <w:t>）处理后经市政污水管网进入许昌瑞贝卡污水净化有限公司处理，最终排入清潩河，对周边地表水环境影响较小。</w:t>
            </w:r>
          </w:p>
          <w:p>
            <w:pPr>
              <w:spacing w:line="500" w:lineRule="exact"/>
              <w:rPr>
                <w:rFonts w:eastAsia="黑体"/>
                <w:bCs/>
              </w:rPr>
            </w:pPr>
            <w:r>
              <w:rPr>
                <w:rFonts w:hint="eastAsia" w:eastAsia="黑体"/>
                <w:bCs/>
              </w:rPr>
              <w:t>3</w:t>
            </w:r>
            <w:r>
              <w:rPr>
                <w:rFonts w:eastAsia="黑体"/>
                <w:bCs/>
              </w:rPr>
              <w:t>声环境影响分析</w:t>
            </w:r>
          </w:p>
          <w:p>
            <w:pPr>
              <w:adjustRightInd w:val="0"/>
              <w:snapToGrid w:val="0"/>
              <w:spacing w:line="500" w:lineRule="exact"/>
              <w:ind w:firstLine="480" w:firstLineChars="200"/>
            </w:pPr>
            <w:r>
              <w:rPr>
                <w:rFonts w:hint="eastAsia"/>
              </w:rPr>
              <w:t>本项目噪声</w:t>
            </w:r>
            <w:r>
              <w:t>主要来源于</w:t>
            </w:r>
            <w:r>
              <w:rPr>
                <w:rFonts w:hint="eastAsia"/>
              </w:rPr>
              <w:t>激光切割机等</w:t>
            </w:r>
            <w:r>
              <w:t>设备运行产生的机械噪声。</w:t>
            </w:r>
            <w:r>
              <w:rPr>
                <w:rFonts w:hint="eastAsia"/>
              </w:rPr>
              <w:t>本项目噪声污染源源强见下表。</w:t>
            </w:r>
          </w:p>
          <w:p>
            <w:pPr>
              <w:adjustRightInd w:val="0"/>
              <w:snapToGrid w:val="0"/>
              <w:spacing w:line="500" w:lineRule="exact"/>
              <w:ind w:firstLine="420" w:firstLineChars="200"/>
            </w:pPr>
            <w:r>
              <w:rPr>
                <w:rFonts w:hAnsi="黑体" w:eastAsia="黑体"/>
                <w:sz w:val="21"/>
                <w:szCs w:val="21"/>
              </w:rPr>
              <w:t>表</w:t>
            </w:r>
            <w:r>
              <w:rPr>
                <w:rFonts w:hint="eastAsia" w:eastAsia="黑体"/>
                <w:sz w:val="21"/>
                <w:szCs w:val="21"/>
              </w:rPr>
              <w:t>30</w:t>
            </w:r>
            <w:r>
              <w:rPr>
                <w:rFonts w:eastAsia="黑体"/>
                <w:sz w:val="21"/>
                <w:szCs w:val="21"/>
              </w:rPr>
              <w:t xml:space="preserve">                      </w:t>
            </w:r>
            <w:r>
              <w:rPr>
                <w:rFonts w:hAnsi="黑体" w:eastAsia="黑体"/>
                <w:sz w:val="21"/>
                <w:szCs w:val="21"/>
              </w:rPr>
              <w:t>主要高噪声设备噪声源</w:t>
            </w:r>
            <w:r>
              <w:rPr>
                <w:rFonts w:eastAsia="黑体"/>
                <w:sz w:val="21"/>
                <w:szCs w:val="21"/>
              </w:rPr>
              <w:t xml:space="preserve">                      </w:t>
            </w:r>
            <w:r>
              <w:rPr>
                <w:rFonts w:hAnsi="黑体" w:eastAsia="黑体"/>
                <w:sz w:val="21"/>
                <w:szCs w:val="21"/>
              </w:rPr>
              <w:t>单位：</w:t>
            </w:r>
            <w:r>
              <w:rPr>
                <w:rFonts w:eastAsia="黑体"/>
                <w:sz w:val="21"/>
                <w:szCs w:val="21"/>
              </w:rPr>
              <w:t>dB</w:t>
            </w:r>
            <w:r>
              <w:rPr>
                <w:rFonts w:hAnsi="黑体" w:eastAsia="黑体"/>
                <w:sz w:val="21"/>
                <w:szCs w:val="21"/>
              </w:rPr>
              <w:t>（</w:t>
            </w:r>
            <w:r>
              <w:rPr>
                <w:rFonts w:eastAsia="黑体"/>
                <w:sz w:val="21"/>
                <w:szCs w:val="21"/>
              </w:rPr>
              <w:t>A</w:t>
            </w:r>
            <w:r>
              <w:rPr>
                <w:rFonts w:hAnsi="黑体" w:eastAsia="黑体"/>
                <w:sz w:val="21"/>
                <w:szCs w:val="21"/>
              </w:rPr>
              <w:t>）</w:t>
            </w:r>
          </w:p>
          <w:tbl>
            <w:tblPr>
              <w:tblStyle w:val="32"/>
              <w:tblW w:w="944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217"/>
              <w:gridCol w:w="1803"/>
              <w:gridCol w:w="780"/>
              <w:gridCol w:w="1517"/>
              <w:gridCol w:w="2402"/>
              <w:gridCol w:w="17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217" w:type="dxa"/>
                  <w:vAlign w:val="center"/>
                </w:tcPr>
                <w:p>
                  <w:pPr>
                    <w:adjustRightInd w:val="0"/>
                    <w:snapToGrid w:val="0"/>
                    <w:jc w:val="center"/>
                    <w:rPr>
                      <w:sz w:val="21"/>
                      <w:szCs w:val="21"/>
                    </w:rPr>
                  </w:pPr>
                  <w:r>
                    <w:rPr>
                      <w:rFonts w:hint="eastAsia"/>
                      <w:sz w:val="21"/>
                      <w:szCs w:val="21"/>
                    </w:rPr>
                    <w:t>设备</w:t>
                  </w:r>
                  <w:r>
                    <w:rPr>
                      <w:sz w:val="21"/>
                      <w:szCs w:val="21"/>
                    </w:rPr>
                    <w:t>位置</w:t>
                  </w:r>
                </w:p>
              </w:tc>
              <w:tc>
                <w:tcPr>
                  <w:tcW w:w="1803" w:type="dxa"/>
                  <w:vAlign w:val="center"/>
                </w:tcPr>
                <w:p>
                  <w:pPr>
                    <w:adjustRightInd w:val="0"/>
                    <w:snapToGrid w:val="0"/>
                    <w:jc w:val="center"/>
                    <w:rPr>
                      <w:sz w:val="21"/>
                      <w:szCs w:val="21"/>
                    </w:rPr>
                  </w:pPr>
                  <w:r>
                    <w:rPr>
                      <w:sz w:val="21"/>
                      <w:szCs w:val="21"/>
                    </w:rPr>
                    <w:t>设备名称</w:t>
                  </w:r>
                </w:p>
              </w:tc>
              <w:tc>
                <w:tcPr>
                  <w:tcW w:w="780" w:type="dxa"/>
                  <w:vAlign w:val="center"/>
                </w:tcPr>
                <w:p>
                  <w:pPr>
                    <w:adjustRightInd w:val="0"/>
                    <w:snapToGrid w:val="0"/>
                    <w:jc w:val="center"/>
                    <w:rPr>
                      <w:sz w:val="21"/>
                      <w:szCs w:val="21"/>
                    </w:rPr>
                  </w:pPr>
                  <w:r>
                    <w:rPr>
                      <w:sz w:val="21"/>
                      <w:szCs w:val="21"/>
                    </w:rPr>
                    <w:t>数量</w:t>
                  </w:r>
                </w:p>
              </w:tc>
              <w:tc>
                <w:tcPr>
                  <w:tcW w:w="1517" w:type="dxa"/>
                  <w:vAlign w:val="center"/>
                </w:tcPr>
                <w:p>
                  <w:pPr>
                    <w:adjustRightInd w:val="0"/>
                    <w:snapToGrid w:val="0"/>
                    <w:jc w:val="center"/>
                    <w:rPr>
                      <w:sz w:val="21"/>
                      <w:szCs w:val="21"/>
                    </w:rPr>
                  </w:pPr>
                  <w:r>
                    <w:rPr>
                      <w:sz w:val="21"/>
                      <w:szCs w:val="21"/>
                    </w:rPr>
                    <w:t>噪声源强</w:t>
                  </w:r>
                </w:p>
              </w:tc>
              <w:tc>
                <w:tcPr>
                  <w:tcW w:w="2402" w:type="dxa"/>
                  <w:vAlign w:val="center"/>
                </w:tcPr>
                <w:p>
                  <w:pPr>
                    <w:adjustRightInd w:val="0"/>
                    <w:snapToGrid w:val="0"/>
                    <w:jc w:val="center"/>
                    <w:rPr>
                      <w:sz w:val="21"/>
                      <w:szCs w:val="21"/>
                    </w:rPr>
                  </w:pPr>
                  <w:r>
                    <w:rPr>
                      <w:rFonts w:hint="eastAsia"/>
                      <w:sz w:val="21"/>
                      <w:szCs w:val="21"/>
                    </w:rPr>
                    <w:t>降噪措施</w:t>
                  </w:r>
                </w:p>
              </w:tc>
              <w:tc>
                <w:tcPr>
                  <w:tcW w:w="1727" w:type="dxa"/>
                  <w:vAlign w:val="center"/>
                </w:tcPr>
                <w:p>
                  <w:pPr>
                    <w:adjustRightInd w:val="0"/>
                    <w:snapToGrid w:val="0"/>
                    <w:jc w:val="center"/>
                    <w:rPr>
                      <w:sz w:val="21"/>
                      <w:szCs w:val="21"/>
                    </w:rPr>
                  </w:pPr>
                  <w:r>
                    <w:rPr>
                      <w:rFonts w:hint="eastAsia"/>
                      <w:sz w:val="21"/>
                      <w:szCs w:val="21"/>
                    </w:rPr>
                    <w:t>降噪效果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217" w:type="dxa"/>
                  <w:vAlign w:val="center"/>
                </w:tcPr>
                <w:p>
                  <w:pPr>
                    <w:adjustRightInd w:val="0"/>
                    <w:snapToGrid w:val="0"/>
                    <w:jc w:val="center"/>
                    <w:rPr>
                      <w:sz w:val="21"/>
                      <w:szCs w:val="21"/>
                    </w:rPr>
                  </w:pPr>
                  <w:r>
                    <w:rPr>
                      <w:rFonts w:hint="eastAsia"/>
                      <w:sz w:val="21"/>
                      <w:szCs w:val="21"/>
                    </w:rPr>
                    <w:t>生产车间</w:t>
                  </w:r>
                </w:p>
              </w:tc>
              <w:tc>
                <w:tcPr>
                  <w:tcW w:w="1803" w:type="dxa"/>
                  <w:vAlign w:val="center"/>
                </w:tcPr>
                <w:p>
                  <w:pPr>
                    <w:widowControl/>
                    <w:adjustRightInd w:val="0"/>
                    <w:snapToGrid w:val="0"/>
                    <w:jc w:val="center"/>
                    <w:rPr>
                      <w:kern w:val="0"/>
                      <w:sz w:val="21"/>
                      <w:szCs w:val="21"/>
                    </w:rPr>
                  </w:pPr>
                  <w:r>
                    <w:rPr>
                      <w:rFonts w:hint="eastAsia"/>
                      <w:kern w:val="0"/>
                      <w:sz w:val="21"/>
                      <w:szCs w:val="21"/>
                    </w:rPr>
                    <w:t>激光切割机</w:t>
                  </w:r>
                </w:p>
              </w:tc>
              <w:tc>
                <w:tcPr>
                  <w:tcW w:w="780" w:type="dxa"/>
                  <w:vAlign w:val="center"/>
                </w:tcPr>
                <w:p>
                  <w:pPr>
                    <w:adjustRightInd w:val="0"/>
                    <w:snapToGrid w:val="0"/>
                    <w:jc w:val="center"/>
                    <w:rPr>
                      <w:sz w:val="21"/>
                      <w:szCs w:val="21"/>
                    </w:rPr>
                  </w:pPr>
                  <w:r>
                    <w:rPr>
                      <w:rFonts w:hint="eastAsia"/>
                      <w:sz w:val="21"/>
                      <w:szCs w:val="21"/>
                    </w:rPr>
                    <w:t>1</w:t>
                  </w:r>
                  <w:r>
                    <w:rPr>
                      <w:sz w:val="21"/>
                      <w:szCs w:val="21"/>
                    </w:rPr>
                    <w:t>台</w:t>
                  </w:r>
                </w:p>
              </w:tc>
              <w:tc>
                <w:tcPr>
                  <w:tcW w:w="1517" w:type="dxa"/>
                  <w:vAlign w:val="center"/>
                </w:tcPr>
                <w:p>
                  <w:pPr>
                    <w:adjustRightInd w:val="0"/>
                    <w:snapToGrid w:val="0"/>
                    <w:jc w:val="center"/>
                    <w:rPr>
                      <w:sz w:val="21"/>
                      <w:szCs w:val="21"/>
                    </w:rPr>
                  </w:pPr>
                  <w:r>
                    <w:rPr>
                      <w:rFonts w:hint="eastAsia"/>
                      <w:sz w:val="21"/>
                      <w:szCs w:val="21"/>
                    </w:rPr>
                    <w:t>80</w:t>
                  </w:r>
                </w:p>
              </w:tc>
              <w:tc>
                <w:tcPr>
                  <w:tcW w:w="2402" w:type="dxa"/>
                  <w:vAlign w:val="center"/>
                </w:tcPr>
                <w:p>
                  <w:pPr>
                    <w:adjustRightInd w:val="0"/>
                    <w:snapToGrid w:val="0"/>
                    <w:jc w:val="center"/>
                    <w:rPr>
                      <w:sz w:val="21"/>
                      <w:szCs w:val="21"/>
                    </w:rPr>
                  </w:pPr>
                  <w:r>
                    <w:rPr>
                      <w:rFonts w:hint="eastAsia"/>
                      <w:sz w:val="21"/>
                      <w:szCs w:val="21"/>
                    </w:rPr>
                    <w:t>基础减振、厂房隔声</w:t>
                  </w:r>
                </w:p>
              </w:tc>
              <w:tc>
                <w:tcPr>
                  <w:tcW w:w="1727" w:type="dxa"/>
                  <w:vAlign w:val="center"/>
                </w:tcPr>
                <w:p>
                  <w:pPr>
                    <w:adjustRightInd w:val="0"/>
                    <w:snapToGrid w:val="0"/>
                    <w:jc w:val="center"/>
                    <w:rPr>
                      <w:sz w:val="21"/>
                      <w:szCs w:val="21"/>
                    </w:rPr>
                  </w:pPr>
                  <w:r>
                    <w:rPr>
                      <w:rFonts w:hint="eastAsia"/>
                      <w:sz w:val="21"/>
                      <w:szCs w:val="21"/>
                    </w:rPr>
                    <w:t>20</w:t>
                  </w:r>
                </w:p>
              </w:tc>
            </w:tr>
          </w:tbl>
          <w:p>
            <w:pPr>
              <w:snapToGrid w:val="0"/>
              <w:spacing w:before="60" w:after="60" w:line="520" w:lineRule="exact"/>
              <w:ind w:firstLine="480" w:firstLineChars="200"/>
            </w:pPr>
            <w:r>
              <w:rPr>
                <w:rFonts w:hint="eastAsia"/>
                <w:kern w:val="0"/>
              </w:rPr>
              <w:t>为说明项目运营过程中噪声对周围环境的影响程度，根据《环境影响评价技术导则</w:t>
            </w:r>
            <w:r>
              <w:rPr>
                <w:kern w:val="0"/>
              </w:rPr>
              <w:t xml:space="preserve">  </w:t>
            </w:r>
            <w:r>
              <w:rPr>
                <w:rFonts w:hint="eastAsia"/>
                <w:kern w:val="0"/>
              </w:rPr>
              <w:t>声环境》（</w:t>
            </w:r>
            <w:r>
              <w:rPr>
                <w:kern w:val="0"/>
              </w:rPr>
              <w:t>HJ2.4-2009</w:t>
            </w:r>
            <w:r>
              <w:rPr>
                <w:rFonts w:hint="eastAsia"/>
                <w:kern w:val="0"/>
              </w:rPr>
              <w:t>）的技术要求，</w:t>
            </w:r>
            <w:r>
              <w:rPr>
                <w:rFonts w:hint="eastAsia"/>
              </w:rPr>
              <w:t>本环评</w:t>
            </w:r>
            <w:r>
              <w:rPr>
                <w:rFonts w:hint="eastAsia"/>
                <w:kern w:val="0"/>
              </w:rPr>
              <w:t>采取《环境影响评价技术导则</w:t>
            </w:r>
            <w:r>
              <w:rPr>
                <w:kern w:val="0"/>
              </w:rPr>
              <w:t xml:space="preserve"> </w:t>
            </w:r>
            <w:r>
              <w:rPr>
                <w:rFonts w:hint="eastAsia"/>
                <w:kern w:val="0"/>
              </w:rPr>
              <w:t>声环境》（</w:t>
            </w:r>
            <w:r>
              <w:rPr>
                <w:kern w:val="0"/>
              </w:rPr>
              <w:t>HJ2.4-2009</w:t>
            </w:r>
            <w:r>
              <w:rPr>
                <w:rFonts w:hint="eastAsia"/>
                <w:kern w:val="0"/>
              </w:rPr>
              <w:t>）的推荐模式进行预测。</w:t>
            </w:r>
          </w:p>
          <w:p>
            <w:pPr>
              <w:pStyle w:val="49"/>
              <w:spacing w:line="500" w:lineRule="exact"/>
              <w:ind w:firstLine="480" w:firstLineChars="200"/>
              <w:rPr>
                <w:sz w:val="24"/>
                <w:szCs w:val="24"/>
                <w:lang w:val="zh-CN"/>
              </w:rPr>
            </w:pPr>
            <w:r>
              <w:rPr>
                <w:rFonts w:hint="eastAsia"/>
                <w:sz w:val="24"/>
                <w:szCs w:val="24"/>
                <w:lang w:val="zh-CN"/>
              </w:rPr>
              <w:t>（1）声级计算</w:t>
            </w:r>
          </w:p>
          <w:p>
            <w:pPr>
              <w:adjustRightInd w:val="0"/>
              <w:snapToGrid w:val="0"/>
              <w:spacing w:line="500" w:lineRule="exact"/>
              <w:ind w:firstLine="480" w:firstLineChars="200"/>
              <w:rPr>
                <w:kern w:val="0"/>
              </w:rPr>
            </w:pPr>
            <w:r>
              <w:rPr>
                <w:kern w:val="0"/>
                <w:lang w:val="zh-CN"/>
              </w:rPr>
              <w:t>建设</w:t>
            </w:r>
            <w:r>
              <w:rPr>
                <w:kern w:val="0"/>
              </w:rPr>
              <w:t>项目声源在预测点产生的等效声级贡献值(L</w:t>
            </w:r>
            <w:r>
              <w:rPr>
                <w:i/>
                <w:iCs/>
                <w:kern w:val="0"/>
              </w:rPr>
              <w:t>eq g</w:t>
            </w:r>
            <w:r>
              <w:rPr>
                <w:kern w:val="0"/>
              </w:rPr>
              <w:t>)计算公式：</w:t>
            </w:r>
          </w:p>
          <w:p>
            <w:pPr>
              <w:pStyle w:val="49"/>
              <w:spacing w:line="240" w:lineRule="auto"/>
              <w:ind w:firstLine="0"/>
              <w:jc w:val="center"/>
              <w:rPr>
                <w:i/>
                <w:sz w:val="24"/>
                <w:szCs w:val="24"/>
              </w:rPr>
            </w:pPr>
            <w:r>
              <w:rPr>
                <w:i/>
                <w:kern w:val="2"/>
                <w:position w:val="-30"/>
                <w:szCs w:val="24"/>
              </w:rPr>
              <w:object>
                <v:shape id="_x0000_i1025" o:spt="75" type="#_x0000_t75" style="height:36pt;width:129.6pt;" o:ole="t" filled="f" o:preferrelative="t" stroked="f" coordsize="21600,21600">
                  <v:path/>
                  <v:fill on="f" focussize="0,0"/>
                  <v:stroke on="f" joinstyle="miter"/>
                  <v:imagedata r:id="rId37" o:title=""/>
                  <o:lock v:ext="edit" aspectratio="t"/>
                  <w10:wrap type="none"/>
                  <w10:anchorlock/>
                </v:shape>
                <o:OLEObject Type="Embed" ProgID="Equation.DSMT4" ShapeID="_x0000_i1025" DrawAspect="Content" ObjectID="_1468075725" r:id="rId36">
                  <o:LockedField>false</o:LockedField>
                </o:OLEObject>
              </w:object>
            </w:r>
          </w:p>
          <w:p>
            <w:pPr>
              <w:pStyle w:val="49"/>
              <w:spacing w:line="500" w:lineRule="exact"/>
              <w:ind w:firstLine="480" w:firstLineChars="200"/>
              <w:rPr>
                <w:kern w:val="2"/>
                <w:sz w:val="24"/>
                <w:szCs w:val="24"/>
              </w:rPr>
            </w:pPr>
            <w:r>
              <w:rPr>
                <w:kern w:val="2"/>
                <w:sz w:val="24"/>
                <w:szCs w:val="24"/>
              </w:rPr>
              <w:t>式中：</w:t>
            </w:r>
          </w:p>
          <w:p>
            <w:pPr>
              <w:pStyle w:val="49"/>
              <w:spacing w:line="500" w:lineRule="exact"/>
              <w:ind w:firstLine="480" w:firstLineChars="200"/>
              <w:rPr>
                <w:kern w:val="2"/>
                <w:sz w:val="24"/>
                <w:szCs w:val="24"/>
              </w:rPr>
            </w:pPr>
            <w:r>
              <w:rPr>
                <w:i/>
                <w:kern w:val="2"/>
                <w:sz w:val="24"/>
                <w:szCs w:val="24"/>
              </w:rPr>
              <w:t>L</w:t>
            </w:r>
            <w:r>
              <w:rPr>
                <w:i/>
                <w:kern w:val="2"/>
                <w:sz w:val="24"/>
                <w:szCs w:val="24"/>
                <w:vertAlign w:val="subscript"/>
              </w:rPr>
              <w:t>eqg</w:t>
            </w:r>
            <w:r>
              <w:rPr>
                <w:kern w:val="2"/>
                <w:sz w:val="24"/>
                <w:szCs w:val="24"/>
              </w:rPr>
              <w:t>—建设项目声源在预测点的等效声级贡献值，dB(A)；</w:t>
            </w:r>
          </w:p>
          <w:p>
            <w:pPr>
              <w:pStyle w:val="49"/>
              <w:spacing w:line="500" w:lineRule="exact"/>
              <w:ind w:firstLine="480" w:firstLineChars="200"/>
              <w:rPr>
                <w:kern w:val="2"/>
                <w:sz w:val="24"/>
                <w:szCs w:val="24"/>
              </w:rPr>
            </w:pPr>
            <w:r>
              <w:rPr>
                <w:i/>
                <w:kern w:val="2"/>
                <w:sz w:val="24"/>
                <w:szCs w:val="24"/>
              </w:rPr>
              <w:t>L</w:t>
            </w:r>
            <w:r>
              <w:rPr>
                <w:i/>
                <w:kern w:val="2"/>
                <w:sz w:val="24"/>
                <w:szCs w:val="24"/>
                <w:vertAlign w:val="subscript"/>
              </w:rPr>
              <w:t>Ai</w:t>
            </w:r>
            <w:r>
              <w:rPr>
                <w:kern w:val="2"/>
                <w:sz w:val="24"/>
                <w:szCs w:val="24"/>
              </w:rPr>
              <w:t>—</w:t>
            </w:r>
            <w:r>
              <w:rPr>
                <w:i/>
                <w:kern w:val="2"/>
                <w:sz w:val="24"/>
                <w:szCs w:val="24"/>
              </w:rPr>
              <w:t xml:space="preserve"> i</w:t>
            </w:r>
            <w:r>
              <w:rPr>
                <w:kern w:val="2"/>
                <w:sz w:val="24"/>
                <w:szCs w:val="24"/>
              </w:rPr>
              <w:t>声源在预测点产生的A声级，dB(A)；</w:t>
            </w:r>
          </w:p>
          <w:p>
            <w:pPr>
              <w:pStyle w:val="49"/>
              <w:spacing w:line="500" w:lineRule="exact"/>
              <w:ind w:firstLine="480" w:firstLineChars="200"/>
              <w:rPr>
                <w:kern w:val="2"/>
                <w:sz w:val="24"/>
                <w:szCs w:val="24"/>
              </w:rPr>
            </w:pPr>
            <w:r>
              <w:rPr>
                <w:i/>
                <w:kern w:val="2"/>
                <w:sz w:val="24"/>
                <w:szCs w:val="24"/>
              </w:rPr>
              <w:t>T</w:t>
            </w:r>
            <w:r>
              <w:rPr>
                <w:kern w:val="2"/>
                <w:sz w:val="24"/>
                <w:szCs w:val="24"/>
              </w:rPr>
              <w:t>—预测计算的时间段，s；</w:t>
            </w:r>
          </w:p>
          <w:p>
            <w:pPr>
              <w:pStyle w:val="49"/>
              <w:spacing w:line="500" w:lineRule="exact"/>
              <w:ind w:firstLine="480" w:firstLineChars="200"/>
              <w:rPr>
                <w:kern w:val="2"/>
                <w:sz w:val="24"/>
                <w:szCs w:val="24"/>
              </w:rPr>
            </w:pPr>
            <w:r>
              <w:rPr>
                <w:i/>
                <w:kern w:val="2"/>
                <w:sz w:val="24"/>
                <w:szCs w:val="24"/>
              </w:rPr>
              <w:t>t</w:t>
            </w:r>
            <w:r>
              <w:rPr>
                <w:i/>
                <w:kern w:val="2"/>
                <w:sz w:val="24"/>
                <w:szCs w:val="24"/>
                <w:vertAlign w:val="subscript"/>
              </w:rPr>
              <w:t>i</w:t>
            </w:r>
            <w:r>
              <w:rPr>
                <w:kern w:val="2"/>
                <w:sz w:val="24"/>
                <w:szCs w:val="24"/>
              </w:rPr>
              <w:t xml:space="preserve"> — </w:t>
            </w:r>
            <w:r>
              <w:rPr>
                <w:rFonts w:hint="eastAsia"/>
                <w:i/>
                <w:kern w:val="2"/>
                <w:sz w:val="24"/>
                <w:szCs w:val="24"/>
              </w:rPr>
              <w:t>i</w:t>
            </w:r>
            <w:r>
              <w:rPr>
                <w:kern w:val="2"/>
                <w:sz w:val="24"/>
                <w:szCs w:val="24"/>
              </w:rPr>
              <w:t>声源在T时段内的运行时间，s。</w:t>
            </w:r>
          </w:p>
          <w:p>
            <w:pPr>
              <w:pStyle w:val="49"/>
              <w:spacing w:line="500" w:lineRule="exact"/>
              <w:ind w:firstLine="480" w:firstLineChars="200"/>
              <w:rPr>
                <w:sz w:val="24"/>
                <w:szCs w:val="24"/>
                <w:lang w:val="zh-CN"/>
              </w:rPr>
            </w:pPr>
            <w:r>
              <w:rPr>
                <w:rFonts w:hint="eastAsia"/>
                <w:sz w:val="24"/>
                <w:szCs w:val="24"/>
                <w:lang w:val="zh-CN"/>
              </w:rPr>
              <w:t>（2）衰减计算</w:t>
            </w:r>
          </w:p>
          <w:p>
            <w:pPr>
              <w:pStyle w:val="49"/>
              <w:spacing w:line="500" w:lineRule="exact"/>
              <w:ind w:firstLine="480" w:firstLineChars="200"/>
              <w:rPr>
                <w:sz w:val="24"/>
                <w:szCs w:val="24"/>
                <w:lang w:val="zh-CN"/>
              </w:rPr>
            </w:pPr>
            <w:r>
              <w:rPr>
                <w:rFonts w:hint="eastAsia"/>
                <w:kern w:val="2"/>
                <w:sz w:val="24"/>
                <w:szCs w:val="24"/>
              </w:rPr>
              <w:t>无指向性点声源几何发散</w:t>
            </w:r>
            <w:r>
              <w:rPr>
                <w:kern w:val="2"/>
                <w:sz w:val="24"/>
                <w:szCs w:val="24"/>
              </w:rPr>
              <w:t>衰减</w:t>
            </w:r>
            <w:r>
              <w:rPr>
                <w:rFonts w:hint="eastAsia"/>
                <w:kern w:val="2"/>
                <w:sz w:val="24"/>
                <w:szCs w:val="24"/>
              </w:rPr>
              <w:t>基本公式</w:t>
            </w:r>
            <w:r>
              <w:rPr>
                <w:sz w:val="24"/>
                <w:szCs w:val="24"/>
                <w:lang w:val="zh-CN"/>
              </w:rPr>
              <w:t>：</w:t>
            </w:r>
          </w:p>
          <w:p>
            <w:pPr>
              <w:pStyle w:val="9"/>
              <w:adjustRightInd w:val="0"/>
              <w:snapToGrid w:val="0"/>
              <w:jc w:val="center"/>
              <w:rPr>
                <w:sz w:val="24"/>
                <w:szCs w:val="24"/>
              </w:rPr>
            </w:pPr>
            <w:r>
              <w:rPr>
                <w:i/>
                <w:kern w:val="2"/>
                <w:position w:val="-14"/>
                <w:szCs w:val="24"/>
              </w:rPr>
              <w:object>
                <v:shape id="_x0000_i1026" o:spt="75" type="#_x0000_t75" style="height:21.6pt;width:122.4pt;" o:ole="t" filled="f" o:preferrelative="t" stroked="f" coordsize="21600,21600">
                  <v:path/>
                  <v:fill on="f" focussize="0,0"/>
                  <v:stroke on="f" joinstyle="miter"/>
                  <v:imagedata r:id="rId39" o:title=""/>
                  <o:lock v:ext="edit" aspectratio="t"/>
                  <w10:wrap type="none"/>
                  <w10:anchorlock/>
                </v:shape>
                <o:OLEObject Type="Embed" ProgID="Equation.3" ShapeID="_x0000_i1026" DrawAspect="Content" ObjectID="_1468075726" r:id="rId38">
                  <o:LockedField>false</o:LockedField>
                </o:OLEObject>
              </w:object>
            </w:r>
          </w:p>
          <w:p>
            <w:pPr>
              <w:pStyle w:val="49"/>
              <w:spacing w:line="500" w:lineRule="exact"/>
              <w:ind w:firstLine="480" w:firstLineChars="200"/>
              <w:rPr>
                <w:sz w:val="24"/>
                <w:szCs w:val="24"/>
              </w:rPr>
            </w:pPr>
            <w:r>
              <w:rPr>
                <w:sz w:val="24"/>
                <w:szCs w:val="24"/>
                <w:lang w:val="zh-CN"/>
              </w:rPr>
              <w:t>式中</w:t>
            </w:r>
            <w:r>
              <w:rPr>
                <w:sz w:val="24"/>
                <w:szCs w:val="24"/>
              </w:rPr>
              <w:t>：</w:t>
            </w:r>
          </w:p>
          <w:p>
            <w:pPr>
              <w:pStyle w:val="49"/>
              <w:spacing w:line="500" w:lineRule="exact"/>
              <w:ind w:firstLine="480" w:firstLineChars="200"/>
              <w:rPr>
                <w:sz w:val="24"/>
                <w:szCs w:val="24"/>
              </w:rPr>
            </w:pPr>
            <w:r>
              <w:rPr>
                <w:i/>
                <w:sz w:val="24"/>
                <w:szCs w:val="24"/>
              </w:rPr>
              <w:t>L</w:t>
            </w:r>
            <w:r>
              <w:rPr>
                <w:i/>
                <w:sz w:val="24"/>
                <w:szCs w:val="24"/>
                <w:vertAlign w:val="subscript"/>
              </w:rPr>
              <w:t>A(r)</w:t>
            </w:r>
            <w:r>
              <w:rPr>
                <w:sz w:val="24"/>
                <w:szCs w:val="24"/>
              </w:rPr>
              <w:t>—</w:t>
            </w:r>
            <w:r>
              <w:rPr>
                <w:kern w:val="2"/>
                <w:sz w:val="24"/>
                <w:szCs w:val="24"/>
              </w:rPr>
              <w:t>距离声源</w:t>
            </w:r>
            <w:r>
              <w:rPr>
                <w:i/>
                <w:sz w:val="24"/>
                <w:szCs w:val="24"/>
              </w:rPr>
              <w:t>r</w:t>
            </w:r>
            <w:r>
              <w:rPr>
                <w:sz w:val="24"/>
                <w:szCs w:val="24"/>
                <w:lang w:val="zh-CN"/>
              </w:rPr>
              <w:t>米处噪声预测值</w:t>
            </w:r>
            <w:r>
              <w:rPr>
                <w:rFonts w:hint="eastAsia"/>
                <w:sz w:val="24"/>
                <w:szCs w:val="24"/>
              </w:rPr>
              <w:t>，</w:t>
            </w:r>
            <w:r>
              <w:rPr>
                <w:sz w:val="24"/>
                <w:szCs w:val="24"/>
              </w:rPr>
              <w:t>[dB(A)]；</w:t>
            </w:r>
          </w:p>
          <w:p>
            <w:pPr>
              <w:pStyle w:val="49"/>
              <w:spacing w:line="500" w:lineRule="exact"/>
              <w:ind w:firstLine="480" w:firstLineChars="200"/>
              <w:rPr>
                <w:sz w:val="24"/>
                <w:szCs w:val="24"/>
              </w:rPr>
            </w:pPr>
            <w:r>
              <w:rPr>
                <w:i/>
                <w:sz w:val="24"/>
                <w:szCs w:val="24"/>
              </w:rPr>
              <w:t>L</w:t>
            </w:r>
            <w:r>
              <w:rPr>
                <w:i/>
                <w:sz w:val="24"/>
                <w:szCs w:val="24"/>
                <w:vertAlign w:val="subscript"/>
              </w:rPr>
              <w:t>A(r</w:t>
            </w:r>
            <w:r>
              <w:rPr>
                <w:i/>
                <w:sz w:val="16"/>
                <w:szCs w:val="16"/>
                <w:vertAlign w:val="subscript"/>
              </w:rPr>
              <w:t>0</w:t>
            </w:r>
            <w:r>
              <w:rPr>
                <w:i/>
                <w:sz w:val="24"/>
                <w:szCs w:val="24"/>
                <w:vertAlign w:val="subscript"/>
              </w:rPr>
              <w:t>)</w:t>
            </w:r>
            <w:r>
              <w:rPr>
                <w:sz w:val="24"/>
                <w:szCs w:val="24"/>
              </w:rPr>
              <w:t>—</w:t>
            </w:r>
            <w:r>
              <w:rPr>
                <w:kern w:val="2"/>
                <w:sz w:val="24"/>
                <w:szCs w:val="24"/>
              </w:rPr>
              <w:t>距离声源</w:t>
            </w:r>
            <w:r>
              <w:rPr>
                <w:i/>
                <w:sz w:val="24"/>
                <w:szCs w:val="24"/>
              </w:rPr>
              <w:t>r</w:t>
            </w:r>
            <w:r>
              <w:rPr>
                <w:i/>
                <w:sz w:val="24"/>
                <w:szCs w:val="24"/>
                <w:vertAlign w:val="subscript"/>
              </w:rPr>
              <w:t>0</w:t>
            </w:r>
            <w:r>
              <w:rPr>
                <w:sz w:val="24"/>
                <w:szCs w:val="24"/>
                <w:lang w:val="zh-CN"/>
              </w:rPr>
              <w:t>米处噪声预测值</w:t>
            </w:r>
            <w:r>
              <w:rPr>
                <w:rFonts w:hint="eastAsia"/>
                <w:sz w:val="24"/>
                <w:szCs w:val="24"/>
              </w:rPr>
              <w:t>，</w:t>
            </w:r>
            <w:r>
              <w:rPr>
                <w:sz w:val="24"/>
                <w:szCs w:val="24"/>
              </w:rPr>
              <w:t>[dB(A)]；</w:t>
            </w:r>
          </w:p>
          <w:p>
            <w:pPr>
              <w:pStyle w:val="49"/>
              <w:spacing w:line="500" w:lineRule="exact"/>
              <w:ind w:firstLine="480" w:firstLineChars="200"/>
              <w:rPr>
                <w:sz w:val="24"/>
                <w:szCs w:val="24"/>
              </w:rPr>
            </w:pPr>
            <w:r>
              <w:rPr>
                <w:i/>
                <w:sz w:val="24"/>
                <w:szCs w:val="24"/>
              </w:rPr>
              <w:t>r</w:t>
            </w:r>
            <w:r>
              <w:rPr>
                <w:i/>
                <w:sz w:val="24"/>
                <w:szCs w:val="24"/>
                <w:vertAlign w:val="subscript"/>
              </w:rPr>
              <w:t>0</w:t>
            </w:r>
            <w:r>
              <w:rPr>
                <w:sz w:val="24"/>
                <w:szCs w:val="24"/>
              </w:rPr>
              <w:t>—</w:t>
            </w:r>
            <w:r>
              <w:rPr>
                <w:kern w:val="2"/>
                <w:sz w:val="24"/>
                <w:szCs w:val="24"/>
              </w:rPr>
              <w:t>参照点到声源的距离</w:t>
            </w:r>
            <w:r>
              <w:rPr>
                <w:sz w:val="24"/>
                <w:szCs w:val="24"/>
                <w:lang w:val="zh-CN"/>
              </w:rPr>
              <w:t>，（</w:t>
            </w:r>
            <w:r>
              <w:rPr>
                <w:sz w:val="24"/>
                <w:szCs w:val="24"/>
              </w:rPr>
              <w:t>m）；</w:t>
            </w:r>
          </w:p>
          <w:p>
            <w:pPr>
              <w:pStyle w:val="49"/>
              <w:spacing w:line="500" w:lineRule="exact"/>
              <w:ind w:firstLine="480" w:firstLineChars="200"/>
              <w:rPr>
                <w:sz w:val="24"/>
                <w:szCs w:val="24"/>
                <w:lang w:val="zh-CN"/>
              </w:rPr>
            </w:pPr>
            <w:r>
              <w:rPr>
                <w:i/>
                <w:sz w:val="24"/>
                <w:szCs w:val="24"/>
              </w:rPr>
              <w:t>r</w:t>
            </w:r>
            <w:r>
              <w:rPr>
                <w:sz w:val="24"/>
                <w:szCs w:val="24"/>
                <w:lang w:val="zh-CN"/>
              </w:rPr>
              <w:t>—</w:t>
            </w:r>
            <w:r>
              <w:rPr>
                <w:kern w:val="2"/>
                <w:sz w:val="24"/>
                <w:szCs w:val="24"/>
              </w:rPr>
              <w:t>预测点到声源的距离</w:t>
            </w:r>
            <w:r>
              <w:rPr>
                <w:rFonts w:hint="eastAsia"/>
                <w:sz w:val="24"/>
                <w:szCs w:val="24"/>
                <w:lang w:val="zh-CN"/>
              </w:rPr>
              <w:t>，</w:t>
            </w:r>
            <w:r>
              <w:rPr>
                <w:sz w:val="24"/>
                <w:szCs w:val="24"/>
                <w:lang w:val="zh-CN"/>
              </w:rPr>
              <w:t>（m）</w:t>
            </w:r>
            <w:r>
              <w:rPr>
                <w:rFonts w:hint="eastAsia"/>
                <w:sz w:val="24"/>
                <w:szCs w:val="24"/>
                <w:lang w:val="zh-CN"/>
              </w:rPr>
              <w:t>。</w:t>
            </w:r>
          </w:p>
          <w:p>
            <w:pPr>
              <w:spacing w:line="500" w:lineRule="exact"/>
              <w:ind w:firstLine="480" w:firstLineChars="200"/>
              <w:rPr>
                <w:kern w:val="0"/>
              </w:rPr>
            </w:pPr>
            <w:r>
              <w:rPr>
                <w:rFonts w:hint="eastAsia" w:ascii="宋体" w:hAnsi="宋体"/>
                <w:kern w:val="0"/>
              </w:rPr>
              <w:t>（</w:t>
            </w:r>
            <w:r>
              <w:rPr>
                <w:rFonts w:hint="eastAsia"/>
                <w:kern w:val="0"/>
              </w:rPr>
              <w:t>3</w:t>
            </w:r>
            <w:r>
              <w:rPr>
                <w:rFonts w:hint="eastAsia" w:ascii="宋体" w:hAnsi="宋体"/>
                <w:kern w:val="0"/>
              </w:rPr>
              <w:t>）噪声预测点的预测等效声级（</w:t>
            </w:r>
            <w:r>
              <w:rPr>
                <w:rFonts w:hint="eastAsia"/>
                <w:i/>
                <w:iCs/>
                <w:kern w:val="0"/>
              </w:rPr>
              <w:t>Leq</w:t>
            </w:r>
            <w:r>
              <w:rPr>
                <w:rFonts w:hint="eastAsia" w:ascii="宋体" w:hAnsi="宋体"/>
                <w:kern w:val="0"/>
              </w:rPr>
              <w:t>）计算公式</w:t>
            </w:r>
            <w:r>
              <w:rPr>
                <w:rFonts w:ascii="宋体" w:hAnsi="宋体"/>
                <w:kern w:val="0"/>
              </w:rPr>
              <w:t>：</w:t>
            </w:r>
          </w:p>
          <w:p>
            <w:pPr>
              <w:pStyle w:val="9"/>
              <w:snapToGrid w:val="0"/>
              <w:spacing w:line="520" w:lineRule="exact"/>
              <w:jc w:val="center"/>
              <w:rPr>
                <w:i/>
                <w:sz w:val="24"/>
                <w:szCs w:val="24"/>
              </w:rPr>
            </w:pPr>
            <w:r>
              <w:rPr>
                <w:i/>
                <w:kern w:val="2"/>
                <w:position w:val="-14"/>
                <w:sz w:val="24"/>
                <w:szCs w:val="24"/>
              </w:rPr>
              <w:object>
                <v:shape id="_x0000_i1027" o:spt="75" type="#_x0000_t75" style="height:21.6pt;width:136.2pt;" o:ole="t" filled="f" o:preferrelative="t" stroked="f" coordsize="21600,21600">
                  <v:path/>
                  <v:fill on="f" focussize="0,0"/>
                  <v:stroke on="f" joinstyle="miter"/>
                  <v:imagedata r:id="rId41" o:title=""/>
                  <o:lock v:ext="edit" aspectratio="t"/>
                  <w10:wrap type="none"/>
                  <w10:anchorlock/>
                </v:shape>
                <o:OLEObject Type="Embed" ProgID="Equation.3" ShapeID="_x0000_i1027" DrawAspect="Content" ObjectID="_1468075727" r:id="rId40">
                  <o:LockedField>false</o:LockedField>
                </o:OLEObject>
              </w:object>
            </w:r>
          </w:p>
          <w:p>
            <w:pPr>
              <w:pStyle w:val="9"/>
              <w:adjustRightInd w:val="0"/>
              <w:snapToGrid w:val="0"/>
              <w:spacing w:line="500" w:lineRule="exact"/>
              <w:ind w:firstLine="1320" w:firstLineChars="550"/>
              <w:rPr>
                <w:sz w:val="24"/>
                <w:szCs w:val="24"/>
              </w:rPr>
            </w:pPr>
            <w:r>
              <w:rPr>
                <w:rFonts w:ascii="宋体" w:hAnsi="宋体"/>
                <w:sz w:val="24"/>
                <w:szCs w:val="24"/>
              </w:rPr>
              <w:t>式中：</w:t>
            </w:r>
          </w:p>
          <w:p>
            <w:pPr>
              <w:pStyle w:val="9"/>
              <w:adjustRightInd w:val="0"/>
              <w:snapToGrid w:val="0"/>
              <w:spacing w:line="500" w:lineRule="exact"/>
              <w:ind w:firstLine="1320" w:firstLineChars="550"/>
              <w:rPr>
                <w:sz w:val="24"/>
                <w:szCs w:val="24"/>
              </w:rPr>
            </w:pPr>
            <w:r>
              <w:rPr>
                <w:i/>
                <w:iCs/>
                <w:sz w:val="24"/>
                <w:szCs w:val="24"/>
              </w:rPr>
              <w:t>L</w:t>
            </w:r>
            <w:r>
              <w:rPr>
                <w:rFonts w:hint="eastAsia"/>
                <w:i/>
                <w:iCs/>
                <w:sz w:val="24"/>
                <w:szCs w:val="24"/>
                <w:vertAlign w:val="subscript"/>
              </w:rPr>
              <w:t>eqg</w:t>
            </w:r>
            <w:r>
              <w:rPr>
                <w:sz w:val="24"/>
                <w:szCs w:val="24"/>
              </w:rPr>
              <w:t>—</w:t>
            </w:r>
            <w:r>
              <w:rPr>
                <w:rFonts w:hint="eastAsia" w:ascii="宋体" w:hAnsi="宋体"/>
                <w:sz w:val="24"/>
                <w:szCs w:val="24"/>
              </w:rPr>
              <w:t>建设项目声源在预测点的等效声级贡献值，</w:t>
            </w:r>
            <w:r>
              <w:rPr>
                <w:sz w:val="24"/>
                <w:szCs w:val="24"/>
              </w:rPr>
              <w:t>[dB(A)]</w:t>
            </w:r>
            <w:r>
              <w:rPr>
                <w:rFonts w:ascii="宋体" w:hAnsi="宋体"/>
                <w:sz w:val="24"/>
                <w:szCs w:val="24"/>
              </w:rPr>
              <w:t>；</w:t>
            </w:r>
          </w:p>
          <w:p>
            <w:pPr>
              <w:ind w:firstLine="1320" w:firstLineChars="550"/>
            </w:pPr>
            <w:r>
              <w:rPr>
                <w:i/>
                <w:iCs/>
              </w:rPr>
              <w:t>L</w:t>
            </w:r>
            <w:r>
              <w:rPr>
                <w:rFonts w:hint="eastAsia"/>
                <w:i/>
                <w:iCs/>
                <w:vertAlign w:val="subscript"/>
              </w:rPr>
              <w:t>eqb</w:t>
            </w:r>
            <w:r>
              <w:t>—</w:t>
            </w:r>
            <w:r>
              <w:rPr>
                <w:rFonts w:hint="eastAsia" w:ascii="宋体" w:hAnsi="宋体"/>
              </w:rPr>
              <w:t>预测点的背景值，</w:t>
            </w:r>
            <w:r>
              <w:t>[dB(A)]</w:t>
            </w:r>
            <w:r>
              <w:rPr>
                <w:rFonts w:hint="eastAsia" w:ascii="宋体" w:hAnsi="宋体"/>
              </w:rPr>
              <w:t>。</w:t>
            </w:r>
          </w:p>
          <w:p>
            <w:pPr>
              <w:pStyle w:val="49"/>
              <w:spacing w:line="500" w:lineRule="exact"/>
              <w:ind w:firstLine="480" w:firstLineChars="200"/>
              <w:rPr>
                <w:bCs/>
                <w:sz w:val="24"/>
                <w:szCs w:val="24"/>
              </w:rPr>
            </w:pPr>
            <w:r>
              <w:rPr>
                <w:rFonts w:hint="eastAsia"/>
                <w:kern w:val="2"/>
                <w:sz w:val="24"/>
                <w:szCs w:val="24"/>
              </w:rPr>
              <w:t>噪声源</w:t>
            </w:r>
            <w:r>
              <w:rPr>
                <w:kern w:val="2"/>
                <w:sz w:val="24"/>
                <w:szCs w:val="24"/>
              </w:rPr>
              <w:t>经过</w:t>
            </w:r>
            <w:r>
              <w:rPr>
                <w:rFonts w:hint="eastAsia"/>
                <w:kern w:val="2"/>
                <w:sz w:val="24"/>
                <w:szCs w:val="24"/>
              </w:rPr>
              <w:t>距离衰减后</w:t>
            </w:r>
            <w:r>
              <w:rPr>
                <w:rFonts w:hint="eastAsia"/>
                <w:bCs/>
                <w:sz w:val="24"/>
                <w:szCs w:val="24"/>
              </w:rPr>
              <w:t>，对项目厂界噪声预测结果见下表。</w:t>
            </w:r>
          </w:p>
          <w:p>
            <w:pPr>
              <w:autoSpaceDE w:val="0"/>
              <w:autoSpaceDN w:val="0"/>
              <w:adjustRightInd w:val="0"/>
              <w:snapToGrid w:val="0"/>
              <w:spacing w:line="400" w:lineRule="exact"/>
              <w:ind w:left="420"/>
              <w:rPr>
                <w:rFonts w:ascii="黑体" w:hAnsi="黑体" w:eastAsia="黑体"/>
                <w:sz w:val="21"/>
                <w:szCs w:val="21"/>
              </w:rPr>
            </w:pPr>
            <w:r>
              <w:rPr>
                <w:rFonts w:hAnsi="黑体" w:eastAsia="黑体"/>
                <w:sz w:val="21"/>
                <w:szCs w:val="21"/>
              </w:rPr>
              <w:t>表</w:t>
            </w:r>
            <w:r>
              <w:rPr>
                <w:rFonts w:hint="eastAsia" w:eastAsia="黑体"/>
                <w:sz w:val="21"/>
                <w:szCs w:val="21"/>
              </w:rPr>
              <w:t>31</w:t>
            </w:r>
            <w:r>
              <w:rPr>
                <w:rFonts w:hint="eastAsia" w:ascii="黑体" w:hAnsi="黑体" w:eastAsia="黑体"/>
                <w:sz w:val="21"/>
                <w:szCs w:val="21"/>
              </w:rPr>
              <w:t xml:space="preserve">         项目设备运行噪声对全厂厂界和环境敏感点影响预测结果       </w:t>
            </w:r>
            <w:r>
              <w:rPr>
                <w:rFonts w:ascii="黑体" w:hAnsi="黑体" w:eastAsia="黑体"/>
                <w:sz w:val="21"/>
                <w:szCs w:val="21"/>
              </w:rPr>
              <w:t>单位：（dB(A)）</w:t>
            </w:r>
          </w:p>
          <w:tbl>
            <w:tblPr>
              <w:tblStyle w:val="32"/>
              <w:tblW w:w="944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990"/>
              <w:gridCol w:w="1130"/>
              <w:gridCol w:w="1130"/>
              <w:gridCol w:w="1130"/>
              <w:gridCol w:w="1132"/>
              <w:gridCol w:w="1413"/>
              <w:gridCol w:w="14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070" w:type="dxa"/>
                  <w:gridSpan w:val="2"/>
                  <w:vMerge w:val="restart"/>
                  <w:vAlign w:val="center"/>
                </w:tcPr>
                <w:p>
                  <w:pPr>
                    <w:widowControl/>
                    <w:tabs>
                      <w:tab w:val="left" w:pos="1110"/>
                    </w:tabs>
                    <w:snapToGrid w:val="0"/>
                    <w:jc w:val="center"/>
                    <w:rPr>
                      <w:sz w:val="21"/>
                      <w:szCs w:val="21"/>
                    </w:rPr>
                  </w:pPr>
                  <w:r>
                    <w:rPr>
                      <w:sz w:val="21"/>
                      <w:szCs w:val="21"/>
                    </w:rPr>
                    <w:pict>
                      <v:shape id="_x0000_s1909" o:spid="_x0000_s1909" o:spt="32" type="#_x0000_t32" style="position:absolute;left:0pt;margin-left:-5.1pt;margin-top:-2pt;height:36pt;width:104.6pt;z-index:251660288;mso-width-relative:page;mso-height-relative:page;" o:connectortype="straight" filled="f" coordsize="21600,21600">
                        <v:path arrowok="t"/>
                        <v:fill on="f" focussize="0,0"/>
                        <v:stroke/>
                        <v:imagedata o:title=""/>
                        <o:lock v:ext="edit"/>
                      </v:shape>
                    </w:pict>
                  </w:r>
                  <w:r>
                    <w:rPr>
                      <w:rFonts w:hint="eastAsia"/>
                      <w:sz w:val="21"/>
                      <w:szCs w:val="21"/>
                    </w:rPr>
                    <w:t xml:space="preserve">         预测点</w:t>
                  </w:r>
                </w:p>
                <w:p>
                  <w:pPr>
                    <w:widowControl/>
                    <w:tabs>
                      <w:tab w:val="left" w:pos="1110"/>
                    </w:tabs>
                    <w:snapToGrid w:val="0"/>
                    <w:rPr>
                      <w:sz w:val="21"/>
                      <w:szCs w:val="21"/>
                    </w:rPr>
                  </w:pPr>
                  <w:r>
                    <w:rPr>
                      <w:rFonts w:hint="eastAsia"/>
                      <w:sz w:val="21"/>
                      <w:szCs w:val="21"/>
                    </w:rPr>
                    <w:t>项目</w:t>
                  </w:r>
                </w:p>
              </w:tc>
              <w:tc>
                <w:tcPr>
                  <w:tcW w:w="4522" w:type="dxa"/>
                  <w:gridSpan w:val="4"/>
                  <w:vAlign w:val="center"/>
                </w:tcPr>
                <w:p>
                  <w:pPr>
                    <w:adjustRightInd w:val="0"/>
                    <w:snapToGrid w:val="0"/>
                    <w:jc w:val="center"/>
                    <w:rPr>
                      <w:sz w:val="21"/>
                      <w:szCs w:val="21"/>
                    </w:rPr>
                  </w:pPr>
                  <w:r>
                    <w:rPr>
                      <w:rFonts w:hint="eastAsia"/>
                      <w:sz w:val="21"/>
                      <w:szCs w:val="21"/>
                    </w:rPr>
                    <w:t>全厂四厂界</w:t>
                  </w:r>
                </w:p>
              </w:tc>
              <w:tc>
                <w:tcPr>
                  <w:tcW w:w="2854" w:type="dxa"/>
                  <w:gridSpan w:val="2"/>
                  <w:vAlign w:val="center"/>
                </w:tcPr>
                <w:p>
                  <w:pPr>
                    <w:adjustRightInd w:val="0"/>
                    <w:snapToGrid w:val="0"/>
                    <w:jc w:val="center"/>
                    <w:rPr>
                      <w:sz w:val="21"/>
                      <w:szCs w:val="21"/>
                    </w:rPr>
                  </w:pPr>
                  <w:r>
                    <w:rPr>
                      <w:rFonts w:hint="eastAsia"/>
                      <w:bCs/>
                      <w:sz w:val="21"/>
                      <w:szCs w:val="21"/>
                    </w:rPr>
                    <w:t>敏感点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070" w:type="dxa"/>
                  <w:gridSpan w:val="2"/>
                  <w:vMerge w:val="continue"/>
                  <w:vAlign w:val="center"/>
                </w:tcPr>
                <w:p>
                  <w:pPr>
                    <w:widowControl/>
                    <w:jc w:val="center"/>
                    <w:rPr>
                      <w:sz w:val="21"/>
                      <w:szCs w:val="21"/>
                    </w:rPr>
                  </w:pPr>
                </w:p>
              </w:tc>
              <w:tc>
                <w:tcPr>
                  <w:tcW w:w="1130" w:type="dxa"/>
                  <w:vAlign w:val="center"/>
                </w:tcPr>
                <w:p>
                  <w:pPr>
                    <w:adjustRightInd w:val="0"/>
                    <w:snapToGrid w:val="0"/>
                    <w:jc w:val="center"/>
                    <w:rPr>
                      <w:sz w:val="21"/>
                      <w:szCs w:val="21"/>
                    </w:rPr>
                  </w:pPr>
                  <w:r>
                    <w:rPr>
                      <w:rFonts w:hint="eastAsia"/>
                      <w:sz w:val="21"/>
                      <w:szCs w:val="21"/>
                    </w:rPr>
                    <w:t>东</w:t>
                  </w:r>
                </w:p>
              </w:tc>
              <w:tc>
                <w:tcPr>
                  <w:tcW w:w="1130" w:type="dxa"/>
                  <w:vAlign w:val="center"/>
                </w:tcPr>
                <w:p>
                  <w:pPr>
                    <w:adjustRightInd w:val="0"/>
                    <w:snapToGrid w:val="0"/>
                    <w:jc w:val="center"/>
                    <w:rPr>
                      <w:sz w:val="21"/>
                      <w:szCs w:val="21"/>
                    </w:rPr>
                  </w:pPr>
                  <w:r>
                    <w:rPr>
                      <w:rFonts w:hint="eastAsia"/>
                      <w:sz w:val="21"/>
                      <w:szCs w:val="21"/>
                    </w:rPr>
                    <w:t>南</w:t>
                  </w:r>
                </w:p>
              </w:tc>
              <w:tc>
                <w:tcPr>
                  <w:tcW w:w="1130" w:type="dxa"/>
                  <w:vAlign w:val="center"/>
                </w:tcPr>
                <w:p>
                  <w:pPr>
                    <w:adjustRightInd w:val="0"/>
                    <w:snapToGrid w:val="0"/>
                    <w:jc w:val="center"/>
                    <w:rPr>
                      <w:sz w:val="21"/>
                      <w:szCs w:val="21"/>
                    </w:rPr>
                  </w:pPr>
                  <w:r>
                    <w:rPr>
                      <w:rFonts w:hint="eastAsia"/>
                      <w:sz w:val="21"/>
                      <w:szCs w:val="21"/>
                    </w:rPr>
                    <w:t>西</w:t>
                  </w:r>
                </w:p>
              </w:tc>
              <w:tc>
                <w:tcPr>
                  <w:tcW w:w="1132" w:type="dxa"/>
                  <w:vAlign w:val="center"/>
                </w:tcPr>
                <w:p>
                  <w:pPr>
                    <w:adjustRightInd w:val="0"/>
                    <w:snapToGrid w:val="0"/>
                    <w:jc w:val="center"/>
                    <w:rPr>
                      <w:sz w:val="21"/>
                      <w:szCs w:val="21"/>
                    </w:rPr>
                  </w:pPr>
                  <w:r>
                    <w:rPr>
                      <w:rFonts w:hint="eastAsia"/>
                      <w:sz w:val="21"/>
                      <w:szCs w:val="21"/>
                    </w:rPr>
                    <w:t>北</w:t>
                  </w:r>
                </w:p>
              </w:tc>
              <w:tc>
                <w:tcPr>
                  <w:tcW w:w="1413" w:type="dxa"/>
                  <w:vAlign w:val="center"/>
                </w:tcPr>
                <w:p>
                  <w:pPr>
                    <w:pStyle w:val="37"/>
                    <w:rPr>
                      <w:rFonts w:eastAsia="宋体"/>
                    </w:rPr>
                  </w:pPr>
                  <w:r>
                    <w:rPr>
                      <w:rFonts w:hint="eastAsia" w:eastAsia="宋体"/>
                    </w:rPr>
                    <w:t>马岗村</w:t>
                  </w:r>
                </w:p>
              </w:tc>
              <w:tc>
                <w:tcPr>
                  <w:tcW w:w="1441" w:type="dxa"/>
                  <w:vAlign w:val="center"/>
                </w:tcPr>
                <w:p>
                  <w:pPr>
                    <w:adjustRightInd w:val="0"/>
                    <w:snapToGrid w:val="0"/>
                    <w:jc w:val="center"/>
                    <w:rPr>
                      <w:bCs/>
                      <w:sz w:val="21"/>
                      <w:szCs w:val="21"/>
                    </w:rPr>
                  </w:pPr>
                  <w:r>
                    <w:rPr>
                      <w:rFonts w:hint="eastAsia"/>
                      <w:bCs/>
                      <w:sz w:val="21"/>
                      <w:szCs w:val="21"/>
                    </w:rPr>
                    <w:t>张庄村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080" w:type="dxa"/>
                  <w:vMerge w:val="restart"/>
                  <w:vAlign w:val="center"/>
                </w:tcPr>
                <w:p>
                  <w:pPr>
                    <w:widowControl/>
                    <w:tabs>
                      <w:tab w:val="left" w:pos="1110"/>
                    </w:tabs>
                    <w:adjustRightInd w:val="0"/>
                    <w:snapToGrid w:val="0"/>
                    <w:jc w:val="center"/>
                    <w:rPr>
                      <w:sz w:val="21"/>
                      <w:szCs w:val="21"/>
                    </w:rPr>
                  </w:pPr>
                  <w:r>
                    <w:rPr>
                      <w:rFonts w:hint="eastAsia"/>
                      <w:kern w:val="0"/>
                      <w:sz w:val="21"/>
                      <w:szCs w:val="21"/>
                    </w:rPr>
                    <w:t>生产车间</w:t>
                  </w:r>
                </w:p>
              </w:tc>
              <w:tc>
                <w:tcPr>
                  <w:tcW w:w="990" w:type="dxa"/>
                  <w:vAlign w:val="center"/>
                </w:tcPr>
                <w:p>
                  <w:pPr>
                    <w:autoSpaceDE w:val="0"/>
                    <w:autoSpaceDN w:val="0"/>
                    <w:adjustRightInd w:val="0"/>
                    <w:snapToGrid w:val="0"/>
                    <w:jc w:val="center"/>
                    <w:rPr>
                      <w:sz w:val="21"/>
                      <w:szCs w:val="21"/>
                      <w:lang w:val="en-GB"/>
                    </w:rPr>
                  </w:pPr>
                  <w:r>
                    <w:rPr>
                      <w:rFonts w:hint="eastAsia"/>
                      <w:sz w:val="21"/>
                      <w:szCs w:val="21"/>
                      <w:lang w:val="en-GB"/>
                    </w:rPr>
                    <w:t>距离</w:t>
                  </w:r>
                </w:p>
              </w:tc>
              <w:tc>
                <w:tcPr>
                  <w:tcW w:w="1130" w:type="dxa"/>
                  <w:vAlign w:val="center"/>
                </w:tcPr>
                <w:p>
                  <w:pPr>
                    <w:autoSpaceDE w:val="0"/>
                    <w:autoSpaceDN w:val="0"/>
                    <w:adjustRightInd w:val="0"/>
                    <w:snapToGrid w:val="0"/>
                    <w:jc w:val="center"/>
                    <w:rPr>
                      <w:kern w:val="0"/>
                      <w:sz w:val="21"/>
                      <w:szCs w:val="21"/>
                    </w:rPr>
                  </w:pPr>
                  <w:r>
                    <w:rPr>
                      <w:rFonts w:hint="eastAsia"/>
                      <w:kern w:val="0"/>
                      <w:sz w:val="21"/>
                      <w:szCs w:val="21"/>
                    </w:rPr>
                    <w:t>3</w:t>
                  </w:r>
                  <w:r>
                    <w:rPr>
                      <w:kern w:val="0"/>
                      <w:sz w:val="21"/>
                      <w:szCs w:val="21"/>
                    </w:rPr>
                    <w:t>m</w:t>
                  </w:r>
                </w:p>
              </w:tc>
              <w:tc>
                <w:tcPr>
                  <w:tcW w:w="1130" w:type="dxa"/>
                  <w:vAlign w:val="center"/>
                </w:tcPr>
                <w:p>
                  <w:pPr>
                    <w:autoSpaceDE w:val="0"/>
                    <w:autoSpaceDN w:val="0"/>
                    <w:adjustRightInd w:val="0"/>
                    <w:snapToGrid w:val="0"/>
                    <w:jc w:val="center"/>
                    <w:rPr>
                      <w:kern w:val="0"/>
                      <w:sz w:val="21"/>
                      <w:szCs w:val="21"/>
                    </w:rPr>
                  </w:pPr>
                  <w:r>
                    <w:rPr>
                      <w:rFonts w:hint="eastAsia"/>
                      <w:kern w:val="0"/>
                      <w:sz w:val="21"/>
                      <w:szCs w:val="21"/>
                    </w:rPr>
                    <w:t>55</w:t>
                  </w:r>
                  <w:r>
                    <w:rPr>
                      <w:kern w:val="0"/>
                      <w:sz w:val="21"/>
                      <w:szCs w:val="21"/>
                    </w:rPr>
                    <w:t>m</w:t>
                  </w:r>
                </w:p>
              </w:tc>
              <w:tc>
                <w:tcPr>
                  <w:tcW w:w="1130" w:type="dxa"/>
                  <w:vAlign w:val="center"/>
                </w:tcPr>
                <w:p>
                  <w:pPr>
                    <w:autoSpaceDE w:val="0"/>
                    <w:autoSpaceDN w:val="0"/>
                    <w:adjustRightInd w:val="0"/>
                    <w:snapToGrid w:val="0"/>
                    <w:jc w:val="center"/>
                    <w:rPr>
                      <w:kern w:val="0"/>
                      <w:sz w:val="21"/>
                      <w:szCs w:val="21"/>
                    </w:rPr>
                  </w:pPr>
                  <w:r>
                    <w:rPr>
                      <w:rFonts w:hint="eastAsia"/>
                      <w:kern w:val="0"/>
                      <w:sz w:val="21"/>
                      <w:szCs w:val="21"/>
                    </w:rPr>
                    <w:t>94</w:t>
                  </w:r>
                  <w:r>
                    <w:rPr>
                      <w:kern w:val="0"/>
                      <w:sz w:val="21"/>
                      <w:szCs w:val="21"/>
                    </w:rPr>
                    <w:t>m</w:t>
                  </w:r>
                </w:p>
              </w:tc>
              <w:tc>
                <w:tcPr>
                  <w:tcW w:w="1132" w:type="dxa"/>
                  <w:vAlign w:val="center"/>
                </w:tcPr>
                <w:p>
                  <w:pPr>
                    <w:autoSpaceDE w:val="0"/>
                    <w:autoSpaceDN w:val="0"/>
                    <w:adjustRightInd w:val="0"/>
                    <w:snapToGrid w:val="0"/>
                    <w:jc w:val="center"/>
                    <w:rPr>
                      <w:kern w:val="0"/>
                      <w:sz w:val="21"/>
                      <w:szCs w:val="21"/>
                    </w:rPr>
                  </w:pPr>
                  <w:r>
                    <w:rPr>
                      <w:rFonts w:hint="eastAsia"/>
                      <w:kern w:val="0"/>
                      <w:sz w:val="21"/>
                      <w:szCs w:val="21"/>
                    </w:rPr>
                    <w:t>2</w:t>
                  </w:r>
                  <w:r>
                    <w:rPr>
                      <w:kern w:val="0"/>
                      <w:sz w:val="21"/>
                      <w:szCs w:val="21"/>
                    </w:rPr>
                    <w:t>m</w:t>
                  </w:r>
                </w:p>
              </w:tc>
              <w:tc>
                <w:tcPr>
                  <w:tcW w:w="1413" w:type="dxa"/>
                  <w:vAlign w:val="center"/>
                </w:tcPr>
                <w:p>
                  <w:pPr>
                    <w:adjustRightInd w:val="0"/>
                    <w:snapToGrid w:val="0"/>
                    <w:jc w:val="center"/>
                    <w:rPr>
                      <w:bCs/>
                      <w:sz w:val="21"/>
                      <w:szCs w:val="21"/>
                    </w:rPr>
                  </w:pPr>
                  <w:r>
                    <w:rPr>
                      <w:rFonts w:hint="eastAsia"/>
                      <w:bCs/>
                      <w:sz w:val="21"/>
                      <w:szCs w:val="21"/>
                    </w:rPr>
                    <w:t>97</w:t>
                  </w:r>
                  <w:r>
                    <w:rPr>
                      <w:bCs/>
                      <w:sz w:val="21"/>
                      <w:szCs w:val="21"/>
                    </w:rPr>
                    <w:t>m</w:t>
                  </w:r>
                </w:p>
              </w:tc>
              <w:tc>
                <w:tcPr>
                  <w:tcW w:w="1441" w:type="dxa"/>
                  <w:vAlign w:val="center"/>
                </w:tcPr>
                <w:p>
                  <w:pPr>
                    <w:adjustRightInd w:val="0"/>
                    <w:snapToGrid w:val="0"/>
                    <w:jc w:val="center"/>
                    <w:rPr>
                      <w:bCs/>
                      <w:sz w:val="21"/>
                      <w:szCs w:val="21"/>
                    </w:rPr>
                  </w:pPr>
                  <w:r>
                    <w:rPr>
                      <w:rFonts w:hint="eastAsia"/>
                      <w:bCs/>
                      <w:sz w:val="21"/>
                      <w:szCs w:val="21"/>
                    </w:rPr>
                    <w:t>24</w:t>
                  </w:r>
                  <w:r>
                    <w:rPr>
                      <w:bCs/>
                      <w:sz w:val="21"/>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080" w:type="dxa"/>
                  <w:vMerge w:val="continue"/>
                  <w:vAlign w:val="center"/>
                </w:tcPr>
                <w:p>
                  <w:pPr>
                    <w:widowControl/>
                    <w:jc w:val="center"/>
                    <w:rPr>
                      <w:sz w:val="21"/>
                      <w:szCs w:val="21"/>
                    </w:rPr>
                  </w:pPr>
                </w:p>
              </w:tc>
              <w:tc>
                <w:tcPr>
                  <w:tcW w:w="990" w:type="dxa"/>
                  <w:vAlign w:val="center"/>
                </w:tcPr>
                <w:p>
                  <w:pPr>
                    <w:autoSpaceDE w:val="0"/>
                    <w:autoSpaceDN w:val="0"/>
                    <w:adjustRightInd w:val="0"/>
                    <w:snapToGrid w:val="0"/>
                    <w:jc w:val="center"/>
                    <w:rPr>
                      <w:sz w:val="21"/>
                      <w:szCs w:val="21"/>
                      <w:lang w:val="en-GB"/>
                    </w:rPr>
                  </w:pPr>
                  <w:r>
                    <w:rPr>
                      <w:rFonts w:hint="eastAsia"/>
                      <w:sz w:val="21"/>
                      <w:szCs w:val="21"/>
                      <w:lang w:val="en-GB"/>
                    </w:rPr>
                    <w:t>贡献值</w:t>
                  </w:r>
                </w:p>
              </w:tc>
              <w:tc>
                <w:tcPr>
                  <w:tcW w:w="1130" w:type="dxa"/>
                  <w:vAlign w:val="center"/>
                </w:tcPr>
                <w:p>
                  <w:pPr>
                    <w:adjustRightInd w:val="0"/>
                    <w:snapToGrid w:val="0"/>
                    <w:jc w:val="center"/>
                    <w:rPr>
                      <w:sz w:val="21"/>
                      <w:szCs w:val="21"/>
                    </w:rPr>
                  </w:pPr>
                  <w:r>
                    <w:rPr>
                      <w:rFonts w:hint="eastAsia"/>
                      <w:sz w:val="21"/>
                      <w:szCs w:val="21"/>
                    </w:rPr>
                    <w:t>50.5</w:t>
                  </w:r>
                </w:p>
              </w:tc>
              <w:tc>
                <w:tcPr>
                  <w:tcW w:w="1130" w:type="dxa"/>
                  <w:vAlign w:val="center"/>
                </w:tcPr>
                <w:p>
                  <w:pPr>
                    <w:adjustRightInd w:val="0"/>
                    <w:snapToGrid w:val="0"/>
                    <w:jc w:val="center"/>
                    <w:rPr>
                      <w:sz w:val="21"/>
                      <w:szCs w:val="21"/>
                    </w:rPr>
                  </w:pPr>
                  <w:r>
                    <w:rPr>
                      <w:rFonts w:hint="eastAsia"/>
                      <w:sz w:val="21"/>
                      <w:szCs w:val="21"/>
                    </w:rPr>
                    <w:t>25.2</w:t>
                  </w:r>
                </w:p>
              </w:tc>
              <w:tc>
                <w:tcPr>
                  <w:tcW w:w="1130" w:type="dxa"/>
                  <w:vAlign w:val="center"/>
                </w:tcPr>
                <w:p>
                  <w:pPr>
                    <w:adjustRightInd w:val="0"/>
                    <w:snapToGrid w:val="0"/>
                    <w:jc w:val="center"/>
                    <w:rPr>
                      <w:sz w:val="21"/>
                      <w:szCs w:val="21"/>
                    </w:rPr>
                  </w:pPr>
                  <w:r>
                    <w:rPr>
                      <w:rFonts w:hint="eastAsia"/>
                      <w:sz w:val="21"/>
                      <w:szCs w:val="21"/>
                    </w:rPr>
                    <w:t>20.5</w:t>
                  </w:r>
                </w:p>
              </w:tc>
              <w:tc>
                <w:tcPr>
                  <w:tcW w:w="1132" w:type="dxa"/>
                  <w:vAlign w:val="center"/>
                </w:tcPr>
                <w:p>
                  <w:pPr>
                    <w:adjustRightInd w:val="0"/>
                    <w:snapToGrid w:val="0"/>
                    <w:jc w:val="center"/>
                    <w:rPr>
                      <w:sz w:val="21"/>
                      <w:szCs w:val="21"/>
                    </w:rPr>
                  </w:pPr>
                  <w:r>
                    <w:rPr>
                      <w:rFonts w:hint="eastAsia"/>
                      <w:sz w:val="21"/>
                      <w:szCs w:val="21"/>
                    </w:rPr>
                    <w:t>54.0</w:t>
                  </w:r>
                </w:p>
              </w:tc>
              <w:tc>
                <w:tcPr>
                  <w:tcW w:w="1413" w:type="dxa"/>
                  <w:vAlign w:val="center"/>
                </w:tcPr>
                <w:p>
                  <w:pPr>
                    <w:adjustRightInd w:val="0"/>
                    <w:snapToGrid w:val="0"/>
                    <w:jc w:val="center"/>
                    <w:rPr>
                      <w:bCs/>
                      <w:sz w:val="21"/>
                      <w:szCs w:val="21"/>
                    </w:rPr>
                  </w:pPr>
                  <w:r>
                    <w:rPr>
                      <w:rFonts w:hint="eastAsia"/>
                      <w:bCs/>
                      <w:sz w:val="21"/>
                      <w:szCs w:val="21"/>
                    </w:rPr>
                    <w:t>20.3</w:t>
                  </w:r>
                </w:p>
              </w:tc>
              <w:tc>
                <w:tcPr>
                  <w:tcW w:w="1441" w:type="dxa"/>
                  <w:vAlign w:val="center"/>
                </w:tcPr>
                <w:p>
                  <w:pPr>
                    <w:adjustRightInd w:val="0"/>
                    <w:snapToGrid w:val="0"/>
                    <w:jc w:val="center"/>
                    <w:rPr>
                      <w:bCs/>
                      <w:sz w:val="21"/>
                      <w:szCs w:val="21"/>
                    </w:rPr>
                  </w:pPr>
                  <w:r>
                    <w:rPr>
                      <w:rFonts w:hint="eastAsia"/>
                      <w:bCs/>
                      <w:sz w:val="21"/>
                      <w:szCs w:val="21"/>
                    </w:rPr>
                    <w:t>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blHeader/>
                <w:jc w:val="center"/>
              </w:trPr>
              <w:tc>
                <w:tcPr>
                  <w:tcW w:w="1080" w:type="dxa"/>
                  <w:vMerge w:val="restart"/>
                  <w:vAlign w:val="center"/>
                </w:tcPr>
                <w:p>
                  <w:pPr>
                    <w:autoSpaceDE w:val="0"/>
                    <w:autoSpaceDN w:val="0"/>
                    <w:adjustRightInd w:val="0"/>
                    <w:snapToGrid w:val="0"/>
                    <w:jc w:val="center"/>
                    <w:rPr>
                      <w:sz w:val="21"/>
                      <w:szCs w:val="21"/>
                      <w:lang w:val="en-GB"/>
                    </w:rPr>
                  </w:pPr>
                  <w:r>
                    <w:rPr>
                      <w:rFonts w:hint="eastAsia"/>
                      <w:sz w:val="21"/>
                      <w:szCs w:val="21"/>
                      <w:lang w:val="en-GB"/>
                    </w:rPr>
                    <w:t>背景值</w:t>
                  </w:r>
                </w:p>
              </w:tc>
              <w:tc>
                <w:tcPr>
                  <w:tcW w:w="990" w:type="dxa"/>
                  <w:vAlign w:val="center"/>
                </w:tcPr>
                <w:p>
                  <w:pPr>
                    <w:adjustRightInd w:val="0"/>
                    <w:spacing w:line="360" w:lineRule="atLeast"/>
                    <w:jc w:val="center"/>
                    <w:rPr>
                      <w:rFonts w:eastAsiaTheme="minorEastAsia"/>
                      <w:sz w:val="28"/>
                    </w:rPr>
                  </w:pPr>
                  <w:r>
                    <w:rPr>
                      <w:rFonts w:hint="eastAsia"/>
                      <w:sz w:val="21"/>
                      <w:szCs w:val="21"/>
                      <w:lang w:val="en-GB"/>
                    </w:rPr>
                    <w:t>昼</w:t>
                  </w:r>
                </w:p>
              </w:tc>
              <w:tc>
                <w:tcPr>
                  <w:tcW w:w="1130" w:type="dxa"/>
                  <w:vAlign w:val="center"/>
                </w:tcPr>
                <w:p>
                  <w:pPr>
                    <w:widowControl/>
                    <w:adjustRightInd w:val="0"/>
                    <w:snapToGrid w:val="0"/>
                    <w:jc w:val="center"/>
                    <w:rPr>
                      <w:sz w:val="21"/>
                      <w:szCs w:val="21"/>
                    </w:rPr>
                  </w:pPr>
                  <w:r>
                    <w:rPr>
                      <w:rFonts w:hint="eastAsia"/>
                      <w:sz w:val="21"/>
                      <w:szCs w:val="21"/>
                    </w:rPr>
                    <w:t>56.6</w:t>
                  </w:r>
                </w:p>
              </w:tc>
              <w:tc>
                <w:tcPr>
                  <w:tcW w:w="1130" w:type="dxa"/>
                  <w:vAlign w:val="center"/>
                </w:tcPr>
                <w:p>
                  <w:pPr>
                    <w:widowControl/>
                    <w:adjustRightInd w:val="0"/>
                    <w:snapToGrid w:val="0"/>
                    <w:jc w:val="center"/>
                    <w:rPr>
                      <w:sz w:val="21"/>
                      <w:szCs w:val="21"/>
                    </w:rPr>
                  </w:pPr>
                  <w:r>
                    <w:rPr>
                      <w:rFonts w:hint="eastAsia"/>
                      <w:sz w:val="21"/>
                      <w:szCs w:val="21"/>
                    </w:rPr>
                    <w:t>59.7</w:t>
                  </w:r>
                </w:p>
              </w:tc>
              <w:tc>
                <w:tcPr>
                  <w:tcW w:w="1130" w:type="dxa"/>
                  <w:vAlign w:val="center"/>
                </w:tcPr>
                <w:p>
                  <w:pPr>
                    <w:widowControl/>
                    <w:adjustRightInd w:val="0"/>
                    <w:snapToGrid w:val="0"/>
                    <w:jc w:val="center"/>
                    <w:rPr>
                      <w:sz w:val="21"/>
                      <w:szCs w:val="21"/>
                    </w:rPr>
                  </w:pPr>
                  <w:r>
                    <w:rPr>
                      <w:rFonts w:hint="eastAsia"/>
                      <w:sz w:val="21"/>
                      <w:szCs w:val="21"/>
                    </w:rPr>
                    <w:t>56.9</w:t>
                  </w:r>
                </w:p>
              </w:tc>
              <w:tc>
                <w:tcPr>
                  <w:tcW w:w="1132" w:type="dxa"/>
                  <w:vAlign w:val="center"/>
                </w:tcPr>
                <w:p>
                  <w:pPr>
                    <w:adjustRightInd w:val="0"/>
                    <w:snapToGrid w:val="0"/>
                    <w:jc w:val="center"/>
                    <w:rPr>
                      <w:bCs/>
                      <w:sz w:val="21"/>
                      <w:szCs w:val="21"/>
                    </w:rPr>
                  </w:pPr>
                  <w:r>
                    <w:rPr>
                      <w:rFonts w:hint="eastAsia"/>
                      <w:sz w:val="21"/>
                      <w:szCs w:val="21"/>
                    </w:rPr>
                    <w:t>54.3</w:t>
                  </w:r>
                </w:p>
              </w:tc>
              <w:tc>
                <w:tcPr>
                  <w:tcW w:w="1413" w:type="dxa"/>
                  <w:vAlign w:val="center"/>
                </w:tcPr>
                <w:p>
                  <w:pPr>
                    <w:widowControl/>
                    <w:adjustRightInd w:val="0"/>
                    <w:snapToGrid w:val="0"/>
                    <w:jc w:val="center"/>
                    <w:rPr>
                      <w:sz w:val="21"/>
                      <w:szCs w:val="21"/>
                    </w:rPr>
                  </w:pPr>
                  <w:r>
                    <w:rPr>
                      <w:rFonts w:hint="eastAsia"/>
                      <w:sz w:val="21"/>
                      <w:szCs w:val="21"/>
                    </w:rPr>
                    <w:t>56.9</w:t>
                  </w:r>
                </w:p>
              </w:tc>
              <w:tc>
                <w:tcPr>
                  <w:tcW w:w="1441" w:type="dxa"/>
                  <w:vAlign w:val="center"/>
                </w:tcPr>
                <w:p>
                  <w:pPr>
                    <w:adjustRightInd w:val="0"/>
                    <w:snapToGrid w:val="0"/>
                    <w:jc w:val="center"/>
                    <w:rPr>
                      <w:bCs/>
                      <w:sz w:val="21"/>
                      <w:szCs w:val="21"/>
                    </w:rPr>
                  </w:pPr>
                  <w:r>
                    <w:rPr>
                      <w:rFonts w:hint="eastAsia"/>
                      <w:sz w:val="21"/>
                      <w:szCs w:val="21"/>
                    </w:rPr>
                    <w:t>54.3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blHeader/>
                <w:jc w:val="center"/>
              </w:trPr>
              <w:tc>
                <w:tcPr>
                  <w:tcW w:w="1080" w:type="dxa"/>
                  <w:vMerge w:val="continue"/>
                  <w:vAlign w:val="center"/>
                </w:tcPr>
                <w:p>
                  <w:pPr>
                    <w:autoSpaceDE w:val="0"/>
                    <w:autoSpaceDN w:val="0"/>
                    <w:adjustRightInd w:val="0"/>
                    <w:snapToGrid w:val="0"/>
                    <w:jc w:val="center"/>
                    <w:rPr>
                      <w:sz w:val="21"/>
                      <w:szCs w:val="21"/>
                      <w:lang w:val="en-GB"/>
                    </w:rPr>
                  </w:pPr>
                </w:p>
              </w:tc>
              <w:tc>
                <w:tcPr>
                  <w:tcW w:w="990" w:type="dxa"/>
                  <w:vAlign w:val="center"/>
                </w:tcPr>
                <w:p>
                  <w:pPr>
                    <w:adjustRightInd w:val="0"/>
                    <w:spacing w:line="360" w:lineRule="atLeast"/>
                    <w:jc w:val="center"/>
                    <w:rPr>
                      <w:sz w:val="21"/>
                      <w:szCs w:val="21"/>
                      <w:lang w:val="en-GB"/>
                    </w:rPr>
                  </w:pPr>
                  <w:r>
                    <w:rPr>
                      <w:rFonts w:hint="eastAsia"/>
                      <w:sz w:val="21"/>
                      <w:szCs w:val="21"/>
                      <w:lang w:val="en-GB"/>
                    </w:rPr>
                    <w:t>夜</w:t>
                  </w:r>
                </w:p>
              </w:tc>
              <w:tc>
                <w:tcPr>
                  <w:tcW w:w="1130" w:type="dxa"/>
                  <w:vAlign w:val="center"/>
                </w:tcPr>
                <w:p>
                  <w:pPr>
                    <w:widowControl/>
                    <w:adjustRightInd w:val="0"/>
                    <w:snapToGrid w:val="0"/>
                    <w:jc w:val="center"/>
                    <w:rPr>
                      <w:sz w:val="21"/>
                      <w:szCs w:val="21"/>
                    </w:rPr>
                  </w:pPr>
                  <w:r>
                    <w:rPr>
                      <w:rFonts w:hint="eastAsia"/>
                      <w:sz w:val="21"/>
                      <w:szCs w:val="21"/>
                    </w:rPr>
                    <w:t>47.5</w:t>
                  </w:r>
                </w:p>
              </w:tc>
              <w:tc>
                <w:tcPr>
                  <w:tcW w:w="1130" w:type="dxa"/>
                  <w:vAlign w:val="center"/>
                </w:tcPr>
                <w:p>
                  <w:pPr>
                    <w:widowControl/>
                    <w:adjustRightInd w:val="0"/>
                    <w:snapToGrid w:val="0"/>
                    <w:jc w:val="center"/>
                    <w:rPr>
                      <w:sz w:val="21"/>
                      <w:szCs w:val="21"/>
                    </w:rPr>
                  </w:pPr>
                  <w:r>
                    <w:rPr>
                      <w:rFonts w:hint="eastAsia"/>
                      <w:sz w:val="21"/>
                      <w:szCs w:val="21"/>
                    </w:rPr>
                    <w:t>48.5</w:t>
                  </w:r>
                </w:p>
              </w:tc>
              <w:tc>
                <w:tcPr>
                  <w:tcW w:w="1130" w:type="dxa"/>
                  <w:vAlign w:val="center"/>
                </w:tcPr>
                <w:p>
                  <w:pPr>
                    <w:widowControl/>
                    <w:adjustRightInd w:val="0"/>
                    <w:snapToGrid w:val="0"/>
                    <w:jc w:val="center"/>
                    <w:rPr>
                      <w:sz w:val="21"/>
                      <w:szCs w:val="21"/>
                    </w:rPr>
                  </w:pPr>
                  <w:r>
                    <w:rPr>
                      <w:rFonts w:hint="eastAsia"/>
                      <w:sz w:val="21"/>
                      <w:szCs w:val="21"/>
                    </w:rPr>
                    <w:t>47.8</w:t>
                  </w:r>
                </w:p>
              </w:tc>
              <w:tc>
                <w:tcPr>
                  <w:tcW w:w="1132" w:type="dxa"/>
                  <w:vAlign w:val="center"/>
                </w:tcPr>
                <w:p>
                  <w:pPr>
                    <w:adjustRightInd w:val="0"/>
                    <w:snapToGrid w:val="0"/>
                    <w:jc w:val="center"/>
                    <w:rPr>
                      <w:sz w:val="21"/>
                      <w:szCs w:val="21"/>
                    </w:rPr>
                  </w:pPr>
                  <w:r>
                    <w:rPr>
                      <w:rFonts w:hint="eastAsia"/>
                      <w:sz w:val="21"/>
                      <w:szCs w:val="21"/>
                    </w:rPr>
                    <w:t>45.6</w:t>
                  </w:r>
                </w:p>
              </w:tc>
              <w:tc>
                <w:tcPr>
                  <w:tcW w:w="1413" w:type="dxa"/>
                  <w:vAlign w:val="center"/>
                </w:tcPr>
                <w:p>
                  <w:pPr>
                    <w:widowControl/>
                    <w:adjustRightInd w:val="0"/>
                    <w:snapToGrid w:val="0"/>
                    <w:jc w:val="center"/>
                    <w:rPr>
                      <w:sz w:val="21"/>
                      <w:szCs w:val="21"/>
                    </w:rPr>
                  </w:pPr>
                  <w:r>
                    <w:rPr>
                      <w:rFonts w:hint="eastAsia"/>
                      <w:sz w:val="21"/>
                      <w:szCs w:val="21"/>
                    </w:rPr>
                    <w:t>47.8</w:t>
                  </w:r>
                </w:p>
              </w:tc>
              <w:tc>
                <w:tcPr>
                  <w:tcW w:w="1441" w:type="dxa"/>
                  <w:vAlign w:val="center"/>
                </w:tcPr>
                <w:p>
                  <w:pPr>
                    <w:adjustRightInd w:val="0"/>
                    <w:snapToGrid w:val="0"/>
                    <w:jc w:val="center"/>
                    <w:rPr>
                      <w:sz w:val="21"/>
                      <w:szCs w:val="21"/>
                    </w:rPr>
                  </w:pPr>
                  <w:r>
                    <w:rPr>
                      <w:rFonts w:hint="eastAsia"/>
                      <w:sz w:val="21"/>
                      <w:szCs w:val="21"/>
                    </w:rPr>
                    <w:t>45.6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blHeader/>
                <w:jc w:val="center"/>
              </w:trPr>
              <w:tc>
                <w:tcPr>
                  <w:tcW w:w="1080" w:type="dxa"/>
                  <w:vAlign w:val="center"/>
                </w:tcPr>
                <w:p>
                  <w:pPr>
                    <w:autoSpaceDE w:val="0"/>
                    <w:autoSpaceDN w:val="0"/>
                    <w:adjustRightInd w:val="0"/>
                    <w:snapToGrid w:val="0"/>
                    <w:jc w:val="center"/>
                    <w:rPr>
                      <w:sz w:val="21"/>
                      <w:szCs w:val="21"/>
                      <w:lang w:val="en-GB"/>
                    </w:rPr>
                  </w:pPr>
                  <w:r>
                    <w:rPr>
                      <w:rFonts w:hint="eastAsia"/>
                      <w:sz w:val="21"/>
                      <w:szCs w:val="21"/>
                      <w:lang w:val="en-GB"/>
                    </w:rPr>
                    <w:t>预测值</w:t>
                  </w:r>
                </w:p>
              </w:tc>
              <w:tc>
                <w:tcPr>
                  <w:tcW w:w="990" w:type="dxa"/>
                  <w:vAlign w:val="center"/>
                </w:tcPr>
                <w:p>
                  <w:pPr>
                    <w:adjustRightInd w:val="0"/>
                    <w:spacing w:line="360" w:lineRule="atLeast"/>
                    <w:jc w:val="center"/>
                    <w:rPr>
                      <w:rFonts w:eastAsiaTheme="minorEastAsia"/>
                      <w:sz w:val="28"/>
                    </w:rPr>
                  </w:pPr>
                  <w:r>
                    <w:rPr>
                      <w:rFonts w:hint="eastAsia"/>
                      <w:sz w:val="21"/>
                      <w:szCs w:val="21"/>
                      <w:lang w:val="en-GB"/>
                    </w:rPr>
                    <w:t>昼</w:t>
                  </w:r>
                </w:p>
              </w:tc>
              <w:tc>
                <w:tcPr>
                  <w:tcW w:w="1130" w:type="dxa"/>
                  <w:vAlign w:val="center"/>
                </w:tcPr>
                <w:p>
                  <w:pPr>
                    <w:adjustRightInd w:val="0"/>
                    <w:snapToGrid w:val="0"/>
                    <w:jc w:val="center"/>
                    <w:rPr>
                      <w:sz w:val="21"/>
                      <w:szCs w:val="21"/>
                    </w:rPr>
                  </w:pPr>
                  <w:r>
                    <w:rPr>
                      <w:rFonts w:hint="eastAsia"/>
                      <w:sz w:val="21"/>
                      <w:szCs w:val="21"/>
                    </w:rPr>
                    <w:t>57.6</w:t>
                  </w:r>
                </w:p>
              </w:tc>
              <w:tc>
                <w:tcPr>
                  <w:tcW w:w="1130" w:type="dxa"/>
                  <w:vAlign w:val="center"/>
                </w:tcPr>
                <w:p>
                  <w:pPr>
                    <w:adjustRightInd w:val="0"/>
                    <w:snapToGrid w:val="0"/>
                    <w:jc w:val="center"/>
                    <w:rPr>
                      <w:sz w:val="21"/>
                      <w:szCs w:val="21"/>
                    </w:rPr>
                  </w:pPr>
                  <w:r>
                    <w:rPr>
                      <w:rFonts w:hint="eastAsia"/>
                      <w:sz w:val="21"/>
                      <w:szCs w:val="21"/>
                    </w:rPr>
                    <w:t>59.7</w:t>
                  </w:r>
                </w:p>
              </w:tc>
              <w:tc>
                <w:tcPr>
                  <w:tcW w:w="1130" w:type="dxa"/>
                  <w:vAlign w:val="center"/>
                </w:tcPr>
                <w:p>
                  <w:pPr>
                    <w:adjustRightInd w:val="0"/>
                    <w:snapToGrid w:val="0"/>
                    <w:jc w:val="center"/>
                    <w:rPr>
                      <w:sz w:val="21"/>
                      <w:szCs w:val="21"/>
                    </w:rPr>
                  </w:pPr>
                  <w:r>
                    <w:rPr>
                      <w:rFonts w:hint="eastAsia"/>
                      <w:sz w:val="21"/>
                      <w:szCs w:val="21"/>
                    </w:rPr>
                    <w:t>56.9</w:t>
                  </w:r>
                </w:p>
              </w:tc>
              <w:tc>
                <w:tcPr>
                  <w:tcW w:w="1132" w:type="dxa"/>
                  <w:vAlign w:val="center"/>
                </w:tcPr>
                <w:p>
                  <w:pPr>
                    <w:adjustRightInd w:val="0"/>
                    <w:snapToGrid w:val="0"/>
                    <w:jc w:val="center"/>
                    <w:rPr>
                      <w:sz w:val="21"/>
                      <w:szCs w:val="21"/>
                    </w:rPr>
                  </w:pPr>
                  <w:r>
                    <w:rPr>
                      <w:rFonts w:hint="eastAsia"/>
                      <w:sz w:val="21"/>
                      <w:szCs w:val="21"/>
                    </w:rPr>
                    <w:t>57.2</w:t>
                  </w:r>
                </w:p>
              </w:tc>
              <w:tc>
                <w:tcPr>
                  <w:tcW w:w="1413" w:type="dxa"/>
                  <w:vAlign w:val="center"/>
                </w:tcPr>
                <w:p>
                  <w:pPr>
                    <w:adjustRightInd w:val="0"/>
                    <w:snapToGrid w:val="0"/>
                    <w:jc w:val="center"/>
                    <w:rPr>
                      <w:bCs/>
                      <w:sz w:val="21"/>
                      <w:szCs w:val="21"/>
                    </w:rPr>
                  </w:pPr>
                  <w:r>
                    <w:rPr>
                      <w:rFonts w:hint="eastAsia"/>
                      <w:bCs/>
                      <w:sz w:val="21"/>
                      <w:szCs w:val="21"/>
                    </w:rPr>
                    <w:t>56.9</w:t>
                  </w:r>
                </w:p>
              </w:tc>
              <w:tc>
                <w:tcPr>
                  <w:tcW w:w="1441" w:type="dxa"/>
                  <w:vAlign w:val="center"/>
                </w:tcPr>
                <w:p>
                  <w:pPr>
                    <w:adjustRightInd w:val="0"/>
                    <w:snapToGrid w:val="0"/>
                    <w:jc w:val="center"/>
                    <w:rPr>
                      <w:bCs/>
                      <w:sz w:val="21"/>
                      <w:szCs w:val="21"/>
                    </w:rPr>
                  </w:pPr>
                  <w:r>
                    <w:rPr>
                      <w:rFonts w:hint="eastAsia"/>
                      <w:bCs/>
                      <w:sz w:val="21"/>
                      <w:szCs w:val="21"/>
                    </w:rPr>
                    <w:t>54.3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070" w:type="dxa"/>
                  <w:gridSpan w:val="2"/>
                  <w:vAlign w:val="center"/>
                </w:tcPr>
                <w:p>
                  <w:pPr>
                    <w:autoSpaceDE w:val="0"/>
                    <w:autoSpaceDN w:val="0"/>
                    <w:adjustRightInd w:val="0"/>
                    <w:snapToGrid w:val="0"/>
                    <w:jc w:val="center"/>
                    <w:rPr>
                      <w:sz w:val="21"/>
                      <w:szCs w:val="21"/>
                    </w:rPr>
                  </w:pPr>
                  <w:r>
                    <w:rPr>
                      <w:rFonts w:hint="eastAsia"/>
                      <w:sz w:val="21"/>
                      <w:szCs w:val="21"/>
                    </w:rPr>
                    <w:t>执行标准</w:t>
                  </w:r>
                  <w:r>
                    <w:rPr>
                      <w:rFonts w:hint="eastAsia"/>
                      <w:sz w:val="21"/>
                      <w:szCs w:val="21"/>
                      <w:lang w:val="en-GB"/>
                    </w:rPr>
                    <w:t>（昼）</w:t>
                  </w:r>
                </w:p>
              </w:tc>
              <w:tc>
                <w:tcPr>
                  <w:tcW w:w="1130" w:type="dxa"/>
                  <w:vAlign w:val="center"/>
                </w:tcPr>
                <w:p>
                  <w:pPr>
                    <w:adjustRightInd w:val="0"/>
                    <w:snapToGrid w:val="0"/>
                    <w:jc w:val="center"/>
                    <w:rPr>
                      <w:sz w:val="21"/>
                      <w:szCs w:val="21"/>
                    </w:rPr>
                  </w:pPr>
                  <w:r>
                    <w:rPr>
                      <w:sz w:val="21"/>
                      <w:szCs w:val="21"/>
                    </w:rPr>
                    <w:t>60</w:t>
                  </w:r>
                </w:p>
              </w:tc>
              <w:tc>
                <w:tcPr>
                  <w:tcW w:w="1130" w:type="dxa"/>
                  <w:vAlign w:val="center"/>
                </w:tcPr>
                <w:p>
                  <w:pPr>
                    <w:adjustRightInd w:val="0"/>
                    <w:jc w:val="center"/>
                    <w:rPr>
                      <w:rFonts w:eastAsia="Times New Roman"/>
                      <w:sz w:val="28"/>
                    </w:rPr>
                  </w:pPr>
                  <w:r>
                    <w:rPr>
                      <w:sz w:val="21"/>
                      <w:szCs w:val="21"/>
                    </w:rPr>
                    <w:t>60</w:t>
                  </w:r>
                </w:p>
              </w:tc>
              <w:tc>
                <w:tcPr>
                  <w:tcW w:w="1130" w:type="dxa"/>
                  <w:vAlign w:val="center"/>
                </w:tcPr>
                <w:p>
                  <w:pPr>
                    <w:adjustRightInd w:val="0"/>
                    <w:jc w:val="center"/>
                    <w:rPr>
                      <w:rFonts w:eastAsia="Times New Roman"/>
                      <w:sz w:val="28"/>
                    </w:rPr>
                  </w:pPr>
                  <w:r>
                    <w:rPr>
                      <w:sz w:val="21"/>
                      <w:szCs w:val="21"/>
                    </w:rPr>
                    <w:t>60</w:t>
                  </w:r>
                </w:p>
              </w:tc>
              <w:tc>
                <w:tcPr>
                  <w:tcW w:w="1132" w:type="dxa"/>
                  <w:vAlign w:val="center"/>
                </w:tcPr>
                <w:p>
                  <w:pPr>
                    <w:adjustRightInd w:val="0"/>
                    <w:jc w:val="center"/>
                    <w:rPr>
                      <w:rFonts w:eastAsia="Times New Roman"/>
                      <w:sz w:val="28"/>
                    </w:rPr>
                  </w:pPr>
                  <w:r>
                    <w:rPr>
                      <w:sz w:val="21"/>
                      <w:szCs w:val="21"/>
                    </w:rPr>
                    <w:t>60</w:t>
                  </w:r>
                </w:p>
              </w:tc>
              <w:tc>
                <w:tcPr>
                  <w:tcW w:w="1413" w:type="dxa"/>
                  <w:vAlign w:val="center"/>
                </w:tcPr>
                <w:p>
                  <w:pPr>
                    <w:adjustRightInd w:val="0"/>
                    <w:jc w:val="center"/>
                    <w:rPr>
                      <w:rFonts w:eastAsia="Times New Roman"/>
                      <w:sz w:val="28"/>
                    </w:rPr>
                  </w:pPr>
                  <w:r>
                    <w:rPr>
                      <w:sz w:val="21"/>
                      <w:szCs w:val="21"/>
                    </w:rPr>
                    <w:t>60</w:t>
                  </w:r>
                </w:p>
              </w:tc>
              <w:tc>
                <w:tcPr>
                  <w:tcW w:w="1441" w:type="dxa"/>
                  <w:vAlign w:val="center"/>
                </w:tcPr>
                <w:p>
                  <w:pPr>
                    <w:adjustRightInd w:val="0"/>
                    <w:jc w:val="center"/>
                    <w:rPr>
                      <w:rFonts w:eastAsia="Times New Roman"/>
                      <w:sz w:val="28"/>
                    </w:rPr>
                  </w:pPr>
                  <w:r>
                    <w:rPr>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070" w:type="dxa"/>
                  <w:gridSpan w:val="2"/>
                  <w:vAlign w:val="center"/>
                </w:tcPr>
                <w:p>
                  <w:pPr>
                    <w:autoSpaceDE w:val="0"/>
                    <w:autoSpaceDN w:val="0"/>
                    <w:adjustRightInd w:val="0"/>
                    <w:snapToGrid w:val="0"/>
                    <w:jc w:val="center"/>
                    <w:rPr>
                      <w:sz w:val="21"/>
                      <w:szCs w:val="21"/>
                    </w:rPr>
                  </w:pPr>
                  <w:r>
                    <w:rPr>
                      <w:rFonts w:hint="eastAsia"/>
                      <w:sz w:val="21"/>
                      <w:szCs w:val="21"/>
                    </w:rPr>
                    <w:t>达标情况</w:t>
                  </w:r>
                </w:p>
              </w:tc>
              <w:tc>
                <w:tcPr>
                  <w:tcW w:w="1130" w:type="dxa"/>
                  <w:vAlign w:val="center"/>
                </w:tcPr>
                <w:p>
                  <w:pPr>
                    <w:adjustRightInd w:val="0"/>
                    <w:snapToGrid w:val="0"/>
                    <w:jc w:val="center"/>
                    <w:rPr>
                      <w:sz w:val="21"/>
                      <w:szCs w:val="21"/>
                    </w:rPr>
                  </w:pPr>
                  <w:r>
                    <w:rPr>
                      <w:rFonts w:hint="eastAsia"/>
                      <w:sz w:val="21"/>
                      <w:szCs w:val="21"/>
                    </w:rPr>
                    <w:t>达标</w:t>
                  </w:r>
                </w:p>
              </w:tc>
              <w:tc>
                <w:tcPr>
                  <w:tcW w:w="1130" w:type="dxa"/>
                  <w:vAlign w:val="center"/>
                </w:tcPr>
                <w:p>
                  <w:pPr>
                    <w:adjustRightInd w:val="0"/>
                    <w:snapToGrid w:val="0"/>
                    <w:jc w:val="center"/>
                    <w:rPr>
                      <w:sz w:val="21"/>
                      <w:szCs w:val="21"/>
                    </w:rPr>
                  </w:pPr>
                  <w:r>
                    <w:rPr>
                      <w:rFonts w:hint="eastAsia"/>
                      <w:sz w:val="21"/>
                      <w:szCs w:val="21"/>
                    </w:rPr>
                    <w:t>达标</w:t>
                  </w:r>
                </w:p>
              </w:tc>
              <w:tc>
                <w:tcPr>
                  <w:tcW w:w="1130" w:type="dxa"/>
                  <w:vAlign w:val="center"/>
                </w:tcPr>
                <w:p>
                  <w:pPr>
                    <w:adjustRightInd w:val="0"/>
                    <w:snapToGrid w:val="0"/>
                    <w:jc w:val="center"/>
                    <w:rPr>
                      <w:sz w:val="21"/>
                      <w:szCs w:val="21"/>
                    </w:rPr>
                  </w:pPr>
                  <w:r>
                    <w:rPr>
                      <w:rFonts w:hint="eastAsia"/>
                      <w:sz w:val="21"/>
                      <w:szCs w:val="21"/>
                    </w:rPr>
                    <w:t>达标</w:t>
                  </w:r>
                </w:p>
              </w:tc>
              <w:tc>
                <w:tcPr>
                  <w:tcW w:w="1132" w:type="dxa"/>
                  <w:vAlign w:val="center"/>
                </w:tcPr>
                <w:p>
                  <w:pPr>
                    <w:adjustRightInd w:val="0"/>
                    <w:snapToGrid w:val="0"/>
                    <w:jc w:val="center"/>
                    <w:rPr>
                      <w:sz w:val="21"/>
                      <w:szCs w:val="21"/>
                    </w:rPr>
                  </w:pPr>
                  <w:r>
                    <w:rPr>
                      <w:rFonts w:hint="eastAsia"/>
                      <w:sz w:val="21"/>
                      <w:szCs w:val="21"/>
                    </w:rPr>
                    <w:t>达标</w:t>
                  </w:r>
                </w:p>
              </w:tc>
              <w:tc>
                <w:tcPr>
                  <w:tcW w:w="1413" w:type="dxa"/>
                  <w:vAlign w:val="center"/>
                </w:tcPr>
                <w:p>
                  <w:pPr>
                    <w:adjustRightInd w:val="0"/>
                    <w:spacing w:line="360" w:lineRule="atLeast"/>
                    <w:jc w:val="center"/>
                    <w:rPr>
                      <w:rFonts w:eastAsia="Times New Roman"/>
                      <w:sz w:val="28"/>
                    </w:rPr>
                  </w:pPr>
                  <w:r>
                    <w:rPr>
                      <w:rFonts w:hint="eastAsia"/>
                      <w:sz w:val="21"/>
                      <w:szCs w:val="21"/>
                    </w:rPr>
                    <w:t>达标</w:t>
                  </w:r>
                </w:p>
              </w:tc>
              <w:tc>
                <w:tcPr>
                  <w:tcW w:w="1441" w:type="dxa"/>
                  <w:vAlign w:val="center"/>
                </w:tcPr>
                <w:p>
                  <w:pPr>
                    <w:adjustRightInd w:val="0"/>
                    <w:spacing w:line="360" w:lineRule="atLeast"/>
                    <w:jc w:val="center"/>
                    <w:rPr>
                      <w:rFonts w:eastAsia="Times New Roman"/>
                      <w:sz w:val="28"/>
                    </w:rPr>
                  </w:pPr>
                  <w:r>
                    <w:rPr>
                      <w:rFonts w:hint="eastAsia"/>
                      <w:sz w:val="21"/>
                      <w:szCs w:val="21"/>
                    </w:rPr>
                    <w:t>达标</w:t>
                  </w:r>
                </w:p>
              </w:tc>
            </w:tr>
          </w:tbl>
          <w:p>
            <w:pPr>
              <w:jc w:val="left"/>
              <w:rPr>
                <w:rFonts w:hAnsi="宋体"/>
                <w:b/>
                <w:sz w:val="21"/>
              </w:rPr>
            </w:pPr>
            <w:r>
              <w:rPr>
                <w:rFonts w:hint="eastAsia" w:hAnsi="宋体"/>
                <w:b/>
                <w:sz w:val="21"/>
              </w:rPr>
              <w:t>注</w:t>
            </w:r>
            <w:r>
              <w:rPr>
                <w:rFonts w:hAnsi="宋体"/>
                <w:b/>
                <w:sz w:val="21"/>
              </w:rPr>
              <w:t>：项目夜间不生产，工作时间</w:t>
            </w:r>
            <w:r>
              <w:rPr>
                <w:rFonts w:hint="eastAsia" w:hAnsi="宋体"/>
                <w:b/>
                <w:sz w:val="21"/>
              </w:rPr>
              <w:t>8</w:t>
            </w:r>
            <w:r>
              <w:rPr>
                <w:rFonts w:hAnsi="宋体"/>
                <w:b/>
                <w:sz w:val="21"/>
              </w:rPr>
              <w:t>h/d</w:t>
            </w:r>
            <w:r>
              <w:rPr>
                <w:rFonts w:hint="eastAsia" w:hAnsi="宋体"/>
                <w:b/>
                <w:sz w:val="21"/>
              </w:rPr>
              <w:t>。</w:t>
            </w:r>
          </w:p>
          <w:p>
            <w:pPr>
              <w:adjustRightInd w:val="0"/>
              <w:snapToGrid w:val="0"/>
              <w:spacing w:line="500" w:lineRule="exact"/>
              <w:ind w:firstLine="480" w:firstLineChars="200"/>
              <w:rPr>
                <w:bCs/>
              </w:rPr>
            </w:pPr>
            <w:r>
              <w:rPr>
                <w:rFonts w:hint="eastAsia"/>
              </w:rPr>
              <w:t>经预测，本项目设备噪声在采取相应的降噪措施后，营运期间全厂各厂界昼间噪声预测值均满足《工业企业厂界环境噪声排放标准》（GB12348-2008）中2类区昼间排放限值要求。</w:t>
            </w:r>
            <w:r>
              <w:rPr>
                <w:rFonts w:hint="eastAsia"/>
                <w:bCs/>
              </w:rPr>
              <w:t>敏感点处昼间噪声预测值均能满足《声环境质量标准》（</w:t>
            </w:r>
            <w:r>
              <w:rPr>
                <w:bCs/>
              </w:rPr>
              <w:t>GB3096-2008</w:t>
            </w:r>
            <w:r>
              <w:rPr>
                <w:rFonts w:hint="eastAsia"/>
                <w:bCs/>
              </w:rPr>
              <w:t>）</w:t>
            </w:r>
            <w:r>
              <w:rPr>
                <w:bCs/>
              </w:rPr>
              <w:t>2</w:t>
            </w:r>
            <w:r>
              <w:rPr>
                <w:rFonts w:hint="eastAsia"/>
                <w:bCs/>
              </w:rPr>
              <w:t>类标准要求。因此，</w:t>
            </w:r>
            <w:r>
              <w:rPr>
                <w:rFonts w:hint="eastAsia"/>
              </w:rPr>
              <w:t>项目营运期噪声对周围环境及敏感点的影响较小。</w:t>
            </w:r>
          </w:p>
          <w:p>
            <w:pPr>
              <w:spacing w:line="500" w:lineRule="exact"/>
              <w:rPr>
                <w:rFonts w:eastAsia="黑体"/>
                <w:bCs/>
              </w:rPr>
            </w:pPr>
            <w:r>
              <w:rPr>
                <w:rFonts w:hint="eastAsia" w:eastAsia="黑体"/>
                <w:bCs/>
              </w:rPr>
              <w:t>4</w:t>
            </w:r>
            <w:r>
              <w:rPr>
                <w:rFonts w:eastAsia="黑体"/>
                <w:bCs/>
              </w:rPr>
              <w:t>固体废物影响分析</w:t>
            </w:r>
          </w:p>
          <w:p>
            <w:pPr>
              <w:adjustRightInd w:val="0"/>
              <w:snapToGrid w:val="0"/>
              <w:spacing w:line="500" w:lineRule="exact"/>
              <w:ind w:firstLine="480" w:firstLineChars="200"/>
              <w:rPr>
                <w:kern w:val="0"/>
              </w:rPr>
            </w:pPr>
            <w:r>
              <w:rPr>
                <w:rFonts w:hint="eastAsia"/>
                <w:kern w:val="0"/>
              </w:rPr>
              <w:t>本项目不新增固废。</w:t>
            </w:r>
          </w:p>
          <w:p>
            <w:pPr>
              <w:adjustRightInd w:val="0"/>
              <w:snapToGrid w:val="0"/>
              <w:spacing w:line="500" w:lineRule="exact"/>
              <w:ind w:firstLine="480" w:firstLineChars="200"/>
              <w:rPr>
                <w:rFonts w:hint="eastAsia"/>
                <w:kern w:val="0"/>
              </w:rPr>
            </w:pPr>
            <w:r>
              <w:rPr>
                <w:rFonts w:hint="eastAsia"/>
                <w:kern w:val="0"/>
              </w:rPr>
              <w:t>现有工程产生的固体废物主要为废边角料约3t/a；废润滑油、废液压油约0.3</w:t>
            </w:r>
            <w:r>
              <w:rPr>
                <w:rFonts w:hint="eastAsia"/>
                <w:kern w:val="0"/>
                <w:lang w:val="en-US" w:eastAsia="zh-CN"/>
              </w:rPr>
              <w:t>4</w:t>
            </w:r>
            <w:r>
              <w:rPr>
                <w:rFonts w:hint="eastAsia"/>
                <w:kern w:val="0"/>
              </w:rPr>
              <w:t>t/a；生活垃圾约3.6</w:t>
            </w:r>
            <w:r>
              <w:rPr>
                <w:kern w:val="0"/>
              </w:rPr>
              <w:t>t/a</w:t>
            </w:r>
            <w:r>
              <w:rPr>
                <w:rFonts w:hint="eastAsia"/>
                <w:kern w:val="0"/>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kern w:val="0"/>
                <w:u w:val="single"/>
              </w:rPr>
            </w:pPr>
            <w:bookmarkStart w:id="0" w:name="_GoBack"/>
            <w:r>
              <w:rPr>
                <w:rFonts w:hint="eastAsia"/>
                <w:b w:val="0"/>
                <w:bCs w:val="0"/>
                <w:color w:val="auto"/>
                <w:u w:val="single"/>
              </w:rPr>
              <w:t>对照《国家危险废物名录》（20</w:t>
            </w:r>
            <w:r>
              <w:rPr>
                <w:rFonts w:hint="eastAsia"/>
                <w:b w:val="0"/>
                <w:bCs w:val="0"/>
                <w:color w:val="auto"/>
                <w:u w:val="single"/>
              </w:rPr>
              <w:t>16年），废润滑油属危险废物，废物类别为HW08，废物代码为900-214-08</w:t>
            </w:r>
            <w:r>
              <w:rPr>
                <w:rFonts w:hint="eastAsia"/>
                <w:b w:val="0"/>
                <w:bCs w:val="0"/>
                <w:color w:val="auto"/>
                <w:u w:val="single"/>
                <w:lang w:eastAsia="zh-CN"/>
              </w:rPr>
              <w:t>，机械维修和拆解过程中产生的废发动机油、制动器油、自动变速器油、齿轮油等废润滑油；废液压油属于危</w:t>
            </w:r>
            <w:r>
              <w:rPr>
                <w:rFonts w:hint="eastAsia"/>
                <w:b w:val="0"/>
                <w:bCs w:val="0"/>
                <w:color w:val="auto"/>
                <w:u w:val="single"/>
                <w:lang w:eastAsia="zh-CN"/>
              </w:rPr>
              <w:t>险废物，</w:t>
            </w:r>
            <w:r>
              <w:rPr>
                <w:rFonts w:hint="eastAsia"/>
                <w:b w:val="0"/>
                <w:bCs w:val="0"/>
                <w:color w:val="auto"/>
                <w:u w:val="single"/>
              </w:rPr>
              <w:t>废物类别为HW08，废物代码为900-2</w:t>
            </w:r>
            <w:r>
              <w:rPr>
                <w:rFonts w:hint="eastAsia"/>
                <w:b w:val="0"/>
                <w:bCs w:val="0"/>
                <w:color w:val="auto"/>
                <w:u w:val="single"/>
                <w:lang w:val="en-US" w:eastAsia="zh-CN"/>
              </w:rPr>
              <w:t>18</w:t>
            </w:r>
            <w:r>
              <w:rPr>
                <w:rFonts w:hint="eastAsia"/>
                <w:b w:val="0"/>
                <w:bCs w:val="0"/>
                <w:color w:val="auto"/>
                <w:u w:val="single"/>
              </w:rPr>
              <w:t>-08</w:t>
            </w:r>
            <w:r>
              <w:rPr>
                <w:rFonts w:hint="eastAsia"/>
                <w:b w:val="0"/>
                <w:bCs w:val="0"/>
                <w:color w:val="auto"/>
                <w:u w:val="single"/>
                <w:lang w:eastAsia="zh-CN"/>
              </w:rPr>
              <w:t>，液压设备维护、更换和拆解过程中产生的废液压油。</w:t>
            </w:r>
            <w:r>
              <w:rPr>
                <w:rFonts w:hint="eastAsia"/>
                <w:b w:val="0"/>
                <w:bCs w:val="0"/>
                <w:color w:val="auto"/>
                <w:u w:val="single"/>
              </w:rPr>
              <w:t>更换下来的废润滑油</w:t>
            </w:r>
            <w:r>
              <w:rPr>
                <w:rFonts w:hint="eastAsia"/>
                <w:b w:val="0"/>
                <w:bCs w:val="0"/>
                <w:color w:val="auto"/>
                <w:u w:val="single"/>
                <w:lang w:eastAsia="zh-CN"/>
              </w:rPr>
              <w:t>、废液压油</w:t>
            </w:r>
            <w:r>
              <w:rPr>
                <w:rFonts w:hint="eastAsia"/>
                <w:b w:val="0"/>
                <w:bCs w:val="0"/>
                <w:color w:val="auto"/>
                <w:u w:val="single"/>
              </w:rPr>
              <w:t>暂存于危废暂存间内。</w:t>
            </w:r>
          </w:p>
          <w:p>
            <w:pPr>
              <w:adjustRightInd w:val="0"/>
              <w:snapToGrid w:val="0"/>
              <w:spacing w:line="500" w:lineRule="exact"/>
              <w:ind w:firstLine="480" w:firstLineChars="200"/>
              <w:rPr>
                <w:kern w:val="0"/>
                <w:u w:val="single"/>
              </w:rPr>
            </w:pPr>
            <w:r>
              <w:rPr>
                <w:rFonts w:hint="eastAsia"/>
                <w:kern w:val="0"/>
                <w:u w:val="single"/>
              </w:rPr>
              <w:t>环评建议危险废物</w:t>
            </w:r>
            <w:r>
              <w:rPr>
                <w:rFonts w:hint="eastAsia" w:hAnsi="宋体"/>
                <w:bCs/>
                <w:u w:val="single"/>
              </w:rPr>
              <w:t>按照《危险废物贮存污染控制标准》（</w:t>
            </w:r>
            <w:r>
              <w:rPr>
                <w:rFonts w:hAnsi="宋体"/>
                <w:bCs/>
                <w:u w:val="single"/>
              </w:rPr>
              <w:t>GB18597-2001</w:t>
            </w:r>
            <w:r>
              <w:rPr>
                <w:rFonts w:hint="eastAsia" w:hAnsi="宋体"/>
                <w:bCs/>
                <w:u w:val="single"/>
              </w:rPr>
              <w:t>）中的相关规定储存，设置符合要求的危险废物暂存间（防渗层为至少1米厚黏土层、防渗系数≤10</w:t>
            </w:r>
            <w:r>
              <w:rPr>
                <w:rFonts w:hint="eastAsia" w:hAnsi="宋体"/>
                <w:bCs/>
                <w:u w:val="single"/>
                <w:vertAlign w:val="superscript"/>
              </w:rPr>
              <w:t>-7</w:t>
            </w:r>
            <w:r>
              <w:rPr>
                <w:rFonts w:hint="eastAsia" w:hAnsi="宋体"/>
                <w:bCs/>
                <w:u w:val="single"/>
              </w:rPr>
              <w:t>cm/s）；存放在专用容器中（容器的材质和衬里和危险废物不相互反应）并粘贴危险废物标识；储存时间不得超过一年，确需延长期限的，必须报经原批准经营许可证的环境保护行政主管部门批准；并按照《河南省危险废物规范化管理工作指南（试行）》（豫环文〔</w:t>
            </w:r>
            <w:r>
              <w:rPr>
                <w:rFonts w:hAnsi="宋体"/>
                <w:bCs/>
                <w:u w:val="single"/>
              </w:rPr>
              <w:t>2012</w:t>
            </w:r>
            <w:r>
              <w:rPr>
                <w:rFonts w:hint="eastAsia" w:hAnsi="宋体"/>
                <w:bCs/>
                <w:u w:val="single"/>
              </w:rPr>
              <w:t>〕</w:t>
            </w:r>
            <w:r>
              <w:rPr>
                <w:rFonts w:hAnsi="宋体"/>
                <w:bCs/>
                <w:u w:val="single"/>
              </w:rPr>
              <w:t>18</w:t>
            </w:r>
            <w:r>
              <w:rPr>
                <w:rFonts w:hint="eastAsia" w:hAnsi="宋体"/>
                <w:bCs/>
                <w:u w:val="single"/>
              </w:rPr>
              <w:t>号文）的相关要求建立危险废物管理台账，如实记录危废种类、产生量、产生环节、流向、贮存、处置情况等相关信息并及时向所在地环境保护主管部门报告。最后交由有资质的濮阳市安吉利环保科技有限公司处置（合同见附件8）。</w:t>
            </w:r>
          </w:p>
          <w:bookmarkEnd w:id="0"/>
          <w:p>
            <w:pPr>
              <w:adjustRightInd w:val="0"/>
              <w:snapToGrid w:val="0"/>
              <w:spacing w:line="500" w:lineRule="exact"/>
              <w:ind w:firstLine="480" w:firstLineChars="200"/>
              <w:rPr>
                <w:rFonts w:hAnsi="宋体"/>
                <w:b/>
                <w:bCs/>
              </w:rPr>
            </w:pPr>
            <w:r>
              <w:rPr>
                <w:rFonts w:hint="eastAsia"/>
                <w:kern w:val="0"/>
              </w:rPr>
              <w:t>现有工程产生的固体废物采取以上措施后可得到合理妥善处置</w:t>
            </w:r>
            <w:r>
              <w:rPr>
                <w:rFonts w:hint="eastAsia"/>
              </w:rPr>
              <w:t>，对环境影响较小。</w:t>
            </w:r>
          </w:p>
          <w:p>
            <w:pPr>
              <w:adjustRightInd w:val="0"/>
              <w:spacing w:line="500" w:lineRule="exact"/>
              <w:rPr>
                <w:rFonts w:ascii="黑体" w:hAnsi="黑体" w:eastAsia="黑体"/>
                <w:bCs/>
              </w:rPr>
            </w:pPr>
            <w:r>
              <w:rPr>
                <w:rFonts w:hint="eastAsia" w:ascii="黑体" w:hAnsi="黑体" w:eastAsia="黑体"/>
                <w:bCs/>
              </w:rPr>
              <w:t>5</w:t>
            </w:r>
            <w:r>
              <w:rPr>
                <w:rFonts w:ascii="黑体" w:hAnsi="黑体" w:eastAsia="黑体"/>
                <w:bCs/>
              </w:rPr>
              <w:t>选址可行性分析</w:t>
            </w:r>
          </w:p>
          <w:p>
            <w:pPr>
              <w:spacing w:line="500" w:lineRule="exact"/>
              <w:ind w:firstLine="480" w:firstLineChars="200"/>
              <w:rPr>
                <w:rFonts w:eastAsiaTheme="minorEastAsia"/>
              </w:rPr>
            </w:pPr>
            <w:r>
              <w:rPr>
                <w:rFonts w:hAnsiTheme="minorEastAsia" w:eastAsiaTheme="minorEastAsia"/>
              </w:rPr>
              <w:t>本项目位于</w:t>
            </w:r>
            <w:r>
              <w:rPr>
                <w:rFonts w:hAnsiTheme="minorEastAsia" w:eastAsiaTheme="minorEastAsia"/>
                <w:bCs/>
              </w:rPr>
              <w:t>许昌市东城区产业集聚区许由路东段北侧威豪电气有限公司厂区内</w:t>
            </w:r>
            <w:r>
              <w:rPr>
                <w:rFonts w:hAnsiTheme="minorEastAsia" w:eastAsiaTheme="minorEastAsia"/>
              </w:rPr>
              <w:t>。</w:t>
            </w:r>
          </w:p>
          <w:p>
            <w:pPr>
              <w:spacing w:line="500" w:lineRule="exact"/>
              <w:ind w:firstLine="480" w:firstLineChars="200"/>
              <w:rPr>
                <w:rFonts w:eastAsiaTheme="minorEastAsia"/>
                <w:bCs/>
              </w:rPr>
            </w:pPr>
            <w:r>
              <w:rPr>
                <w:rFonts w:hAnsiTheme="minorEastAsia" w:eastAsiaTheme="minorEastAsia"/>
                <w:bCs/>
              </w:rPr>
              <w:t>河南威豪电气有限公司厂区南临许由东路，隔路南侧为河南能信热电有限公司；西邻张庄村；北侧约</w:t>
            </w:r>
            <w:r>
              <w:rPr>
                <w:rFonts w:eastAsiaTheme="minorEastAsia"/>
                <w:bCs/>
              </w:rPr>
              <w:t>24m</w:t>
            </w:r>
            <w:r>
              <w:rPr>
                <w:rFonts w:hAnsiTheme="minorEastAsia" w:eastAsiaTheme="minorEastAsia"/>
                <w:bCs/>
              </w:rPr>
              <w:t>处为马岗村；东邻驰星汽车店。许昌市威豪电气设备有限公司</w:t>
            </w:r>
            <w:r>
              <w:rPr>
                <w:rFonts w:eastAsiaTheme="minorEastAsia"/>
                <w:bCs/>
              </w:rPr>
              <w:t>YBM</w:t>
            </w:r>
            <w:r>
              <w:rPr>
                <w:rFonts w:hAnsiTheme="minorEastAsia" w:eastAsiaTheme="minorEastAsia"/>
                <w:bCs/>
              </w:rPr>
              <w:t>系列智能型预装式变电站项目位于河南威豪电气有限公司厂区内东北部，该项目北侧约</w:t>
            </w:r>
            <w:r>
              <w:rPr>
                <w:rFonts w:eastAsiaTheme="minorEastAsia"/>
                <w:bCs/>
              </w:rPr>
              <w:t>24m</w:t>
            </w:r>
            <w:r>
              <w:rPr>
                <w:rFonts w:hAnsiTheme="minorEastAsia" w:eastAsiaTheme="minorEastAsia"/>
                <w:bCs/>
              </w:rPr>
              <w:t>处为马岗村；西侧为河南帷幄电气有限公司；南侧为立星汽修厂；东侧紧邻驰星汽车店。</w:t>
            </w:r>
          </w:p>
          <w:p>
            <w:pPr>
              <w:spacing w:line="500" w:lineRule="exact"/>
              <w:ind w:firstLine="480" w:firstLineChars="200"/>
              <w:rPr>
                <w:rFonts w:eastAsiaTheme="minorEastAsia"/>
              </w:rPr>
            </w:pPr>
            <w:r>
              <w:rPr>
                <w:rFonts w:hAnsiTheme="minorEastAsia" w:eastAsiaTheme="minorEastAsia"/>
              </w:rPr>
              <w:t>本项目在许昌市威豪电气设备有限公司</w:t>
            </w:r>
            <w:r>
              <w:rPr>
                <w:rFonts w:eastAsiaTheme="minorEastAsia"/>
              </w:rPr>
              <w:t>YBM</w:t>
            </w:r>
            <w:r>
              <w:rPr>
                <w:rFonts w:hAnsiTheme="minorEastAsia" w:eastAsiaTheme="minorEastAsia"/>
              </w:rPr>
              <w:t>系列智能型预装式变电站项目现有厂房内进行建设，</w:t>
            </w:r>
            <w:r>
              <w:rPr>
                <w:rFonts w:eastAsiaTheme="minorEastAsia"/>
              </w:rPr>
              <w:t xml:space="preserve"> </w:t>
            </w:r>
            <w:r>
              <w:rPr>
                <w:rFonts w:hAnsiTheme="minorEastAsia" w:eastAsiaTheme="minorEastAsia"/>
              </w:rPr>
              <w:t>距离项目较近的敏感点为项目北侧约</w:t>
            </w:r>
            <w:r>
              <w:rPr>
                <w:rFonts w:eastAsiaTheme="minorEastAsia"/>
              </w:rPr>
              <w:t>24m</w:t>
            </w:r>
            <w:r>
              <w:rPr>
                <w:rFonts w:hAnsiTheme="minorEastAsia" w:eastAsiaTheme="minorEastAsia"/>
              </w:rPr>
              <w:t>处的</w:t>
            </w:r>
            <w:r>
              <w:rPr>
                <w:rFonts w:hAnsiTheme="minorEastAsia" w:eastAsiaTheme="minorEastAsia"/>
                <w:bCs/>
              </w:rPr>
              <w:t>马岗村；西侧约</w:t>
            </w:r>
            <w:r>
              <w:rPr>
                <w:rFonts w:eastAsiaTheme="minorEastAsia"/>
                <w:bCs/>
              </w:rPr>
              <w:t>97m</w:t>
            </w:r>
            <w:r>
              <w:rPr>
                <w:rFonts w:hAnsiTheme="minorEastAsia" w:eastAsiaTheme="minorEastAsia"/>
                <w:bCs/>
              </w:rPr>
              <w:t>处的张庄村</w:t>
            </w:r>
            <w:r>
              <w:rPr>
                <w:rFonts w:hAnsiTheme="minorEastAsia" w:eastAsiaTheme="minorEastAsia"/>
              </w:rPr>
              <w:t>。</w:t>
            </w:r>
          </w:p>
          <w:p>
            <w:pPr>
              <w:spacing w:line="500" w:lineRule="exact"/>
              <w:ind w:firstLine="480" w:firstLineChars="200"/>
              <w:rPr>
                <w:rFonts w:eastAsiaTheme="minorEastAsia"/>
              </w:rPr>
            </w:pPr>
            <w:r>
              <w:rPr>
                <w:rFonts w:hAnsiTheme="minorEastAsia" w:eastAsiaTheme="minorEastAsia"/>
              </w:rPr>
              <w:t>本项目在许昌市威豪电气设备有限公司</w:t>
            </w:r>
            <w:r>
              <w:rPr>
                <w:rFonts w:eastAsiaTheme="minorEastAsia"/>
              </w:rPr>
              <w:t>YBM</w:t>
            </w:r>
            <w:r>
              <w:rPr>
                <w:rFonts w:hAnsiTheme="minorEastAsia" w:eastAsiaTheme="minorEastAsia"/>
              </w:rPr>
              <w:t>系列智能型预装式变电站项目现有厂房内进行建设，不新增用地。根据《许昌市东城区分区规划（</w:t>
            </w:r>
            <w:r>
              <w:rPr>
                <w:rFonts w:eastAsiaTheme="minorEastAsia"/>
              </w:rPr>
              <w:t>2015-2030</w:t>
            </w:r>
            <w:r>
              <w:rPr>
                <w:rFonts w:hAnsiTheme="minorEastAsia" w:eastAsiaTheme="minorEastAsia"/>
              </w:rPr>
              <w:t>）图》，本项目用地性质为一类工业用地，符合许昌市东城区用地规划；根据许昌市东城区产业集聚区管理委员会出具的用地情况说明，本项目用地符合许昌市东城区总体规划，因此，本项目符合许昌市东城区土地利用总体规划。</w:t>
            </w:r>
          </w:p>
          <w:p>
            <w:pPr>
              <w:spacing w:line="500" w:lineRule="exact"/>
              <w:ind w:firstLine="480" w:firstLineChars="200"/>
              <w:rPr>
                <w:rFonts w:eastAsiaTheme="minorEastAsia"/>
              </w:rPr>
            </w:pPr>
            <w:r>
              <w:rPr>
                <w:rFonts w:hAnsiTheme="minorEastAsia" w:eastAsiaTheme="minorEastAsia"/>
                <w:bCs/>
              </w:rPr>
              <w:t>本项目营运过程</w:t>
            </w:r>
            <w:r>
              <w:rPr>
                <w:rFonts w:hint="eastAsia" w:hAnsiTheme="minorEastAsia" w:eastAsiaTheme="minorEastAsia"/>
                <w:bCs/>
              </w:rPr>
              <w:t>不新增废水、固废，</w:t>
            </w:r>
            <w:r>
              <w:rPr>
                <w:rFonts w:hAnsiTheme="minorEastAsia" w:eastAsiaTheme="minorEastAsia"/>
              </w:rPr>
              <w:t>产生的废气、噪声经采取相应措施后均能达标排放。对周围环境影响较小。</w:t>
            </w:r>
          </w:p>
          <w:p>
            <w:pPr>
              <w:spacing w:line="500" w:lineRule="exact"/>
              <w:ind w:firstLine="480" w:firstLineChars="200"/>
              <w:rPr>
                <w:rFonts w:eastAsiaTheme="minorEastAsia"/>
              </w:rPr>
            </w:pPr>
            <w:r>
              <w:rPr>
                <w:rFonts w:hAnsiTheme="minorEastAsia" w:eastAsiaTheme="minorEastAsia"/>
              </w:rPr>
              <w:t>综上所述，评价认为从环保角度分析，该项目选址可行。</w:t>
            </w:r>
          </w:p>
          <w:p>
            <w:pPr>
              <w:adjustRightInd w:val="0"/>
              <w:spacing w:line="500" w:lineRule="exact"/>
              <w:rPr>
                <w:rFonts w:eastAsia="黑体"/>
                <w:bCs/>
              </w:rPr>
            </w:pPr>
            <w:r>
              <w:rPr>
                <w:rFonts w:hint="eastAsia" w:eastAsia="黑体"/>
                <w:bCs/>
              </w:rPr>
              <w:t>6环境管理与监控计划</w:t>
            </w:r>
          </w:p>
          <w:p>
            <w:pPr>
              <w:pStyle w:val="14"/>
              <w:spacing w:after="0" w:line="500" w:lineRule="exact"/>
              <w:ind w:left="0" w:leftChars="0" w:firstLine="480" w:firstLineChars="200"/>
              <w:rPr>
                <w:rFonts w:hAnsi="宋体"/>
                <w:sz w:val="24"/>
                <w:szCs w:val="24"/>
              </w:rPr>
            </w:pPr>
            <w:r>
              <w:rPr>
                <w:rFonts w:hint="eastAsia" w:hAnsi="宋体"/>
                <w:sz w:val="24"/>
                <w:szCs w:val="24"/>
              </w:rPr>
              <w:t>企业未设立环保机构进行环境管理。</w:t>
            </w:r>
          </w:p>
          <w:p>
            <w:pPr>
              <w:pStyle w:val="14"/>
              <w:spacing w:after="0" w:line="500" w:lineRule="exact"/>
              <w:ind w:left="0" w:leftChars="0" w:firstLine="480" w:firstLineChars="200"/>
              <w:rPr>
                <w:sz w:val="24"/>
                <w:szCs w:val="24"/>
              </w:rPr>
            </w:pPr>
            <w:r>
              <w:rPr>
                <w:rFonts w:hAnsi="宋体"/>
                <w:sz w:val="24"/>
                <w:szCs w:val="24"/>
              </w:rPr>
              <w:t>为了贯彻执行国家和地方环境保护法律、法规、政策与标准，及时掌握和了解本项目</w:t>
            </w:r>
            <w:r>
              <w:rPr>
                <w:rFonts w:hint="eastAsia" w:hAnsi="宋体"/>
                <w:sz w:val="24"/>
                <w:szCs w:val="24"/>
              </w:rPr>
              <w:t>建成后全厂</w:t>
            </w:r>
            <w:r>
              <w:rPr>
                <w:rFonts w:hAnsi="宋体"/>
                <w:sz w:val="24"/>
                <w:szCs w:val="24"/>
              </w:rPr>
              <w:t>污染防治措施</w:t>
            </w:r>
            <w:r>
              <w:rPr>
                <w:sz w:val="24"/>
                <w:szCs w:val="24"/>
              </w:rPr>
              <w:t>（</w:t>
            </w:r>
            <w:r>
              <w:rPr>
                <w:rFonts w:hAnsi="宋体"/>
                <w:sz w:val="24"/>
                <w:szCs w:val="24"/>
              </w:rPr>
              <w:t>袋式除尘器等）的效果，更好地监控环保设施的运行情况，同时保证企业生产管理和环境管理的正常运作，</w:t>
            </w:r>
            <w:r>
              <w:rPr>
                <w:rFonts w:hint="eastAsia" w:hAnsi="宋体"/>
                <w:sz w:val="24"/>
                <w:szCs w:val="24"/>
              </w:rPr>
              <w:t>环评建议企业</w:t>
            </w:r>
            <w:r>
              <w:rPr>
                <w:rFonts w:hAnsi="宋体"/>
                <w:sz w:val="24"/>
                <w:szCs w:val="24"/>
              </w:rPr>
              <w:t>建立环境管理体系与监测制度</w:t>
            </w:r>
            <w:r>
              <w:rPr>
                <w:rFonts w:hint="eastAsia" w:ascii="宋体" w:hAnsi="宋体" w:cs="宋体"/>
                <w:sz w:val="24"/>
                <w:szCs w:val="24"/>
              </w:rPr>
              <w:t>。</w:t>
            </w:r>
          </w:p>
          <w:p>
            <w:pPr>
              <w:adjustRightInd w:val="0"/>
              <w:spacing w:line="500" w:lineRule="exact"/>
              <w:ind w:firstLine="480" w:firstLineChars="200"/>
              <w:rPr>
                <w:rFonts w:ascii="宋体" w:hAnsi="宋体" w:cs="宋体"/>
              </w:rPr>
            </w:pPr>
            <w:r>
              <w:rPr>
                <w:rFonts w:hAnsi="宋体"/>
              </w:rPr>
              <w:t>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r>
              <w:rPr>
                <w:rFonts w:hint="eastAsia" w:ascii="宋体" w:hAnsi="宋体" w:cs="宋体"/>
              </w:rPr>
              <w:t>。</w:t>
            </w:r>
          </w:p>
          <w:p>
            <w:pPr>
              <w:pStyle w:val="13"/>
              <w:spacing w:after="0" w:line="500" w:lineRule="exact"/>
              <w:ind w:firstLine="480" w:firstLineChars="200"/>
              <w:rPr>
                <w:b/>
                <w:sz w:val="24"/>
                <w:szCs w:val="24"/>
              </w:rPr>
            </w:pPr>
            <w:r>
              <w:rPr>
                <w:rFonts w:hint="eastAsia" w:hAnsi="宋体"/>
                <w:b/>
                <w:sz w:val="24"/>
                <w:szCs w:val="24"/>
              </w:rPr>
              <w:t>（</w:t>
            </w:r>
            <w:r>
              <w:rPr>
                <w:b/>
                <w:bCs/>
                <w:sz w:val="24"/>
                <w:szCs w:val="24"/>
              </w:rPr>
              <w:t>1</w:t>
            </w:r>
            <w:r>
              <w:rPr>
                <w:rFonts w:hint="eastAsia" w:hAnsi="宋体"/>
                <w:b/>
                <w:sz w:val="24"/>
                <w:szCs w:val="24"/>
              </w:rPr>
              <w:t>）环境管理</w:t>
            </w:r>
          </w:p>
          <w:p>
            <w:pPr>
              <w:pStyle w:val="13"/>
              <w:spacing w:after="0" w:line="500" w:lineRule="exact"/>
              <w:ind w:firstLine="480" w:firstLineChars="200"/>
              <w:rPr>
                <w:sz w:val="24"/>
                <w:szCs w:val="24"/>
              </w:rPr>
            </w:pPr>
            <w:r>
              <w:rPr>
                <w:rFonts w:hint="eastAsia" w:hAnsi="宋体"/>
                <w:sz w:val="24"/>
                <w:szCs w:val="24"/>
              </w:rPr>
              <w:t>环境保护是现代企业管理的一个重要组成部分，为做好环境保护和</w:t>
            </w:r>
            <w:r>
              <w:rPr>
                <w:sz w:val="24"/>
                <w:szCs w:val="24"/>
              </w:rPr>
              <w:t>“</w:t>
            </w:r>
            <w:r>
              <w:rPr>
                <w:rFonts w:hint="eastAsia" w:hAnsi="宋体"/>
                <w:sz w:val="24"/>
                <w:szCs w:val="24"/>
              </w:rPr>
              <w:t>三废</w:t>
            </w:r>
            <w:r>
              <w:rPr>
                <w:sz w:val="24"/>
                <w:szCs w:val="24"/>
              </w:rPr>
              <w:t>”</w:t>
            </w:r>
            <w:r>
              <w:rPr>
                <w:rFonts w:hint="eastAsia" w:hAnsi="宋体"/>
                <w:sz w:val="24"/>
                <w:szCs w:val="24"/>
              </w:rPr>
              <w:t>治理工作，充分发挥各项环保设施的作用，评价建议企业设专门的环境管理机构，并配备专业的管理人员，建立各项环境保护管理制度。环境管理要贯彻项目建设的全过程，各阶段环境管理要求如下：</w:t>
            </w:r>
          </w:p>
          <w:p>
            <w:pPr>
              <w:pStyle w:val="13"/>
              <w:spacing w:after="0" w:line="500" w:lineRule="exact"/>
              <w:ind w:firstLine="480" w:firstLineChars="200"/>
              <w:rPr>
                <w:sz w:val="24"/>
                <w:szCs w:val="24"/>
              </w:rPr>
            </w:pPr>
            <w:r>
              <w:rPr>
                <w:rFonts w:hint="eastAsia" w:hAnsi="宋体"/>
                <w:sz w:val="24"/>
                <w:szCs w:val="24"/>
              </w:rPr>
              <w:t>①结合全厂的工艺贯彻落实公司的环保方针，根据公司的环境保护管理制度确定各部门、各岗位的环境保护职责和规章制度。并遵守国家、地方的有关法律、法规以及其他相关规定。</w:t>
            </w:r>
          </w:p>
          <w:p>
            <w:pPr>
              <w:pStyle w:val="13"/>
              <w:spacing w:after="0" w:line="500" w:lineRule="exact"/>
              <w:ind w:firstLine="480" w:firstLineChars="200"/>
              <w:rPr>
                <w:sz w:val="24"/>
                <w:szCs w:val="24"/>
              </w:rPr>
            </w:pPr>
            <w:r>
              <w:rPr>
                <w:rFonts w:hint="eastAsia" w:hAnsi="宋体"/>
                <w:sz w:val="24"/>
                <w:szCs w:val="24"/>
              </w:rPr>
              <w:t>②严格执行环保规章制度。建立健全工程运行过程中的污染源档案、环保设施和工艺流程档案。按月统计污染物排放的有关数据报表和环保设施的运行状况。</w:t>
            </w:r>
          </w:p>
          <w:p>
            <w:pPr>
              <w:pStyle w:val="13"/>
              <w:spacing w:after="0" w:line="500" w:lineRule="exact"/>
              <w:ind w:firstLine="480" w:firstLineChars="200"/>
              <w:rPr>
                <w:sz w:val="24"/>
                <w:szCs w:val="24"/>
              </w:rPr>
            </w:pPr>
            <w:r>
              <w:rPr>
                <w:rFonts w:hint="eastAsia" w:hAnsi="宋体"/>
                <w:sz w:val="24"/>
                <w:szCs w:val="24"/>
              </w:rPr>
              <w:t>③对除尘器、生产设备等进行日常的监控和维护工作，并做好记录存档。</w:t>
            </w:r>
          </w:p>
          <w:p>
            <w:pPr>
              <w:pStyle w:val="13"/>
              <w:spacing w:after="0" w:line="500" w:lineRule="exact"/>
              <w:ind w:firstLine="480" w:firstLineChars="200"/>
              <w:rPr>
                <w:sz w:val="24"/>
                <w:szCs w:val="24"/>
              </w:rPr>
            </w:pPr>
            <w:r>
              <w:rPr>
                <w:rFonts w:hint="eastAsia" w:hAnsi="宋体"/>
                <w:sz w:val="24"/>
                <w:szCs w:val="24"/>
              </w:rPr>
              <w:t>④做好环境保护、安全生产宣传，以及相关技术培训等工作。</w:t>
            </w:r>
          </w:p>
          <w:p>
            <w:pPr>
              <w:pStyle w:val="13"/>
              <w:spacing w:after="0" w:line="500" w:lineRule="exact"/>
              <w:ind w:firstLine="480" w:firstLineChars="200"/>
              <w:rPr>
                <w:sz w:val="24"/>
                <w:szCs w:val="24"/>
              </w:rPr>
            </w:pPr>
            <w:r>
              <w:rPr>
                <w:rFonts w:hint="eastAsia" w:hAnsi="宋体"/>
                <w:sz w:val="24"/>
                <w:szCs w:val="24"/>
              </w:rPr>
              <w:t>⑤加强管理，建立废气非正常排放的应急制度和响应措施，将非正常排放的影响降至最低。</w:t>
            </w:r>
          </w:p>
          <w:p>
            <w:pPr>
              <w:pStyle w:val="13"/>
              <w:spacing w:after="0" w:line="500" w:lineRule="exact"/>
              <w:ind w:firstLine="480" w:firstLineChars="200"/>
              <w:rPr>
                <w:sz w:val="24"/>
                <w:szCs w:val="24"/>
              </w:rPr>
            </w:pPr>
            <w:r>
              <w:rPr>
                <w:rFonts w:hint="eastAsia" w:hAnsi="宋体"/>
                <w:sz w:val="24"/>
                <w:szCs w:val="24"/>
              </w:rPr>
              <w:t>⑥配合当地环境监测部门或有资质单位对厂内废气污染源进行监测，检查固废处置情况。</w:t>
            </w:r>
          </w:p>
          <w:p>
            <w:pPr>
              <w:pStyle w:val="13"/>
              <w:spacing w:after="0" w:line="500" w:lineRule="exact"/>
              <w:ind w:firstLine="480" w:firstLineChars="200"/>
              <w:rPr>
                <w:b/>
                <w:sz w:val="24"/>
                <w:szCs w:val="24"/>
              </w:rPr>
            </w:pPr>
            <w:r>
              <w:rPr>
                <w:rFonts w:hint="eastAsia" w:hAnsi="宋体"/>
                <w:b/>
                <w:sz w:val="24"/>
                <w:szCs w:val="24"/>
              </w:rPr>
              <w:t>（</w:t>
            </w:r>
            <w:r>
              <w:rPr>
                <w:b/>
                <w:bCs/>
                <w:sz w:val="24"/>
                <w:szCs w:val="24"/>
              </w:rPr>
              <w:t>2</w:t>
            </w:r>
            <w:r>
              <w:rPr>
                <w:rFonts w:hint="eastAsia" w:hAnsi="宋体"/>
                <w:b/>
                <w:sz w:val="24"/>
                <w:szCs w:val="24"/>
              </w:rPr>
              <w:t>）环境监测计划</w:t>
            </w:r>
          </w:p>
          <w:p>
            <w:pPr>
              <w:pStyle w:val="13"/>
              <w:spacing w:after="0" w:line="500" w:lineRule="exact"/>
              <w:ind w:firstLine="480" w:firstLineChars="200"/>
              <w:rPr>
                <w:sz w:val="24"/>
                <w:szCs w:val="24"/>
              </w:rPr>
            </w:pPr>
            <w:r>
              <w:rPr>
                <w:rFonts w:hint="eastAsia" w:hAnsi="宋体"/>
                <w:sz w:val="24"/>
                <w:szCs w:val="24"/>
              </w:rPr>
              <w:t>环境监测是为环境管理提供科学依据不可缺少的基础性工作，同时是执行环保法规，评价污染治理设施运行效果的重要手段，在环境管理中起着重要作用。</w:t>
            </w:r>
          </w:p>
          <w:p>
            <w:pPr>
              <w:pStyle w:val="13"/>
              <w:spacing w:after="0" w:line="500" w:lineRule="exact"/>
              <w:ind w:firstLine="480" w:firstLineChars="200"/>
              <w:rPr>
                <w:rFonts w:hAnsi="宋体"/>
                <w:sz w:val="24"/>
                <w:szCs w:val="24"/>
              </w:rPr>
            </w:pPr>
            <w:r>
              <w:rPr>
                <w:rFonts w:hint="eastAsia" w:hAnsi="宋体"/>
                <w:sz w:val="24"/>
                <w:szCs w:val="24"/>
              </w:rPr>
              <w:t>项目建成后，建议企业委托当地环境监测部门或有资质单位对企业全厂产生的主要污染源进行定期的监测，具体监测计划详见下表。</w:t>
            </w:r>
          </w:p>
          <w:p>
            <w:pPr>
              <w:adjustRightInd w:val="0"/>
              <w:spacing w:line="500" w:lineRule="exact"/>
              <w:ind w:firstLine="420" w:firstLineChars="200"/>
              <w:rPr>
                <w:rFonts w:hAnsi="黑体" w:eastAsia="黑体"/>
                <w:sz w:val="21"/>
                <w:szCs w:val="21"/>
              </w:rPr>
            </w:pPr>
            <w:r>
              <w:rPr>
                <w:rFonts w:hAnsi="黑体" w:eastAsia="黑体"/>
                <w:sz w:val="21"/>
                <w:szCs w:val="21"/>
              </w:rPr>
              <w:t>表</w:t>
            </w:r>
            <w:r>
              <w:rPr>
                <w:rFonts w:eastAsia="黑体"/>
                <w:sz w:val="21"/>
                <w:szCs w:val="21"/>
              </w:rPr>
              <w:t>3</w:t>
            </w:r>
            <w:r>
              <w:rPr>
                <w:rFonts w:hint="eastAsia" w:eastAsia="黑体"/>
                <w:sz w:val="21"/>
                <w:szCs w:val="21"/>
              </w:rPr>
              <w:t>2</w:t>
            </w:r>
            <w:r>
              <w:rPr>
                <w:rFonts w:eastAsia="黑体"/>
                <w:sz w:val="21"/>
                <w:szCs w:val="21"/>
              </w:rPr>
              <w:t xml:space="preserve">            </w:t>
            </w:r>
            <w:r>
              <w:rPr>
                <w:rFonts w:hint="eastAsia" w:eastAsia="黑体"/>
                <w:sz w:val="21"/>
                <w:szCs w:val="21"/>
              </w:rPr>
              <w:t xml:space="preserve">       </w:t>
            </w:r>
            <w:r>
              <w:rPr>
                <w:rFonts w:hint="eastAsia" w:hAnsi="黑体" w:eastAsia="黑体"/>
                <w:sz w:val="21"/>
                <w:szCs w:val="21"/>
              </w:rPr>
              <w:t>全厂</w:t>
            </w:r>
            <w:r>
              <w:rPr>
                <w:rFonts w:hAnsi="黑体" w:eastAsia="黑体"/>
                <w:sz w:val="21"/>
                <w:szCs w:val="21"/>
              </w:rPr>
              <w:t>营运期环境监测内容及监测频率</w:t>
            </w:r>
          </w:p>
          <w:tbl>
            <w:tblPr>
              <w:tblStyle w:val="32"/>
              <w:tblW w:w="94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87"/>
              <w:gridCol w:w="1058"/>
              <w:gridCol w:w="3958"/>
              <w:gridCol w:w="992"/>
              <w:gridCol w:w="1700"/>
              <w:gridCol w:w="11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trPr>
              <w:tc>
                <w:tcPr>
                  <w:tcW w:w="1645" w:type="dxa"/>
                  <w:gridSpan w:val="2"/>
                  <w:tcBorders>
                    <w:top w:val="single" w:color="auto" w:sz="12" w:space="0"/>
                    <w:left w:val="single" w:color="auto" w:sz="12" w:space="0"/>
                    <w:bottom w:val="single" w:color="auto" w:sz="4" w:space="0"/>
                    <w:right w:val="single" w:color="auto" w:sz="4" w:space="0"/>
                  </w:tcBorders>
                  <w:vAlign w:val="center"/>
                </w:tcPr>
                <w:p>
                  <w:pPr>
                    <w:adjustRightInd w:val="0"/>
                    <w:jc w:val="center"/>
                    <w:rPr>
                      <w:sz w:val="21"/>
                      <w:szCs w:val="21"/>
                    </w:rPr>
                  </w:pPr>
                  <w:r>
                    <w:rPr>
                      <w:rFonts w:hint="eastAsia" w:hAnsi="宋体"/>
                      <w:sz w:val="21"/>
                      <w:szCs w:val="21"/>
                    </w:rPr>
                    <w:t>监测内容</w:t>
                  </w:r>
                </w:p>
              </w:tc>
              <w:tc>
                <w:tcPr>
                  <w:tcW w:w="3958" w:type="dxa"/>
                  <w:tcBorders>
                    <w:top w:val="single" w:color="auto" w:sz="12" w:space="0"/>
                    <w:left w:val="single" w:color="auto" w:sz="4" w:space="0"/>
                    <w:bottom w:val="single" w:color="auto" w:sz="4" w:space="0"/>
                    <w:right w:val="single" w:color="auto" w:sz="4" w:space="0"/>
                  </w:tcBorders>
                  <w:vAlign w:val="center"/>
                </w:tcPr>
                <w:p>
                  <w:pPr>
                    <w:adjustRightInd w:val="0"/>
                    <w:jc w:val="center"/>
                    <w:rPr>
                      <w:sz w:val="21"/>
                      <w:szCs w:val="21"/>
                    </w:rPr>
                  </w:pPr>
                  <w:r>
                    <w:rPr>
                      <w:rFonts w:hint="eastAsia" w:hAnsi="宋体"/>
                      <w:sz w:val="21"/>
                      <w:szCs w:val="21"/>
                    </w:rPr>
                    <w:t>监测位置</w:t>
                  </w:r>
                </w:p>
              </w:tc>
              <w:tc>
                <w:tcPr>
                  <w:tcW w:w="992" w:type="dxa"/>
                  <w:tcBorders>
                    <w:top w:val="single" w:color="auto" w:sz="12" w:space="0"/>
                    <w:left w:val="single" w:color="auto" w:sz="4" w:space="0"/>
                    <w:bottom w:val="single" w:color="auto" w:sz="4" w:space="0"/>
                    <w:right w:val="single" w:color="auto" w:sz="4" w:space="0"/>
                  </w:tcBorders>
                  <w:vAlign w:val="center"/>
                </w:tcPr>
                <w:p>
                  <w:pPr>
                    <w:adjustRightInd w:val="0"/>
                    <w:jc w:val="center"/>
                    <w:rPr>
                      <w:sz w:val="21"/>
                      <w:szCs w:val="21"/>
                    </w:rPr>
                  </w:pPr>
                  <w:r>
                    <w:rPr>
                      <w:rFonts w:hint="eastAsia" w:hAnsi="宋体"/>
                      <w:sz w:val="21"/>
                      <w:szCs w:val="21"/>
                    </w:rPr>
                    <w:t>监测因子</w:t>
                  </w:r>
                </w:p>
              </w:tc>
              <w:tc>
                <w:tcPr>
                  <w:tcW w:w="1700" w:type="dxa"/>
                  <w:tcBorders>
                    <w:top w:val="single" w:color="auto" w:sz="12" w:space="0"/>
                    <w:left w:val="single" w:color="auto" w:sz="4" w:space="0"/>
                    <w:bottom w:val="single" w:color="auto" w:sz="4" w:space="0"/>
                    <w:right w:val="single" w:color="auto" w:sz="4" w:space="0"/>
                  </w:tcBorders>
                  <w:vAlign w:val="center"/>
                </w:tcPr>
                <w:p>
                  <w:pPr>
                    <w:adjustRightInd w:val="0"/>
                    <w:jc w:val="center"/>
                    <w:rPr>
                      <w:sz w:val="21"/>
                      <w:szCs w:val="21"/>
                    </w:rPr>
                  </w:pPr>
                  <w:r>
                    <w:rPr>
                      <w:rFonts w:hint="eastAsia" w:hAnsi="宋体"/>
                      <w:sz w:val="21"/>
                      <w:szCs w:val="21"/>
                    </w:rPr>
                    <w:t>监测项目</w:t>
                  </w:r>
                </w:p>
              </w:tc>
              <w:tc>
                <w:tcPr>
                  <w:tcW w:w="1151" w:type="dxa"/>
                  <w:tcBorders>
                    <w:top w:val="single" w:color="auto" w:sz="12" w:space="0"/>
                    <w:left w:val="single" w:color="auto" w:sz="4" w:space="0"/>
                    <w:bottom w:val="single" w:color="auto" w:sz="4" w:space="0"/>
                    <w:right w:val="single" w:color="auto" w:sz="12" w:space="0"/>
                  </w:tcBorders>
                  <w:vAlign w:val="center"/>
                </w:tcPr>
                <w:p>
                  <w:pPr>
                    <w:adjustRightInd w:val="0"/>
                    <w:jc w:val="center"/>
                    <w:rPr>
                      <w:sz w:val="21"/>
                      <w:szCs w:val="21"/>
                    </w:rPr>
                  </w:pPr>
                  <w:r>
                    <w:rPr>
                      <w:rFonts w:hint="eastAsia" w:hAnsi="宋体"/>
                      <w:sz w:val="21"/>
                      <w:szCs w:val="21"/>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586" w:hRule="atLeast"/>
              </w:trPr>
              <w:tc>
                <w:tcPr>
                  <w:tcW w:w="587" w:type="dxa"/>
                  <w:vMerge w:val="restart"/>
                  <w:tcBorders>
                    <w:top w:val="single" w:color="auto" w:sz="4" w:space="0"/>
                    <w:left w:val="single" w:color="auto" w:sz="12" w:space="0"/>
                    <w:bottom w:val="single" w:color="auto" w:sz="4" w:space="0"/>
                    <w:right w:val="single" w:color="auto" w:sz="4" w:space="0"/>
                  </w:tcBorders>
                  <w:vAlign w:val="center"/>
                </w:tcPr>
                <w:p>
                  <w:pPr>
                    <w:adjustRightInd w:val="0"/>
                    <w:jc w:val="center"/>
                    <w:rPr>
                      <w:sz w:val="21"/>
                      <w:szCs w:val="21"/>
                    </w:rPr>
                  </w:pPr>
                  <w:r>
                    <w:rPr>
                      <w:rFonts w:hint="eastAsia" w:hAnsi="宋体"/>
                      <w:sz w:val="21"/>
                      <w:szCs w:val="21"/>
                    </w:rPr>
                    <w:t>废气</w:t>
                  </w:r>
                </w:p>
              </w:tc>
              <w:tc>
                <w:tcPr>
                  <w:tcW w:w="1058" w:type="dxa"/>
                  <w:vMerge w:val="restart"/>
                  <w:tcBorders>
                    <w:top w:val="single" w:color="auto" w:sz="4" w:space="0"/>
                    <w:left w:val="single" w:color="auto" w:sz="4" w:space="0"/>
                    <w:right w:val="single" w:color="auto" w:sz="4" w:space="0"/>
                  </w:tcBorders>
                  <w:vAlign w:val="center"/>
                </w:tcPr>
                <w:p>
                  <w:pPr>
                    <w:adjustRightInd w:val="0"/>
                    <w:jc w:val="center"/>
                    <w:rPr>
                      <w:sz w:val="21"/>
                      <w:szCs w:val="21"/>
                    </w:rPr>
                  </w:pPr>
                  <w:r>
                    <w:rPr>
                      <w:rFonts w:hint="eastAsia" w:hAnsi="宋体"/>
                      <w:sz w:val="21"/>
                      <w:szCs w:val="21"/>
                    </w:rPr>
                    <w:t>生产过程有组织排放粉尘</w:t>
                  </w:r>
                </w:p>
              </w:tc>
              <w:tc>
                <w:tcPr>
                  <w:tcW w:w="3958"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1"/>
                      <w:szCs w:val="21"/>
                    </w:rPr>
                  </w:pPr>
                  <w:r>
                    <w:rPr>
                      <w:rFonts w:hint="eastAsia" w:hAnsi="宋体"/>
                      <w:sz w:val="21"/>
                      <w:szCs w:val="21"/>
                    </w:rPr>
                    <w:t>排气筒（P1）出口处</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1"/>
                      <w:szCs w:val="21"/>
                    </w:rPr>
                  </w:pPr>
                  <w:r>
                    <w:rPr>
                      <w:rFonts w:hint="eastAsia" w:hAnsi="宋体"/>
                      <w:sz w:val="21"/>
                      <w:szCs w:val="21"/>
                    </w:rPr>
                    <w:t>颗粒物</w:t>
                  </w:r>
                </w:p>
              </w:tc>
              <w:tc>
                <w:tcPr>
                  <w:tcW w:w="1700" w:type="dxa"/>
                  <w:vMerge w:val="restart"/>
                  <w:tcBorders>
                    <w:top w:val="single" w:color="auto" w:sz="4" w:space="0"/>
                    <w:left w:val="single" w:color="auto" w:sz="4" w:space="0"/>
                    <w:right w:val="single" w:color="auto" w:sz="4" w:space="0"/>
                  </w:tcBorders>
                  <w:vAlign w:val="center"/>
                </w:tcPr>
                <w:p>
                  <w:pPr>
                    <w:adjustRightInd w:val="0"/>
                    <w:jc w:val="center"/>
                    <w:rPr>
                      <w:sz w:val="21"/>
                      <w:szCs w:val="21"/>
                    </w:rPr>
                  </w:pPr>
                  <w:r>
                    <w:rPr>
                      <w:rFonts w:hint="eastAsia" w:hAnsi="宋体"/>
                      <w:sz w:val="21"/>
                      <w:szCs w:val="21"/>
                    </w:rPr>
                    <w:t>废气量、排放浓度；同步测量排气筒高度，内径等</w:t>
                  </w:r>
                </w:p>
              </w:tc>
              <w:tc>
                <w:tcPr>
                  <w:tcW w:w="1151" w:type="dxa"/>
                  <w:vMerge w:val="restart"/>
                  <w:tcBorders>
                    <w:top w:val="single" w:color="auto" w:sz="4" w:space="0"/>
                    <w:left w:val="single" w:color="auto" w:sz="4" w:space="0"/>
                    <w:right w:val="single" w:color="auto" w:sz="12" w:space="0"/>
                  </w:tcBorders>
                  <w:vAlign w:val="center"/>
                </w:tcPr>
                <w:p>
                  <w:pPr>
                    <w:adjustRightInd w:val="0"/>
                    <w:jc w:val="center"/>
                    <w:rPr>
                      <w:sz w:val="21"/>
                      <w:szCs w:val="21"/>
                    </w:rPr>
                  </w:pPr>
                  <w:r>
                    <w:rPr>
                      <w:rFonts w:hint="eastAsia" w:hAnsi="宋体"/>
                      <w:sz w:val="21"/>
                      <w:szCs w:val="21"/>
                    </w:rPr>
                    <w:t>每一年</w:t>
                  </w:r>
                  <w:r>
                    <w:rPr>
                      <w:sz w:val="21"/>
                      <w:szCs w:val="21"/>
                    </w:rPr>
                    <w:t>1</w:t>
                  </w:r>
                  <w:r>
                    <w:rPr>
                      <w:rFonts w:hint="eastAsia" w:hAnsi="宋体"/>
                      <w:sz w:val="21"/>
                      <w:szCs w:val="21"/>
                    </w:rPr>
                    <w:t>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trPr>
              <w:tc>
                <w:tcPr>
                  <w:tcW w:w="587" w:type="dxa"/>
                  <w:vMerge w:val="continue"/>
                  <w:tcBorders>
                    <w:top w:val="single" w:color="auto" w:sz="4" w:space="0"/>
                    <w:left w:val="single" w:color="auto" w:sz="12" w:space="0"/>
                    <w:bottom w:val="single" w:color="auto" w:sz="4" w:space="0"/>
                    <w:right w:val="single" w:color="auto" w:sz="4" w:space="0"/>
                  </w:tcBorders>
                  <w:vAlign w:val="center"/>
                </w:tcPr>
                <w:p>
                  <w:pPr>
                    <w:adjustRightInd w:val="0"/>
                    <w:jc w:val="center"/>
                    <w:rPr>
                      <w:rFonts w:hAnsi="宋体"/>
                      <w:sz w:val="21"/>
                      <w:szCs w:val="21"/>
                    </w:rPr>
                  </w:pPr>
                </w:p>
              </w:tc>
              <w:tc>
                <w:tcPr>
                  <w:tcW w:w="1058" w:type="dxa"/>
                  <w:vMerge w:val="continue"/>
                  <w:tcBorders>
                    <w:left w:val="single" w:color="auto" w:sz="4" w:space="0"/>
                    <w:bottom w:val="single" w:color="auto" w:sz="4" w:space="0"/>
                    <w:right w:val="single" w:color="auto" w:sz="4" w:space="0"/>
                  </w:tcBorders>
                  <w:vAlign w:val="center"/>
                </w:tcPr>
                <w:p>
                  <w:pPr>
                    <w:adjustRightInd w:val="0"/>
                    <w:jc w:val="center"/>
                    <w:rPr>
                      <w:rFonts w:hAnsi="宋体"/>
                      <w:sz w:val="21"/>
                      <w:szCs w:val="21"/>
                    </w:rPr>
                  </w:pPr>
                </w:p>
              </w:tc>
              <w:tc>
                <w:tcPr>
                  <w:tcW w:w="3958"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hAnsi="宋体"/>
                      <w:sz w:val="21"/>
                      <w:szCs w:val="21"/>
                    </w:rPr>
                  </w:pPr>
                  <w:r>
                    <w:rPr>
                      <w:rFonts w:hint="eastAsia" w:hAnsi="宋体"/>
                      <w:sz w:val="21"/>
                      <w:szCs w:val="21"/>
                    </w:rPr>
                    <w:t>排气筒（P2）出口处</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hAnsi="宋体"/>
                      <w:sz w:val="21"/>
                      <w:szCs w:val="21"/>
                    </w:rPr>
                  </w:pPr>
                  <w:r>
                    <w:rPr>
                      <w:rFonts w:hint="eastAsia" w:hAnsi="宋体"/>
                      <w:sz w:val="21"/>
                      <w:szCs w:val="21"/>
                    </w:rPr>
                    <w:t>颗粒物</w:t>
                  </w:r>
                </w:p>
              </w:tc>
              <w:tc>
                <w:tcPr>
                  <w:tcW w:w="1700" w:type="dxa"/>
                  <w:vMerge w:val="continue"/>
                  <w:tcBorders>
                    <w:left w:val="single" w:color="auto" w:sz="4" w:space="0"/>
                    <w:bottom w:val="single" w:color="auto" w:sz="4" w:space="0"/>
                    <w:right w:val="single" w:color="auto" w:sz="4" w:space="0"/>
                  </w:tcBorders>
                  <w:vAlign w:val="center"/>
                </w:tcPr>
                <w:p>
                  <w:pPr>
                    <w:adjustRightInd w:val="0"/>
                    <w:jc w:val="center"/>
                    <w:rPr>
                      <w:rFonts w:hAnsi="宋体"/>
                      <w:sz w:val="21"/>
                      <w:szCs w:val="21"/>
                    </w:rPr>
                  </w:pPr>
                </w:p>
              </w:tc>
              <w:tc>
                <w:tcPr>
                  <w:tcW w:w="1151" w:type="dxa"/>
                  <w:vMerge w:val="continue"/>
                  <w:tcBorders>
                    <w:left w:val="single" w:color="auto" w:sz="4" w:space="0"/>
                    <w:bottom w:val="single" w:color="auto" w:sz="4" w:space="0"/>
                    <w:right w:val="single" w:color="auto" w:sz="12" w:space="0"/>
                  </w:tcBorders>
                  <w:vAlign w:val="center"/>
                </w:tcPr>
                <w:p>
                  <w:pPr>
                    <w:adjustRightInd w:val="0"/>
                    <w:jc w:val="center"/>
                    <w:rPr>
                      <w:rFonts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trPr>
              <w:tc>
                <w:tcPr>
                  <w:tcW w:w="58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 w:val="21"/>
                      <w:szCs w:val="21"/>
                    </w:rPr>
                  </w:pPr>
                </w:p>
              </w:tc>
              <w:tc>
                <w:tcPr>
                  <w:tcW w:w="1058"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1"/>
                      <w:szCs w:val="21"/>
                    </w:rPr>
                  </w:pPr>
                  <w:r>
                    <w:rPr>
                      <w:rFonts w:hint="eastAsia" w:hAnsi="宋体"/>
                      <w:sz w:val="21"/>
                      <w:szCs w:val="21"/>
                    </w:rPr>
                    <w:t>无组织排放粉尘</w:t>
                  </w:r>
                </w:p>
              </w:tc>
              <w:tc>
                <w:tcPr>
                  <w:tcW w:w="3958"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hAnsi="宋体"/>
                      <w:sz w:val="21"/>
                      <w:szCs w:val="21"/>
                    </w:rPr>
                    <w:t>①当监测时项目区有明显风向、风速时，在上风向</w:t>
                  </w:r>
                  <w:r>
                    <w:rPr>
                      <w:sz w:val="21"/>
                      <w:szCs w:val="21"/>
                    </w:rPr>
                    <w:t>5m</w:t>
                  </w:r>
                  <w:r>
                    <w:rPr>
                      <w:rFonts w:hint="eastAsia" w:hAnsi="宋体"/>
                      <w:sz w:val="21"/>
                      <w:szCs w:val="21"/>
                    </w:rPr>
                    <w:t>处设</w:t>
                  </w:r>
                  <w:r>
                    <w:rPr>
                      <w:sz w:val="21"/>
                      <w:szCs w:val="21"/>
                    </w:rPr>
                    <w:t>1</w:t>
                  </w:r>
                  <w:r>
                    <w:rPr>
                      <w:rFonts w:hint="eastAsia" w:hAnsi="宋体"/>
                      <w:sz w:val="21"/>
                      <w:szCs w:val="21"/>
                    </w:rPr>
                    <w:t>个监测点位；下风向每隔</w:t>
                  </w:r>
                  <w:r>
                    <w:rPr>
                      <w:sz w:val="21"/>
                      <w:szCs w:val="21"/>
                    </w:rPr>
                    <w:t>5m</w:t>
                  </w:r>
                  <w:r>
                    <w:rPr>
                      <w:rFonts w:hint="eastAsia" w:hAnsi="宋体"/>
                      <w:sz w:val="21"/>
                      <w:szCs w:val="21"/>
                    </w:rPr>
                    <w:t>设</w:t>
                  </w:r>
                  <w:r>
                    <w:rPr>
                      <w:sz w:val="21"/>
                      <w:szCs w:val="21"/>
                    </w:rPr>
                    <w:t>1</w:t>
                  </w:r>
                  <w:r>
                    <w:rPr>
                      <w:rFonts w:hint="eastAsia" w:hAnsi="宋体"/>
                      <w:sz w:val="21"/>
                      <w:szCs w:val="21"/>
                    </w:rPr>
                    <w:t>个监测点位，共设</w:t>
                  </w:r>
                  <w:r>
                    <w:rPr>
                      <w:sz w:val="21"/>
                      <w:szCs w:val="21"/>
                    </w:rPr>
                    <w:t>4</w:t>
                  </w:r>
                  <w:r>
                    <w:rPr>
                      <w:rFonts w:hint="eastAsia" w:hAnsi="宋体"/>
                      <w:sz w:val="21"/>
                      <w:szCs w:val="21"/>
                    </w:rPr>
                    <w:t>个监测点位，以确定最高浓度点</w:t>
                  </w:r>
                </w:p>
                <w:p>
                  <w:pPr>
                    <w:adjustRightInd w:val="0"/>
                    <w:jc w:val="center"/>
                    <w:rPr>
                      <w:sz w:val="21"/>
                      <w:szCs w:val="21"/>
                    </w:rPr>
                  </w:pPr>
                  <w:r>
                    <w:rPr>
                      <w:rFonts w:hint="eastAsia" w:hAnsi="宋体"/>
                      <w:sz w:val="21"/>
                      <w:szCs w:val="21"/>
                    </w:rPr>
                    <w:t>②当监测时项目区无明显风向、风速时，在项目东、南、西、北四个厂界浓度最高点处各设</w:t>
                  </w:r>
                  <w:r>
                    <w:rPr>
                      <w:sz w:val="21"/>
                      <w:szCs w:val="21"/>
                    </w:rPr>
                    <w:t>1</w:t>
                  </w:r>
                  <w:r>
                    <w:rPr>
                      <w:rFonts w:hint="eastAsia" w:hAnsi="宋体"/>
                      <w:sz w:val="21"/>
                      <w:szCs w:val="21"/>
                    </w:rPr>
                    <w:t>个监测点位</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1"/>
                      <w:szCs w:val="21"/>
                    </w:rPr>
                  </w:pPr>
                  <w:r>
                    <w:rPr>
                      <w:rFonts w:hint="eastAsia" w:hAnsi="宋体"/>
                      <w:sz w:val="21"/>
                      <w:szCs w:val="21"/>
                    </w:rPr>
                    <w:t>颗粒物</w:t>
                  </w:r>
                </w:p>
              </w:tc>
              <w:tc>
                <w:tcPr>
                  <w:tcW w:w="170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1"/>
                      <w:szCs w:val="21"/>
                    </w:rPr>
                  </w:pPr>
                  <w:r>
                    <w:rPr>
                      <w:rFonts w:hint="eastAsia" w:hAnsi="宋体"/>
                      <w:sz w:val="21"/>
                      <w:szCs w:val="21"/>
                    </w:rPr>
                    <w:t>排放浓度</w:t>
                  </w:r>
                </w:p>
              </w:tc>
              <w:tc>
                <w:tcPr>
                  <w:tcW w:w="1151" w:type="dxa"/>
                  <w:tcBorders>
                    <w:top w:val="single" w:color="auto" w:sz="4" w:space="0"/>
                    <w:left w:val="single" w:color="auto" w:sz="4" w:space="0"/>
                    <w:bottom w:val="single" w:color="auto" w:sz="4" w:space="0"/>
                    <w:right w:val="single" w:color="auto" w:sz="12" w:space="0"/>
                  </w:tcBorders>
                  <w:vAlign w:val="center"/>
                </w:tcPr>
                <w:p>
                  <w:pPr>
                    <w:adjustRightInd w:val="0"/>
                    <w:jc w:val="center"/>
                    <w:rPr>
                      <w:sz w:val="21"/>
                      <w:szCs w:val="21"/>
                    </w:rPr>
                  </w:pPr>
                  <w:r>
                    <w:rPr>
                      <w:rFonts w:hint="eastAsia" w:hAnsi="宋体"/>
                      <w:sz w:val="21"/>
                      <w:szCs w:val="21"/>
                    </w:rPr>
                    <w:t>每一年</w:t>
                  </w:r>
                  <w:r>
                    <w:rPr>
                      <w:sz w:val="21"/>
                      <w:szCs w:val="21"/>
                    </w:rPr>
                    <w:t>1</w:t>
                  </w:r>
                  <w:r>
                    <w:rPr>
                      <w:rFonts w:hint="eastAsia" w:hAnsi="宋体"/>
                      <w:sz w:val="21"/>
                      <w:szCs w:val="21"/>
                    </w:rPr>
                    <w:t>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trPr>
              <w:tc>
                <w:tcPr>
                  <w:tcW w:w="587" w:type="dxa"/>
                  <w:tcBorders>
                    <w:top w:val="single" w:color="auto" w:sz="4" w:space="0"/>
                    <w:left w:val="single" w:color="auto" w:sz="12" w:space="0"/>
                    <w:bottom w:val="single" w:color="auto" w:sz="12" w:space="0"/>
                    <w:right w:val="single" w:color="auto" w:sz="4" w:space="0"/>
                  </w:tcBorders>
                  <w:vAlign w:val="center"/>
                </w:tcPr>
                <w:p>
                  <w:pPr>
                    <w:adjustRightInd w:val="0"/>
                    <w:jc w:val="center"/>
                    <w:rPr>
                      <w:sz w:val="21"/>
                      <w:szCs w:val="21"/>
                    </w:rPr>
                  </w:pPr>
                  <w:r>
                    <w:rPr>
                      <w:rFonts w:hint="eastAsia" w:hAnsi="宋体"/>
                      <w:sz w:val="21"/>
                      <w:szCs w:val="21"/>
                    </w:rPr>
                    <w:t>噪声</w:t>
                  </w:r>
                </w:p>
              </w:tc>
              <w:tc>
                <w:tcPr>
                  <w:tcW w:w="1058" w:type="dxa"/>
                  <w:tcBorders>
                    <w:top w:val="single" w:color="auto" w:sz="4" w:space="0"/>
                    <w:left w:val="single" w:color="auto" w:sz="4" w:space="0"/>
                    <w:bottom w:val="single" w:color="auto" w:sz="12" w:space="0"/>
                    <w:right w:val="single" w:color="auto" w:sz="4" w:space="0"/>
                  </w:tcBorders>
                  <w:vAlign w:val="center"/>
                </w:tcPr>
                <w:p>
                  <w:pPr>
                    <w:adjustRightInd w:val="0"/>
                    <w:jc w:val="center"/>
                    <w:rPr>
                      <w:sz w:val="21"/>
                      <w:szCs w:val="21"/>
                    </w:rPr>
                  </w:pPr>
                  <w:r>
                    <w:rPr>
                      <w:rFonts w:hint="eastAsia" w:hAnsi="宋体"/>
                      <w:sz w:val="21"/>
                      <w:szCs w:val="21"/>
                    </w:rPr>
                    <w:t>厂界噪声</w:t>
                  </w:r>
                </w:p>
              </w:tc>
              <w:tc>
                <w:tcPr>
                  <w:tcW w:w="3958" w:type="dxa"/>
                  <w:tcBorders>
                    <w:top w:val="single" w:color="auto" w:sz="4" w:space="0"/>
                    <w:left w:val="single" w:color="auto" w:sz="4" w:space="0"/>
                    <w:bottom w:val="single" w:color="auto" w:sz="12" w:space="0"/>
                    <w:right w:val="single" w:color="auto" w:sz="4" w:space="0"/>
                  </w:tcBorders>
                  <w:vAlign w:val="center"/>
                </w:tcPr>
                <w:p>
                  <w:pPr>
                    <w:adjustRightInd w:val="0"/>
                    <w:jc w:val="center"/>
                    <w:rPr>
                      <w:sz w:val="21"/>
                      <w:szCs w:val="21"/>
                    </w:rPr>
                  </w:pPr>
                  <w:r>
                    <w:rPr>
                      <w:rFonts w:hint="eastAsia" w:hAnsi="宋体"/>
                      <w:sz w:val="21"/>
                      <w:szCs w:val="21"/>
                    </w:rPr>
                    <w:t>四厂界外</w:t>
                  </w:r>
                  <w:r>
                    <w:rPr>
                      <w:sz w:val="21"/>
                      <w:szCs w:val="21"/>
                    </w:rPr>
                    <w:t>1m</w:t>
                  </w:r>
                  <w:r>
                    <w:rPr>
                      <w:rFonts w:hint="eastAsia" w:hAnsi="宋体"/>
                      <w:sz w:val="21"/>
                      <w:szCs w:val="21"/>
                    </w:rPr>
                    <w:t>处</w:t>
                  </w:r>
                </w:p>
              </w:tc>
              <w:tc>
                <w:tcPr>
                  <w:tcW w:w="992" w:type="dxa"/>
                  <w:tcBorders>
                    <w:top w:val="single" w:color="auto" w:sz="4" w:space="0"/>
                    <w:left w:val="single" w:color="auto" w:sz="4" w:space="0"/>
                    <w:bottom w:val="single" w:color="auto" w:sz="12" w:space="0"/>
                    <w:right w:val="single" w:color="auto" w:sz="4" w:space="0"/>
                  </w:tcBorders>
                  <w:vAlign w:val="center"/>
                </w:tcPr>
                <w:p>
                  <w:pPr>
                    <w:adjustRightInd w:val="0"/>
                    <w:jc w:val="center"/>
                    <w:rPr>
                      <w:sz w:val="21"/>
                      <w:szCs w:val="21"/>
                    </w:rPr>
                  </w:pPr>
                  <w:r>
                    <w:rPr>
                      <w:rFonts w:hint="eastAsia" w:hAnsi="宋体"/>
                      <w:sz w:val="21"/>
                      <w:szCs w:val="21"/>
                    </w:rPr>
                    <w:t>等效连续</w:t>
                  </w:r>
                  <w:r>
                    <w:rPr>
                      <w:sz w:val="21"/>
                      <w:szCs w:val="21"/>
                    </w:rPr>
                    <w:t>A</w:t>
                  </w:r>
                  <w:r>
                    <w:rPr>
                      <w:rFonts w:hint="eastAsia" w:hAnsi="宋体"/>
                      <w:sz w:val="21"/>
                      <w:szCs w:val="21"/>
                    </w:rPr>
                    <w:t>声级</w:t>
                  </w:r>
                </w:p>
              </w:tc>
              <w:tc>
                <w:tcPr>
                  <w:tcW w:w="1700" w:type="dxa"/>
                  <w:tcBorders>
                    <w:top w:val="single" w:color="auto" w:sz="4" w:space="0"/>
                    <w:left w:val="single" w:color="auto" w:sz="4" w:space="0"/>
                    <w:bottom w:val="single" w:color="auto" w:sz="12" w:space="0"/>
                    <w:right w:val="single" w:color="auto" w:sz="4" w:space="0"/>
                  </w:tcBorders>
                  <w:vAlign w:val="center"/>
                </w:tcPr>
                <w:p>
                  <w:pPr>
                    <w:adjustRightInd w:val="0"/>
                    <w:jc w:val="center"/>
                    <w:rPr>
                      <w:sz w:val="21"/>
                      <w:szCs w:val="21"/>
                    </w:rPr>
                  </w:pPr>
                  <w:r>
                    <w:rPr>
                      <w:rFonts w:hint="eastAsia" w:hAnsi="宋体"/>
                      <w:sz w:val="21"/>
                      <w:szCs w:val="21"/>
                    </w:rPr>
                    <w:t>等效连续</w:t>
                  </w:r>
                  <w:r>
                    <w:rPr>
                      <w:sz w:val="21"/>
                      <w:szCs w:val="21"/>
                    </w:rPr>
                    <w:t>A</w:t>
                  </w:r>
                  <w:r>
                    <w:rPr>
                      <w:rFonts w:hint="eastAsia" w:hAnsi="宋体"/>
                      <w:sz w:val="21"/>
                      <w:szCs w:val="21"/>
                    </w:rPr>
                    <w:t>声级</w:t>
                  </w:r>
                </w:p>
              </w:tc>
              <w:tc>
                <w:tcPr>
                  <w:tcW w:w="1151" w:type="dxa"/>
                  <w:tcBorders>
                    <w:top w:val="single" w:color="auto" w:sz="4" w:space="0"/>
                    <w:left w:val="single" w:color="auto" w:sz="4" w:space="0"/>
                    <w:bottom w:val="single" w:color="auto" w:sz="12" w:space="0"/>
                    <w:right w:val="single" w:color="auto" w:sz="12" w:space="0"/>
                  </w:tcBorders>
                  <w:vAlign w:val="center"/>
                </w:tcPr>
                <w:p>
                  <w:pPr>
                    <w:adjustRightInd w:val="0"/>
                    <w:jc w:val="center"/>
                    <w:rPr>
                      <w:sz w:val="21"/>
                      <w:szCs w:val="21"/>
                    </w:rPr>
                  </w:pPr>
                  <w:r>
                    <w:rPr>
                      <w:rFonts w:hint="eastAsia" w:hAnsi="宋体"/>
                      <w:sz w:val="21"/>
                      <w:szCs w:val="21"/>
                    </w:rPr>
                    <w:t>每半年</w:t>
                  </w:r>
                  <w:r>
                    <w:rPr>
                      <w:sz w:val="21"/>
                      <w:szCs w:val="21"/>
                    </w:rPr>
                    <w:t>1</w:t>
                  </w:r>
                  <w:r>
                    <w:rPr>
                      <w:rFonts w:hint="eastAsia" w:hAnsi="宋体"/>
                      <w:sz w:val="21"/>
                      <w:szCs w:val="21"/>
                    </w:rPr>
                    <w:t>次</w:t>
                  </w:r>
                </w:p>
              </w:tc>
            </w:tr>
          </w:tbl>
          <w:p>
            <w:pPr>
              <w:adjustRightInd w:val="0"/>
              <w:spacing w:line="500" w:lineRule="exact"/>
              <w:rPr>
                <w:rFonts w:eastAsia="黑体"/>
                <w:bCs/>
              </w:rPr>
            </w:pPr>
            <w:r>
              <w:rPr>
                <w:rFonts w:hint="eastAsia" w:eastAsia="黑体"/>
                <w:bCs/>
              </w:rPr>
              <w:t>7</w:t>
            </w:r>
            <w:r>
              <w:rPr>
                <w:rFonts w:eastAsia="黑体"/>
                <w:bCs/>
              </w:rPr>
              <w:t>环保投资</w:t>
            </w:r>
          </w:p>
          <w:p>
            <w:pPr>
              <w:spacing w:line="500" w:lineRule="exact"/>
              <w:ind w:firstLine="480" w:firstLineChars="200"/>
            </w:pPr>
            <w:r>
              <w:t>本项目的环保投资估算约为</w:t>
            </w:r>
            <w:r>
              <w:rPr>
                <w:rFonts w:hint="eastAsia"/>
              </w:rPr>
              <w:t>7</w:t>
            </w:r>
            <w:r>
              <w:t>万元，占总投资的</w:t>
            </w:r>
            <w:r>
              <w:rPr>
                <w:rFonts w:hint="eastAsia"/>
              </w:rPr>
              <w:t>11.67%</w:t>
            </w:r>
            <w:r>
              <w:t>，其环保投资详见</w:t>
            </w:r>
            <w:r>
              <w:rPr>
                <w:rFonts w:hint="eastAsia"/>
              </w:rPr>
              <w:t>下表</w:t>
            </w:r>
            <w:r>
              <w:t>。</w:t>
            </w:r>
          </w:p>
          <w:p>
            <w:pPr>
              <w:autoSpaceDE w:val="0"/>
              <w:autoSpaceDN w:val="0"/>
              <w:adjustRightInd w:val="0"/>
              <w:snapToGrid w:val="0"/>
              <w:spacing w:line="400" w:lineRule="exact"/>
              <w:ind w:left="420"/>
              <w:rPr>
                <w:rFonts w:eastAsia="黑体"/>
                <w:sz w:val="21"/>
                <w:szCs w:val="21"/>
              </w:rPr>
            </w:pPr>
            <w:r>
              <w:rPr>
                <w:rFonts w:hint="eastAsia" w:eastAsia="黑体"/>
                <w:sz w:val="21"/>
                <w:szCs w:val="21"/>
              </w:rPr>
              <w:t>表33                        项目</w:t>
            </w:r>
            <w:r>
              <w:rPr>
                <w:rFonts w:eastAsia="黑体"/>
                <w:sz w:val="21"/>
                <w:szCs w:val="21"/>
              </w:rPr>
              <w:t>环保投资概况一览表</w:t>
            </w:r>
          </w:p>
          <w:tbl>
            <w:tblPr>
              <w:tblStyle w:val="32"/>
              <w:tblW w:w="9446"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
            <w:tblGrid>
              <w:gridCol w:w="568"/>
              <w:gridCol w:w="924"/>
              <w:gridCol w:w="1168"/>
              <w:gridCol w:w="1950"/>
              <w:gridCol w:w="2088"/>
              <w:gridCol w:w="1611"/>
              <w:gridCol w:w="11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80" w:hRule="atLeast"/>
                <w:jc w:val="center"/>
              </w:trPr>
              <w:tc>
                <w:tcPr>
                  <w:tcW w:w="568" w:type="dxa"/>
                  <w:vAlign w:val="center"/>
                </w:tcPr>
                <w:p>
                  <w:pPr>
                    <w:adjustRightInd w:val="0"/>
                    <w:snapToGrid w:val="0"/>
                    <w:jc w:val="center"/>
                    <w:rPr>
                      <w:b/>
                      <w:sz w:val="21"/>
                    </w:rPr>
                  </w:pPr>
                  <w:r>
                    <w:rPr>
                      <w:b/>
                      <w:sz w:val="21"/>
                    </w:rPr>
                    <w:t>序号</w:t>
                  </w:r>
                </w:p>
              </w:tc>
              <w:tc>
                <w:tcPr>
                  <w:tcW w:w="924" w:type="dxa"/>
                  <w:vAlign w:val="center"/>
                </w:tcPr>
                <w:p>
                  <w:pPr>
                    <w:adjustRightInd w:val="0"/>
                    <w:snapToGrid w:val="0"/>
                    <w:jc w:val="center"/>
                    <w:rPr>
                      <w:b/>
                      <w:sz w:val="21"/>
                    </w:rPr>
                  </w:pPr>
                  <w:r>
                    <w:rPr>
                      <w:b/>
                      <w:sz w:val="21"/>
                    </w:rPr>
                    <w:t>项目</w:t>
                  </w:r>
                </w:p>
              </w:tc>
              <w:tc>
                <w:tcPr>
                  <w:tcW w:w="5206" w:type="dxa"/>
                  <w:gridSpan w:val="3"/>
                  <w:vAlign w:val="center"/>
                </w:tcPr>
                <w:p>
                  <w:pPr>
                    <w:adjustRightInd w:val="0"/>
                    <w:snapToGrid w:val="0"/>
                    <w:jc w:val="center"/>
                    <w:rPr>
                      <w:b/>
                      <w:sz w:val="21"/>
                    </w:rPr>
                  </w:pPr>
                  <w:r>
                    <w:rPr>
                      <w:b/>
                      <w:sz w:val="21"/>
                    </w:rPr>
                    <w:t>环保设施名称</w:t>
                  </w:r>
                </w:p>
              </w:tc>
              <w:tc>
                <w:tcPr>
                  <w:tcW w:w="1611" w:type="dxa"/>
                  <w:vAlign w:val="center"/>
                </w:tcPr>
                <w:p>
                  <w:pPr>
                    <w:adjustRightInd w:val="0"/>
                    <w:snapToGrid w:val="0"/>
                    <w:jc w:val="center"/>
                    <w:rPr>
                      <w:b/>
                      <w:sz w:val="21"/>
                    </w:rPr>
                  </w:pPr>
                  <w:r>
                    <w:rPr>
                      <w:b/>
                      <w:sz w:val="21"/>
                    </w:rPr>
                    <w:t>投资额（万元）</w:t>
                  </w:r>
                </w:p>
              </w:tc>
              <w:tc>
                <w:tcPr>
                  <w:tcW w:w="1137" w:type="dxa"/>
                  <w:vAlign w:val="center"/>
                </w:tcPr>
                <w:p>
                  <w:pPr>
                    <w:widowControl/>
                    <w:adjustRightInd w:val="0"/>
                    <w:snapToGrid w:val="0"/>
                    <w:jc w:val="center"/>
                    <w:rPr>
                      <w:b/>
                      <w:sz w:val="21"/>
                    </w:rPr>
                  </w:pPr>
                  <w:r>
                    <w:rPr>
                      <w:b/>
                      <w:sz w:val="21"/>
                    </w:rPr>
                    <w:t>资金来源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340" w:hRule="atLeast"/>
                <w:jc w:val="center"/>
              </w:trPr>
              <w:tc>
                <w:tcPr>
                  <w:tcW w:w="568" w:type="dxa"/>
                  <w:vMerge w:val="restart"/>
                  <w:vAlign w:val="center"/>
                </w:tcPr>
                <w:p>
                  <w:pPr>
                    <w:adjustRightInd w:val="0"/>
                    <w:snapToGrid w:val="0"/>
                    <w:jc w:val="center"/>
                    <w:rPr>
                      <w:bCs/>
                      <w:sz w:val="21"/>
                    </w:rPr>
                  </w:pPr>
                  <w:r>
                    <w:rPr>
                      <w:rFonts w:hint="eastAsia"/>
                      <w:bCs/>
                      <w:sz w:val="21"/>
                    </w:rPr>
                    <w:t>1</w:t>
                  </w:r>
                </w:p>
              </w:tc>
              <w:tc>
                <w:tcPr>
                  <w:tcW w:w="924" w:type="dxa"/>
                  <w:vMerge w:val="restart"/>
                  <w:vAlign w:val="center"/>
                </w:tcPr>
                <w:p>
                  <w:pPr>
                    <w:adjustRightInd w:val="0"/>
                    <w:snapToGrid w:val="0"/>
                    <w:jc w:val="center"/>
                    <w:rPr>
                      <w:bCs/>
                      <w:sz w:val="21"/>
                    </w:rPr>
                  </w:pPr>
                  <w:r>
                    <w:rPr>
                      <w:bCs/>
                      <w:sz w:val="21"/>
                    </w:rPr>
                    <w:t>废气治理</w:t>
                  </w:r>
                </w:p>
              </w:tc>
              <w:tc>
                <w:tcPr>
                  <w:tcW w:w="1168" w:type="dxa"/>
                  <w:vAlign w:val="center"/>
                </w:tcPr>
                <w:p>
                  <w:pPr>
                    <w:adjustRightInd w:val="0"/>
                    <w:snapToGrid w:val="0"/>
                    <w:jc w:val="center"/>
                    <w:rPr>
                      <w:bCs/>
                      <w:sz w:val="21"/>
                      <w:szCs w:val="21"/>
                    </w:rPr>
                  </w:pPr>
                  <w:r>
                    <w:rPr>
                      <w:rFonts w:hint="eastAsia"/>
                      <w:bCs/>
                      <w:sz w:val="21"/>
                      <w:szCs w:val="21"/>
                    </w:rPr>
                    <w:t>切割烟尘</w:t>
                  </w:r>
                </w:p>
              </w:tc>
              <w:tc>
                <w:tcPr>
                  <w:tcW w:w="4038" w:type="dxa"/>
                  <w:gridSpan w:val="2"/>
                  <w:vAlign w:val="center"/>
                </w:tcPr>
                <w:p>
                  <w:pPr>
                    <w:pStyle w:val="20"/>
                    <w:rPr>
                      <w:bCs/>
                      <w:color w:val="auto"/>
                    </w:rPr>
                  </w:pPr>
                  <w:r>
                    <w:rPr>
                      <w:rFonts w:hint="eastAsia"/>
                      <w:bCs/>
                      <w:color w:val="auto"/>
                    </w:rPr>
                    <w:t>激光切割机自带1套</w:t>
                  </w:r>
                  <w:r>
                    <w:rPr>
                      <w:bCs/>
                      <w:color w:val="auto"/>
                    </w:rPr>
                    <w:t>高效滤芯式烟尘净化器</w:t>
                  </w:r>
                  <w:r>
                    <w:rPr>
                      <w:rFonts w:hint="eastAsia"/>
                      <w:bCs/>
                      <w:color w:val="auto"/>
                    </w:rPr>
                    <w:t>+1根15m高排气筒（P1）排放，风机风量5000m</w:t>
                  </w:r>
                  <w:r>
                    <w:rPr>
                      <w:rFonts w:hint="eastAsia"/>
                      <w:bCs/>
                      <w:color w:val="auto"/>
                      <w:vertAlign w:val="superscript"/>
                    </w:rPr>
                    <w:t>3</w:t>
                  </w:r>
                  <w:r>
                    <w:rPr>
                      <w:rFonts w:hint="eastAsia"/>
                      <w:bCs/>
                      <w:color w:val="auto"/>
                    </w:rPr>
                    <w:t>/h</w:t>
                  </w:r>
                </w:p>
              </w:tc>
              <w:tc>
                <w:tcPr>
                  <w:tcW w:w="1611" w:type="dxa"/>
                  <w:vAlign w:val="center"/>
                </w:tcPr>
                <w:p>
                  <w:pPr>
                    <w:pStyle w:val="20"/>
                    <w:rPr>
                      <w:bCs/>
                      <w:color w:val="auto"/>
                    </w:rPr>
                  </w:pPr>
                  <w:r>
                    <w:rPr>
                      <w:rFonts w:hint="eastAsia"/>
                      <w:bCs/>
                      <w:color w:val="auto"/>
                    </w:rPr>
                    <w:t>2</w:t>
                  </w:r>
                </w:p>
              </w:tc>
              <w:tc>
                <w:tcPr>
                  <w:tcW w:w="1137" w:type="dxa"/>
                  <w:vMerge w:val="restart"/>
                  <w:vAlign w:val="center"/>
                </w:tcPr>
                <w:p>
                  <w:pPr>
                    <w:pStyle w:val="20"/>
                    <w:rPr>
                      <w:bCs/>
                      <w:color w:val="auto"/>
                    </w:rPr>
                  </w:pPr>
                  <w:r>
                    <w:rPr>
                      <w:bCs/>
                      <w:color w:val="auto"/>
                    </w:rPr>
                    <w:t>企业</w:t>
                  </w:r>
                </w:p>
                <w:p>
                  <w:pPr>
                    <w:pStyle w:val="20"/>
                    <w:rPr>
                      <w:bCs/>
                      <w:color w:val="auto"/>
                    </w:rPr>
                  </w:pPr>
                  <w:r>
                    <w:rPr>
                      <w:bCs/>
                      <w:color w:val="auto"/>
                    </w:rPr>
                    <w:t>自筹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340" w:hRule="atLeast"/>
                <w:jc w:val="center"/>
              </w:trPr>
              <w:tc>
                <w:tcPr>
                  <w:tcW w:w="568" w:type="dxa"/>
                  <w:vMerge w:val="continue"/>
                  <w:vAlign w:val="center"/>
                </w:tcPr>
                <w:p>
                  <w:pPr>
                    <w:adjustRightInd w:val="0"/>
                    <w:snapToGrid w:val="0"/>
                    <w:jc w:val="center"/>
                    <w:rPr>
                      <w:bCs/>
                      <w:sz w:val="21"/>
                    </w:rPr>
                  </w:pPr>
                </w:p>
              </w:tc>
              <w:tc>
                <w:tcPr>
                  <w:tcW w:w="924" w:type="dxa"/>
                  <w:vMerge w:val="continue"/>
                  <w:vAlign w:val="center"/>
                </w:tcPr>
                <w:p>
                  <w:pPr>
                    <w:adjustRightInd w:val="0"/>
                    <w:snapToGrid w:val="0"/>
                    <w:jc w:val="center"/>
                    <w:rPr>
                      <w:bCs/>
                      <w:sz w:val="21"/>
                    </w:rPr>
                  </w:pPr>
                </w:p>
              </w:tc>
              <w:tc>
                <w:tcPr>
                  <w:tcW w:w="1168" w:type="dxa"/>
                  <w:vAlign w:val="center"/>
                </w:tcPr>
                <w:p>
                  <w:pPr>
                    <w:adjustRightInd w:val="0"/>
                    <w:snapToGrid w:val="0"/>
                    <w:jc w:val="center"/>
                    <w:rPr>
                      <w:bCs/>
                      <w:sz w:val="21"/>
                      <w:szCs w:val="21"/>
                    </w:rPr>
                  </w:pPr>
                  <w:r>
                    <w:rPr>
                      <w:bCs/>
                      <w:sz w:val="21"/>
                      <w:szCs w:val="21"/>
                    </w:rPr>
                    <w:t>焊接烟尘</w:t>
                  </w:r>
                </w:p>
              </w:tc>
              <w:tc>
                <w:tcPr>
                  <w:tcW w:w="1950" w:type="dxa"/>
                  <w:vAlign w:val="center"/>
                </w:tcPr>
                <w:p>
                  <w:pPr>
                    <w:pStyle w:val="20"/>
                    <w:rPr>
                      <w:bCs/>
                      <w:color w:val="auto"/>
                    </w:rPr>
                  </w:pPr>
                  <w:r>
                    <w:rPr>
                      <w:rFonts w:hint="eastAsia" w:hAnsi="宋体" w:cs="宋体"/>
                      <w:color w:val="auto"/>
                    </w:rPr>
                    <w:t>焊接区域上方设集气罩，焊接烟尘经集气罩集中收集</w:t>
                  </w:r>
                </w:p>
              </w:tc>
              <w:tc>
                <w:tcPr>
                  <w:tcW w:w="2088" w:type="dxa"/>
                  <w:vMerge w:val="restart"/>
                  <w:vAlign w:val="center"/>
                </w:tcPr>
                <w:p>
                  <w:pPr>
                    <w:pStyle w:val="20"/>
                    <w:rPr>
                      <w:bCs/>
                      <w:color w:val="auto"/>
                    </w:rPr>
                  </w:pPr>
                  <w:r>
                    <w:rPr>
                      <w:rFonts w:hint="eastAsia"/>
                      <w:bCs/>
                      <w:color w:val="auto"/>
                    </w:rPr>
                    <w:t>引至</w:t>
                  </w:r>
                  <w:r>
                    <w:rPr>
                      <w:bCs/>
                      <w:color w:val="auto"/>
                    </w:rPr>
                    <w:t>1</w:t>
                  </w:r>
                  <w:r>
                    <w:rPr>
                      <w:rFonts w:hint="eastAsia"/>
                      <w:bCs/>
                      <w:color w:val="auto"/>
                    </w:rPr>
                    <w:t>台</w:t>
                  </w:r>
                  <w:r>
                    <w:rPr>
                      <w:bCs/>
                      <w:color w:val="auto"/>
                    </w:rPr>
                    <w:t>固定高效滤芯式烟尘净化器处理</w:t>
                  </w:r>
                  <w:r>
                    <w:rPr>
                      <w:rFonts w:hint="eastAsia"/>
                      <w:bCs/>
                      <w:color w:val="auto"/>
                    </w:rPr>
                    <w:t>，最后由</w:t>
                  </w:r>
                  <w:r>
                    <w:rPr>
                      <w:bCs/>
                      <w:color w:val="auto"/>
                    </w:rPr>
                    <w:t>1根15m高排气筒（P2）排放</w:t>
                  </w:r>
                </w:p>
              </w:tc>
              <w:tc>
                <w:tcPr>
                  <w:tcW w:w="1611" w:type="dxa"/>
                  <w:vMerge w:val="restart"/>
                  <w:vAlign w:val="center"/>
                </w:tcPr>
                <w:p>
                  <w:pPr>
                    <w:pStyle w:val="20"/>
                    <w:rPr>
                      <w:bCs/>
                      <w:color w:val="auto"/>
                    </w:rPr>
                  </w:pPr>
                  <w:r>
                    <w:rPr>
                      <w:rFonts w:hint="eastAsia"/>
                      <w:bCs/>
                      <w:color w:val="auto"/>
                    </w:rPr>
                    <w:t>4</w:t>
                  </w:r>
                </w:p>
              </w:tc>
              <w:tc>
                <w:tcPr>
                  <w:tcW w:w="1137" w:type="dxa"/>
                  <w:vMerge w:val="continue"/>
                  <w:vAlign w:val="center"/>
                </w:tcPr>
                <w:p>
                  <w:pPr>
                    <w:pStyle w:val="20"/>
                    <w:rPr>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340" w:hRule="atLeast"/>
                <w:jc w:val="center"/>
              </w:trPr>
              <w:tc>
                <w:tcPr>
                  <w:tcW w:w="568" w:type="dxa"/>
                  <w:vMerge w:val="continue"/>
                  <w:vAlign w:val="center"/>
                </w:tcPr>
                <w:p>
                  <w:pPr>
                    <w:adjustRightInd w:val="0"/>
                    <w:snapToGrid w:val="0"/>
                    <w:jc w:val="center"/>
                    <w:rPr>
                      <w:bCs/>
                      <w:sz w:val="21"/>
                    </w:rPr>
                  </w:pPr>
                </w:p>
              </w:tc>
              <w:tc>
                <w:tcPr>
                  <w:tcW w:w="924" w:type="dxa"/>
                  <w:vMerge w:val="continue"/>
                  <w:vAlign w:val="center"/>
                </w:tcPr>
                <w:p>
                  <w:pPr>
                    <w:adjustRightInd w:val="0"/>
                    <w:snapToGrid w:val="0"/>
                    <w:jc w:val="center"/>
                    <w:rPr>
                      <w:bCs/>
                      <w:sz w:val="21"/>
                    </w:rPr>
                  </w:pPr>
                </w:p>
              </w:tc>
              <w:tc>
                <w:tcPr>
                  <w:tcW w:w="1168" w:type="dxa"/>
                  <w:vAlign w:val="center"/>
                </w:tcPr>
                <w:p>
                  <w:pPr>
                    <w:adjustRightInd w:val="0"/>
                    <w:snapToGrid w:val="0"/>
                    <w:jc w:val="center"/>
                    <w:rPr>
                      <w:bCs/>
                      <w:sz w:val="21"/>
                      <w:szCs w:val="21"/>
                    </w:rPr>
                  </w:pPr>
                  <w:r>
                    <w:rPr>
                      <w:rFonts w:hint="eastAsia"/>
                      <w:bCs/>
                      <w:sz w:val="21"/>
                      <w:szCs w:val="21"/>
                    </w:rPr>
                    <w:t>打磨粉尘</w:t>
                  </w:r>
                </w:p>
              </w:tc>
              <w:tc>
                <w:tcPr>
                  <w:tcW w:w="1950" w:type="dxa"/>
                  <w:vAlign w:val="center"/>
                </w:tcPr>
                <w:p>
                  <w:pPr>
                    <w:pStyle w:val="20"/>
                    <w:rPr>
                      <w:color w:val="auto"/>
                    </w:rPr>
                  </w:pPr>
                  <w:r>
                    <w:rPr>
                      <w:rFonts w:hint="eastAsia"/>
                      <w:color w:val="auto"/>
                    </w:rPr>
                    <w:t>设在单独封闭的打磨间，设抽风装置</w:t>
                  </w:r>
                </w:p>
              </w:tc>
              <w:tc>
                <w:tcPr>
                  <w:tcW w:w="2088" w:type="dxa"/>
                  <w:vMerge w:val="continue"/>
                  <w:vAlign w:val="center"/>
                </w:tcPr>
                <w:p>
                  <w:pPr>
                    <w:pStyle w:val="20"/>
                    <w:rPr>
                      <w:color w:val="auto"/>
                    </w:rPr>
                  </w:pPr>
                </w:p>
              </w:tc>
              <w:tc>
                <w:tcPr>
                  <w:tcW w:w="1611" w:type="dxa"/>
                  <w:vMerge w:val="continue"/>
                  <w:vAlign w:val="center"/>
                </w:tcPr>
                <w:p>
                  <w:pPr>
                    <w:pStyle w:val="20"/>
                    <w:rPr>
                      <w:bCs/>
                      <w:color w:val="auto"/>
                    </w:rPr>
                  </w:pPr>
                </w:p>
              </w:tc>
              <w:tc>
                <w:tcPr>
                  <w:tcW w:w="1137" w:type="dxa"/>
                  <w:vMerge w:val="continue"/>
                  <w:vAlign w:val="center"/>
                </w:tcPr>
                <w:p>
                  <w:pPr>
                    <w:pStyle w:val="20"/>
                    <w:rPr>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340" w:hRule="atLeast"/>
                <w:jc w:val="center"/>
              </w:trPr>
              <w:tc>
                <w:tcPr>
                  <w:tcW w:w="568" w:type="dxa"/>
                  <w:tcBorders>
                    <w:top w:val="single" w:color="000000" w:sz="2" w:space="0"/>
                  </w:tcBorders>
                  <w:vAlign w:val="center"/>
                </w:tcPr>
                <w:p>
                  <w:pPr>
                    <w:adjustRightInd w:val="0"/>
                    <w:snapToGrid w:val="0"/>
                    <w:jc w:val="center"/>
                    <w:rPr>
                      <w:bCs/>
                      <w:sz w:val="21"/>
                    </w:rPr>
                  </w:pPr>
                  <w:r>
                    <w:rPr>
                      <w:rFonts w:hint="eastAsia"/>
                      <w:bCs/>
                      <w:sz w:val="21"/>
                    </w:rPr>
                    <w:t>2</w:t>
                  </w:r>
                </w:p>
              </w:tc>
              <w:tc>
                <w:tcPr>
                  <w:tcW w:w="924" w:type="dxa"/>
                  <w:tcBorders>
                    <w:top w:val="single" w:color="000000" w:sz="2" w:space="0"/>
                  </w:tcBorders>
                  <w:vAlign w:val="center"/>
                </w:tcPr>
                <w:p>
                  <w:pPr>
                    <w:adjustRightInd w:val="0"/>
                    <w:snapToGrid w:val="0"/>
                    <w:jc w:val="center"/>
                    <w:rPr>
                      <w:bCs/>
                      <w:sz w:val="21"/>
                    </w:rPr>
                  </w:pPr>
                  <w:r>
                    <w:rPr>
                      <w:bCs/>
                      <w:sz w:val="21"/>
                    </w:rPr>
                    <w:t>废水治理</w:t>
                  </w:r>
                </w:p>
              </w:tc>
              <w:tc>
                <w:tcPr>
                  <w:tcW w:w="1168" w:type="dxa"/>
                  <w:vAlign w:val="center"/>
                </w:tcPr>
                <w:p>
                  <w:pPr>
                    <w:adjustRightInd w:val="0"/>
                    <w:snapToGrid w:val="0"/>
                    <w:jc w:val="center"/>
                    <w:rPr>
                      <w:bCs/>
                      <w:sz w:val="21"/>
                      <w:szCs w:val="21"/>
                    </w:rPr>
                  </w:pPr>
                  <w:r>
                    <w:rPr>
                      <w:rFonts w:hint="eastAsia"/>
                      <w:bCs/>
                      <w:sz w:val="21"/>
                      <w:szCs w:val="21"/>
                    </w:rPr>
                    <w:t>生活污水</w:t>
                  </w:r>
                </w:p>
              </w:tc>
              <w:tc>
                <w:tcPr>
                  <w:tcW w:w="4038" w:type="dxa"/>
                  <w:gridSpan w:val="2"/>
                  <w:vAlign w:val="center"/>
                </w:tcPr>
                <w:p>
                  <w:pPr>
                    <w:pStyle w:val="20"/>
                    <w:rPr>
                      <w:bCs/>
                      <w:color w:val="auto"/>
                    </w:rPr>
                  </w:pPr>
                  <w:r>
                    <w:rPr>
                      <w:rFonts w:hint="eastAsia"/>
                      <w:bCs/>
                      <w:color w:val="auto"/>
                    </w:rPr>
                    <w:t>经化粪池（</w:t>
                  </w:r>
                  <w:r>
                    <w:rPr>
                      <w:bCs/>
                      <w:color w:val="auto"/>
                    </w:rPr>
                    <w:t>1</w:t>
                  </w:r>
                  <w:r>
                    <w:rPr>
                      <w:rFonts w:hint="eastAsia"/>
                      <w:bCs/>
                      <w:color w:val="auto"/>
                    </w:rPr>
                    <w:t>座，</w:t>
                  </w:r>
                  <w:r>
                    <w:rPr>
                      <w:bCs/>
                      <w:color w:val="auto"/>
                    </w:rPr>
                    <w:t>6m</w:t>
                  </w:r>
                  <w:r>
                    <w:rPr>
                      <w:bCs/>
                      <w:color w:val="auto"/>
                      <w:vertAlign w:val="superscript"/>
                    </w:rPr>
                    <w:t>3</w:t>
                  </w:r>
                  <w:r>
                    <w:rPr>
                      <w:rFonts w:hint="eastAsia"/>
                      <w:bCs/>
                      <w:color w:val="auto"/>
                    </w:rPr>
                    <w:t>）</w:t>
                  </w:r>
                  <w:r>
                    <w:rPr>
                      <w:bCs/>
                      <w:color w:val="auto"/>
                    </w:rPr>
                    <w:t>处理后</w:t>
                  </w:r>
                  <w:r>
                    <w:rPr>
                      <w:rFonts w:hint="eastAsia"/>
                      <w:bCs/>
                      <w:color w:val="auto"/>
                    </w:rPr>
                    <w:t>进入许昌瑞贝卡污水净化有限公司处理</w:t>
                  </w:r>
                </w:p>
              </w:tc>
              <w:tc>
                <w:tcPr>
                  <w:tcW w:w="1611" w:type="dxa"/>
                  <w:vAlign w:val="center"/>
                </w:tcPr>
                <w:p>
                  <w:pPr>
                    <w:pStyle w:val="20"/>
                    <w:rPr>
                      <w:bCs/>
                      <w:color w:val="auto"/>
                    </w:rPr>
                  </w:pPr>
                  <w:r>
                    <w:rPr>
                      <w:bCs/>
                      <w:color w:val="auto"/>
                    </w:rPr>
                    <w:t>0</w:t>
                  </w:r>
                  <w:r>
                    <w:rPr>
                      <w:rFonts w:hint="eastAsia"/>
                      <w:bCs/>
                      <w:color w:val="auto"/>
                    </w:rPr>
                    <w:t>（依托现有）</w:t>
                  </w:r>
                </w:p>
              </w:tc>
              <w:tc>
                <w:tcPr>
                  <w:tcW w:w="1137" w:type="dxa"/>
                  <w:vMerge w:val="continue"/>
                  <w:vAlign w:val="center"/>
                </w:tcPr>
                <w:p>
                  <w:pPr>
                    <w:pStyle w:val="20"/>
                    <w:rPr>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340" w:hRule="atLeast"/>
                <w:jc w:val="center"/>
              </w:trPr>
              <w:tc>
                <w:tcPr>
                  <w:tcW w:w="568" w:type="dxa"/>
                  <w:vMerge w:val="restart"/>
                  <w:vAlign w:val="center"/>
                </w:tcPr>
                <w:p>
                  <w:pPr>
                    <w:adjustRightInd w:val="0"/>
                    <w:snapToGrid w:val="0"/>
                    <w:jc w:val="center"/>
                    <w:rPr>
                      <w:bCs/>
                      <w:sz w:val="21"/>
                    </w:rPr>
                  </w:pPr>
                  <w:r>
                    <w:rPr>
                      <w:rFonts w:hint="eastAsia"/>
                      <w:bCs/>
                      <w:sz w:val="21"/>
                    </w:rPr>
                    <w:t>3</w:t>
                  </w:r>
                </w:p>
              </w:tc>
              <w:tc>
                <w:tcPr>
                  <w:tcW w:w="924" w:type="dxa"/>
                  <w:vMerge w:val="restart"/>
                  <w:vAlign w:val="center"/>
                </w:tcPr>
                <w:p>
                  <w:pPr>
                    <w:adjustRightInd w:val="0"/>
                    <w:snapToGrid w:val="0"/>
                    <w:jc w:val="center"/>
                    <w:rPr>
                      <w:bCs/>
                      <w:sz w:val="21"/>
                    </w:rPr>
                  </w:pPr>
                  <w:r>
                    <w:rPr>
                      <w:bCs/>
                      <w:sz w:val="21"/>
                    </w:rPr>
                    <w:t>固废治理</w:t>
                  </w:r>
                </w:p>
              </w:tc>
              <w:tc>
                <w:tcPr>
                  <w:tcW w:w="1168" w:type="dxa"/>
                  <w:vAlign w:val="center"/>
                </w:tcPr>
                <w:p>
                  <w:pPr>
                    <w:adjustRightInd w:val="0"/>
                    <w:snapToGrid w:val="0"/>
                    <w:jc w:val="center"/>
                    <w:rPr>
                      <w:bCs/>
                      <w:sz w:val="21"/>
                    </w:rPr>
                  </w:pPr>
                  <w:r>
                    <w:rPr>
                      <w:rFonts w:hint="eastAsia"/>
                      <w:bCs/>
                      <w:sz w:val="21"/>
                    </w:rPr>
                    <w:t>废边角料</w:t>
                  </w:r>
                </w:p>
              </w:tc>
              <w:tc>
                <w:tcPr>
                  <w:tcW w:w="4038" w:type="dxa"/>
                  <w:gridSpan w:val="2"/>
                  <w:vAlign w:val="center"/>
                </w:tcPr>
                <w:p>
                  <w:pPr>
                    <w:adjustRightInd w:val="0"/>
                    <w:snapToGrid w:val="0"/>
                    <w:jc w:val="center"/>
                    <w:rPr>
                      <w:bCs/>
                      <w:sz w:val="21"/>
                    </w:rPr>
                  </w:pPr>
                  <w:r>
                    <w:rPr>
                      <w:rFonts w:hint="eastAsia"/>
                      <w:bCs/>
                      <w:sz w:val="21"/>
                    </w:rPr>
                    <w:t>一般固废暂存场所</w:t>
                  </w:r>
                </w:p>
                <w:p>
                  <w:pPr>
                    <w:adjustRightInd w:val="0"/>
                    <w:snapToGrid w:val="0"/>
                    <w:jc w:val="center"/>
                    <w:rPr>
                      <w:bCs/>
                      <w:sz w:val="21"/>
                    </w:rPr>
                  </w:pPr>
                  <w:r>
                    <w:rPr>
                      <w:rFonts w:hint="eastAsia"/>
                      <w:bCs/>
                      <w:sz w:val="21"/>
                    </w:rPr>
                    <w:t>（位于2#厂房东侧，1座，10</w:t>
                  </w:r>
                  <w:r>
                    <w:rPr>
                      <w:rFonts w:hint="eastAsia"/>
                      <w:sz w:val="21"/>
                      <w:szCs w:val="21"/>
                    </w:rPr>
                    <w:t xml:space="preserve"> </w:t>
                  </w:r>
                  <w:r>
                    <w:rPr>
                      <w:rFonts w:hint="eastAsia"/>
                      <w:bCs/>
                      <w:sz w:val="21"/>
                    </w:rPr>
                    <w:t>m</w:t>
                  </w:r>
                  <w:r>
                    <w:rPr>
                      <w:rFonts w:hint="eastAsia"/>
                      <w:bCs/>
                      <w:sz w:val="21"/>
                      <w:vertAlign w:val="superscript"/>
                    </w:rPr>
                    <w:t>2</w:t>
                  </w:r>
                  <w:r>
                    <w:rPr>
                      <w:rFonts w:hint="eastAsia"/>
                      <w:bCs/>
                      <w:sz w:val="21"/>
                    </w:rPr>
                    <w:t>）</w:t>
                  </w:r>
                </w:p>
              </w:tc>
              <w:tc>
                <w:tcPr>
                  <w:tcW w:w="1611" w:type="dxa"/>
                  <w:vAlign w:val="center"/>
                </w:tcPr>
                <w:p>
                  <w:pPr>
                    <w:adjustRightInd w:val="0"/>
                    <w:snapToGrid w:val="0"/>
                    <w:jc w:val="center"/>
                    <w:rPr>
                      <w:bCs/>
                      <w:sz w:val="21"/>
                    </w:rPr>
                  </w:pPr>
                  <w:r>
                    <w:rPr>
                      <w:rFonts w:hint="eastAsia"/>
                      <w:bCs/>
                      <w:sz w:val="21"/>
                    </w:rPr>
                    <w:t>1</w:t>
                  </w:r>
                </w:p>
              </w:tc>
              <w:tc>
                <w:tcPr>
                  <w:tcW w:w="1137" w:type="dxa"/>
                  <w:vMerge w:val="continue"/>
                  <w:vAlign w:val="center"/>
                </w:tcPr>
                <w:p>
                  <w:pPr>
                    <w:adjustRightInd w:val="0"/>
                    <w:snapToGrid w:val="0"/>
                    <w:jc w:val="center"/>
                    <w:rPr>
                      <w:bCs/>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340" w:hRule="atLeast"/>
                <w:jc w:val="center"/>
              </w:trPr>
              <w:tc>
                <w:tcPr>
                  <w:tcW w:w="568" w:type="dxa"/>
                  <w:vMerge w:val="continue"/>
                  <w:vAlign w:val="center"/>
                </w:tcPr>
                <w:p>
                  <w:pPr>
                    <w:adjustRightInd w:val="0"/>
                    <w:snapToGrid w:val="0"/>
                    <w:jc w:val="center"/>
                    <w:rPr>
                      <w:bCs/>
                      <w:sz w:val="21"/>
                    </w:rPr>
                  </w:pPr>
                </w:p>
              </w:tc>
              <w:tc>
                <w:tcPr>
                  <w:tcW w:w="924" w:type="dxa"/>
                  <w:vMerge w:val="continue"/>
                  <w:vAlign w:val="center"/>
                </w:tcPr>
                <w:p>
                  <w:pPr>
                    <w:adjustRightInd w:val="0"/>
                    <w:snapToGrid w:val="0"/>
                    <w:jc w:val="center"/>
                    <w:rPr>
                      <w:bCs/>
                      <w:sz w:val="21"/>
                    </w:rPr>
                  </w:pPr>
                </w:p>
              </w:tc>
              <w:tc>
                <w:tcPr>
                  <w:tcW w:w="1168" w:type="dxa"/>
                  <w:vAlign w:val="center"/>
                </w:tcPr>
                <w:p>
                  <w:pPr>
                    <w:adjustRightInd w:val="0"/>
                    <w:snapToGrid w:val="0"/>
                    <w:jc w:val="center"/>
                    <w:rPr>
                      <w:bCs/>
                      <w:sz w:val="21"/>
                    </w:rPr>
                  </w:pPr>
                  <w:r>
                    <w:rPr>
                      <w:rFonts w:hint="eastAsia"/>
                      <w:bCs/>
                      <w:sz w:val="21"/>
                    </w:rPr>
                    <w:t>废润滑油、液压油</w:t>
                  </w:r>
                </w:p>
              </w:tc>
              <w:tc>
                <w:tcPr>
                  <w:tcW w:w="4038" w:type="dxa"/>
                  <w:gridSpan w:val="2"/>
                  <w:vAlign w:val="center"/>
                </w:tcPr>
                <w:p>
                  <w:pPr>
                    <w:adjustRightInd w:val="0"/>
                    <w:snapToGrid w:val="0"/>
                    <w:jc w:val="center"/>
                    <w:rPr>
                      <w:bCs/>
                      <w:sz w:val="21"/>
                    </w:rPr>
                  </w:pPr>
                  <w:r>
                    <w:rPr>
                      <w:bCs/>
                      <w:sz w:val="21"/>
                    </w:rPr>
                    <w:t>危险废物暂存</w:t>
                  </w:r>
                  <w:r>
                    <w:rPr>
                      <w:rFonts w:hint="eastAsia"/>
                      <w:bCs/>
                      <w:sz w:val="21"/>
                    </w:rPr>
                    <w:t>间</w:t>
                  </w:r>
                </w:p>
                <w:p>
                  <w:pPr>
                    <w:adjustRightInd w:val="0"/>
                    <w:snapToGrid w:val="0"/>
                    <w:jc w:val="center"/>
                    <w:rPr>
                      <w:bCs/>
                      <w:sz w:val="21"/>
                    </w:rPr>
                  </w:pPr>
                  <w:r>
                    <w:rPr>
                      <w:rFonts w:hint="eastAsia"/>
                      <w:bCs/>
                      <w:sz w:val="21"/>
                    </w:rPr>
                    <w:t>（位于1#仓房东侧，1座，4m</w:t>
                  </w:r>
                  <w:r>
                    <w:rPr>
                      <w:rFonts w:hint="eastAsia"/>
                      <w:bCs/>
                      <w:sz w:val="21"/>
                      <w:vertAlign w:val="superscript"/>
                    </w:rPr>
                    <w:t>2</w:t>
                  </w:r>
                  <w:r>
                    <w:rPr>
                      <w:rFonts w:hint="eastAsia"/>
                      <w:bCs/>
                      <w:sz w:val="21"/>
                    </w:rPr>
                    <w:t>）</w:t>
                  </w:r>
                </w:p>
              </w:tc>
              <w:tc>
                <w:tcPr>
                  <w:tcW w:w="1611" w:type="dxa"/>
                  <w:vAlign w:val="center"/>
                </w:tcPr>
                <w:p>
                  <w:pPr>
                    <w:adjustRightInd w:val="0"/>
                    <w:snapToGrid w:val="0"/>
                    <w:jc w:val="center"/>
                    <w:rPr>
                      <w:bCs/>
                      <w:sz w:val="21"/>
                    </w:rPr>
                  </w:pPr>
                  <w:r>
                    <w:rPr>
                      <w:rFonts w:hint="eastAsia"/>
                      <w:bCs/>
                      <w:sz w:val="21"/>
                    </w:rPr>
                    <w:t>0（依托现有）</w:t>
                  </w:r>
                </w:p>
              </w:tc>
              <w:tc>
                <w:tcPr>
                  <w:tcW w:w="1137" w:type="dxa"/>
                  <w:vMerge w:val="continue"/>
                  <w:vAlign w:val="center"/>
                </w:tcPr>
                <w:p>
                  <w:pPr>
                    <w:adjustRightInd w:val="0"/>
                    <w:snapToGrid w:val="0"/>
                    <w:jc w:val="center"/>
                    <w:rPr>
                      <w:bCs/>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340" w:hRule="atLeast"/>
                <w:jc w:val="center"/>
              </w:trPr>
              <w:tc>
                <w:tcPr>
                  <w:tcW w:w="568" w:type="dxa"/>
                  <w:vMerge w:val="continue"/>
                  <w:vAlign w:val="center"/>
                </w:tcPr>
                <w:p>
                  <w:pPr>
                    <w:adjustRightInd w:val="0"/>
                    <w:snapToGrid w:val="0"/>
                    <w:jc w:val="center"/>
                    <w:rPr>
                      <w:bCs/>
                      <w:sz w:val="21"/>
                    </w:rPr>
                  </w:pPr>
                </w:p>
              </w:tc>
              <w:tc>
                <w:tcPr>
                  <w:tcW w:w="924" w:type="dxa"/>
                  <w:vMerge w:val="continue"/>
                  <w:vAlign w:val="center"/>
                </w:tcPr>
                <w:p>
                  <w:pPr>
                    <w:adjustRightInd w:val="0"/>
                    <w:snapToGrid w:val="0"/>
                    <w:jc w:val="center"/>
                    <w:rPr>
                      <w:bCs/>
                      <w:sz w:val="21"/>
                    </w:rPr>
                  </w:pPr>
                </w:p>
              </w:tc>
              <w:tc>
                <w:tcPr>
                  <w:tcW w:w="1168" w:type="dxa"/>
                  <w:vAlign w:val="center"/>
                </w:tcPr>
                <w:p>
                  <w:pPr>
                    <w:adjustRightInd w:val="0"/>
                    <w:snapToGrid w:val="0"/>
                    <w:jc w:val="center"/>
                    <w:rPr>
                      <w:bCs/>
                      <w:sz w:val="21"/>
                    </w:rPr>
                  </w:pPr>
                  <w:r>
                    <w:rPr>
                      <w:rFonts w:hint="eastAsia"/>
                      <w:bCs/>
                      <w:sz w:val="21"/>
                    </w:rPr>
                    <w:t>生活垃圾</w:t>
                  </w:r>
                </w:p>
              </w:tc>
              <w:tc>
                <w:tcPr>
                  <w:tcW w:w="4038" w:type="dxa"/>
                  <w:gridSpan w:val="2"/>
                  <w:vAlign w:val="center"/>
                </w:tcPr>
                <w:p>
                  <w:pPr>
                    <w:adjustRightInd w:val="0"/>
                    <w:snapToGrid w:val="0"/>
                    <w:jc w:val="center"/>
                    <w:rPr>
                      <w:bCs/>
                      <w:sz w:val="21"/>
                    </w:rPr>
                  </w:pPr>
                  <w:r>
                    <w:rPr>
                      <w:bCs/>
                      <w:sz w:val="21"/>
                    </w:rPr>
                    <w:t>生活垃圾收集箱</w:t>
                  </w:r>
                  <w:r>
                    <w:rPr>
                      <w:rFonts w:hint="eastAsia"/>
                      <w:bCs/>
                      <w:sz w:val="21"/>
                    </w:rPr>
                    <w:t>6个，</w:t>
                  </w:r>
                  <w:r>
                    <w:rPr>
                      <w:bCs/>
                      <w:sz w:val="21"/>
                    </w:rPr>
                    <w:t>厂区内根据需要设置</w:t>
                  </w:r>
                </w:p>
              </w:tc>
              <w:tc>
                <w:tcPr>
                  <w:tcW w:w="1611" w:type="dxa"/>
                  <w:vAlign w:val="center"/>
                </w:tcPr>
                <w:p>
                  <w:pPr>
                    <w:adjustRightInd w:val="0"/>
                    <w:snapToGrid w:val="0"/>
                    <w:jc w:val="center"/>
                    <w:rPr>
                      <w:bCs/>
                      <w:sz w:val="21"/>
                    </w:rPr>
                  </w:pPr>
                  <w:r>
                    <w:rPr>
                      <w:bCs/>
                      <w:sz w:val="21"/>
                    </w:rPr>
                    <w:t>0</w:t>
                  </w:r>
                  <w:r>
                    <w:rPr>
                      <w:rFonts w:hint="eastAsia"/>
                      <w:bCs/>
                      <w:sz w:val="21"/>
                    </w:rPr>
                    <w:t>（依托现有）</w:t>
                  </w:r>
                </w:p>
              </w:tc>
              <w:tc>
                <w:tcPr>
                  <w:tcW w:w="1137" w:type="dxa"/>
                  <w:vMerge w:val="continue"/>
                  <w:vAlign w:val="center"/>
                </w:tcPr>
                <w:p>
                  <w:pPr>
                    <w:adjustRightInd w:val="0"/>
                    <w:snapToGrid w:val="0"/>
                    <w:jc w:val="center"/>
                    <w:rPr>
                      <w:bCs/>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340" w:hRule="atLeast"/>
                <w:jc w:val="center"/>
              </w:trPr>
              <w:tc>
                <w:tcPr>
                  <w:tcW w:w="568" w:type="dxa"/>
                  <w:vAlign w:val="center"/>
                </w:tcPr>
                <w:p>
                  <w:pPr>
                    <w:adjustRightInd w:val="0"/>
                    <w:snapToGrid w:val="0"/>
                    <w:jc w:val="center"/>
                    <w:rPr>
                      <w:bCs/>
                      <w:sz w:val="21"/>
                    </w:rPr>
                  </w:pPr>
                  <w:r>
                    <w:rPr>
                      <w:rFonts w:hint="eastAsia"/>
                      <w:bCs/>
                      <w:sz w:val="21"/>
                    </w:rPr>
                    <w:t>4</w:t>
                  </w:r>
                </w:p>
              </w:tc>
              <w:tc>
                <w:tcPr>
                  <w:tcW w:w="924" w:type="dxa"/>
                  <w:vAlign w:val="center"/>
                </w:tcPr>
                <w:p>
                  <w:pPr>
                    <w:adjustRightInd w:val="0"/>
                    <w:snapToGrid w:val="0"/>
                    <w:jc w:val="center"/>
                    <w:rPr>
                      <w:bCs/>
                      <w:sz w:val="21"/>
                    </w:rPr>
                  </w:pPr>
                  <w:r>
                    <w:rPr>
                      <w:bCs/>
                      <w:sz w:val="21"/>
                    </w:rPr>
                    <w:t>噪声治理</w:t>
                  </w:r>
                </w:p>
              </w:tc>
              <w:tc>
                <w:tcPr>
                  <w:tcW w:w="5206" w:type="dxa"/>
                  <w:gridSpan w:val="3"/>
                  <w:vAlign w:val="center"/>
                </w:tcPr>
                <w:p>
                  <w:pPr>
                    <w:adjustRightInd w:val="0"/>
                    <w:snapToGrid w:val="0"/>
                    <w:jc w:val="center"/>
                    <w:rPr>
                      <w:bCs/>
                      <w:sz w:val="21"/>
                    </w:rPr>
                  </w:pPr>
                  <w:r>
                    <w:rPr>
                      <w:rFonts w:hint="eastAsia"/>
                      <w:bCs/>
                      <w:sz w:val="21"/>
                    </w:rPr>
                    <w:t>厂房隔声、基础减振</w:t>
                  </w:r>
                  <w:r>
                    <w:rPr>
                      <w:bCs/>
                      <w:sz w:val="21"/>
                    </w:rPr>
                    <w:t>等</w:t>
                  </w:r>
                </w:p>
              </w:tc>
              <w:tc>
                <w:tcPr>
                  <w:tcW w:w="1611" w:type="dxa"/>
                  <w:vAlign w:val="center"/>
                </w:tcPr>
                <w:p>
                  <w:pPr>
                    <w:adjustRightInd w:val="0"/>
                    <w:snapToGrid w:val="0"/>
                    <w:jc w:val="center"/>
                    <w:rPr>
                      <w:bCs/>
                      <w:sz w:val="21"/>
                    </w:rPr>
                  </w:pPr>
                  <w:r>
                    <w:rPr>
                      <w:rFonts w:hint="eastAsia"/>
                      <w:bCs/>
                      <w:sz w:val="21"/>
                    </w:rPr>
                    <w:t>/</w:t>
                  </w:r>
                </w:p>
              </w:tc>
              <w:tc>
                <w:tcPr>
                  <w:tcW w:w="1137" w:type="dxa"/>
                  <w:vMerge w:val="continue"/>
                  <w:vAlign w:val="center"/>
                </w:tcPr>
                <w:p>
                  <w:pPr>
                    <w:adjustRightInd w:val="0"/>
                    <w:snapToGrid w:val="0"/>
                    <w:jc w:val="center"/>
                    <w:rPr>
                      <w:bCs/>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296" w:hRule="atLeast"/>
                <w:jc w:val="center"/>
              </w:trPr>
              <w:tc>
                <w:tcPr>
                  <w:tcW w:w="6698" w:type="dxa"/>
                  <w:gridSpan w:val="5"/>
                  <w:vAlign w:val="center"/>
                </w:tcPr>
                <w:p>
                  <w:pPr>
                    <w:adjustRightInd w:val="0"/>
                    <w:snapToGrid w:val="0"/>
                    <w:jc w:val="center"/>
                    <w:rPr>
                      <w:bCs/>
                      <w:sz w:val="21"/>
                    </w:rPr>
                  </w:pPr>
                  <w:r>
                    <w:rPr>
                      <w:bCs/>
                      <w:sz w:val="21"/>
                    </w:rPr>
                    <w:t>合计</w:t>
                  </w:r>
                </w:p>
              </w:tc>
              <w:tc>
                <w:tcPr>
                  <w:tcW w:w="1611" w:type="dxa"/>
                  <w:vAlign w:val="center"/>
                </w:tcPr>
                <w:p>
                  <w:pPr>
                    <w:adjustRightInd w:val="0"/>
                    <w:snapToGrid w:val="0"/>
                    <w:jc w:val="center"/>
                    <w:rPr>
                      <w:bCs/>
                      <w:sz w:val="21"/>
                    </w:rPr>
                  </w:pPr>
                  <w:r>
                    <w:rPr>
                      <w:rFonts w:hint="eastAsia"/>
                      <w:bCs/>
                      <w:sz w:val="21"/>
                    </w:rPr>
                    <w:t>7</w:t>
                  </w:r>
                </w:p>
              </w:tc>
              <w:tc>
                <w:tcPr>
                  <w:tcW w:w="1137" w:type="dxa"/>
                  <w:vMerge w:val="continue"/>
                  <w:vAlign w:val="center"/>
                </w:tcPr>
                <w:p>
                  <w:pPr>
                    <w:adjustRightInd w:val="0"/>
                    <w:snapToGrid w:val="0"/>
                    <w:jc w:val="center"/>
                    <w:rPr>
                      <w:bCs/>
                      <w:sz w:val="21"/>
                    </w:rPr>
                  </w:pPr>
                </w:p>
              </w:tc>
            </w:tr>
          </w:tbl>
          <w:p>
            <w:pPr>
              <w:adjustRightInd w:val="0"/>
              <w:spacing w:line="500" w:lineRule="exact"/>
              <w:rPr>
                <w:rFonts w:eastAsia="黑体"/>
                <w:bCs/>
              </w:rPr>
            </w:pPr>
            <w:r>
              <w:rPr>
                <w:rFonts w:hint="eastAsia" w:eastAsia="黑体"/>
                <w:bCs/>
              </w:rPr>
              <w:t>8</w:t>
            </w:r>
            <w:r>
              <w:rPr>
                <w:rFonts w:eastAsia="黑体"/>
                <w:bCs/>
              </w:rPr>
              <w:t>环保验收</w:t>
            </w:r>
          </w:p>
          <w:p>
            <w:pPr>
              <w:spacing w:line="500" w:lineRule="exact"/>
              <w:ind w:firstLine="480" w:firstLineChars="200"/>
            </w:pPr>
            <w:r>
              <w:t>本项目</w:t>
            </w:r>
            <w:r>
              <w:rPr>
                <w:rFonts w:hint="eastAsia"/>
              </w:rPr>
              <w:t>及本项目建成后全厂</w:t>
            </w:r>
            <w:r>
              <w:t>环保设施三同时环保验收内容详见</w:t>
            </w:r>
            <w:r>
              <w:rPr>
                <w:rFonts w:hint="eastAsia"/>
              </w:rPr>
              <w:t>下表</w:t>
            </w:r>
            <w:r>
              <w:t>。</w:t>
            </w:r>
          </w:p>
          <w:p>
            <w:pPr>
              <w:autoSpaceDE w:val="0"/>
              <w:autoSpaceDN w:val="0"/>
              <w:adjustRightInd w:val="0"/>
              <w:snapToGrid w:val="0"/>
              <w:spacing w:line="400" w:lineRule="exact"/>
              <w:ind w:left="420"/>
              <w:rPr>
                <w:rFonts w:eastAsia="黑体"/>
                <w:sz w:val="21"/>
                <w:szCs w:val="21"/>
              </w:rPr>
            </w:pPr>
            <w:r>
              <w:rPr>
                <w:rFonts w:hint="eastAsia" w:eastAsia="黑体"/>
                <w:sz w:val="21"/>
                <w:szCs w:val="21"/>
              </w:rPr>
              <w:t xml:space="preserve">表34                   </w:t>
            </w:r>
            <w:r>
              <w:rPr>
                <w:rFonts w:eastAsia="黑体"/>
                <w:sz w:val="21"/>
                <w:szCs w:val="21"/>
              </w:rPr>
              <w:t>本项目环保设施验收一览表</w:t>
            </w:r>
          </w:p>
          <w:tbl>
            <w:tblPr>
              <w:tblStyle w:val="32"/>
              <w:tblW w:w="944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43"/>
              <w:gridCol w:w="991"/>
              <w:gridCol w:w="1134"/>
              <w:gridCol w:w="3402"/>
              <w:gridCol w:w="32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643" w:type="dxa"/>
                  <w:vAlign w:val="center"/>
                </w:tcPr>
                <w:p>
                  <w:pPr>
                    <w:adjustRightInd w:val="0"/>
                    <w:snapToGrid w:val="0"/>
                    <w:jc w:val="center"/>
                    <w:rPr>
                      <w:b/>
                      <w:sz w:val="21"/>
                      <w:szCs w:val="21"/>
                    </w:rPr>
                  </w:pPr>
                  <w:r>
                    <w:rPr>
                      <w:b/>
                      <w:sz w:val="21"/>
                      <w:szCs w:val="21"/>
                    </w:rPr>
                    <w:t>序号</w:t>
                  </w:r>
                </w:p>
              </w:tc>
              <w:tc>
                <w:tcPr>
                  <w:tcW w:w="991" w:type="dxa"/>
                  <w:vAlign w:val="center"/>
                </w:tcPr>
                <w:p>
                  <w:pPr>
                    <w:adjustRightInd w:val="0"/>
                    <w:snapToGrid w:val="0"/>
                    <w:jc w:val="center"/>
                    <w:rPr>
                      <w:b/>
                      <w:sz w:val="21"/>
                      <w:szCs w:val="21"/>
                    </w:rPr>
                  </w:pPr>
                  <w:r>
                    <w:rPr>
                      <w:b/>
                      <w:sz w:val="21"/>
                      <w:szCs w:val="21"/>
                    </w:rPr>
                    <w:t>项目类别</w:t>
                  </w:r>
                </w:p>
              </w:tc>
              <w:tc>
                <w:tcPr>
                  <w:tcW w:w="1134" w:type="dxa"/>
                  <w:vAlign w:val="center"/>
                </w:tcPr>
                <w:p>
                  <w:pPr>
                    <w:adjustRightInd w:val="0"/>
                    <w:snapToGrid w:val="0"/>
                    <w:jc w:val="center"/>
                    <w:rPr>
                      <w:b/>
                      <w:sz w:val="21"/>
                      <w:szCs w:val="21"/>
                    </w:rPr>
                  </w:pPr>
                  <w:r>
                    <w:rPr>
                      <w:rFonts w:hint="eastAsia"/>
                      <w:b/>
                      <w:sz w:val="21"/>
                      <w:szCs w:val="21"/>
                    </w:rPr>
                    <w:t>污染源</w:t>
                  </w:r>
                </w:p>
              </w:tc>
              <w:tc>
                <w:tcPr>
                  <w:tcW w:w="6678" w:type="dxa"/>
                  <w:gridSpan w:val="2"/>
                  <w:vAlign w:val="center"/>
                </w:tcPr>
                <w:p>
                  <w:pPr>
                    <w:adjustRightInd w:val="0"/>
                    <w:snapToGrid w:val="0"/>
                    <w:jc w:val="center"/>
                    <w:rPr>
                      <w:b/>
                      <w:sz w:val="21"/>
                      <w:szCs w:val="21"/>
                    </w:rPr>
                  </w:pPr>
                  <w:r>
                    <w:rPr>
                      <w:b/>
                      <w:sz w:val="21"/>
                      <w:szCs w:val="21"/>
                    </w:rPr>
                    <w:t>验收内容与执行标准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643" w:type="dxa"/>
                  <w:vAlign w:val="center"/>
                </w:tcPr>
                <w:p>
                  <w:pPr>
                    <w:adjustRightInd w:val="0"/>
                    <w:snapToGrid w:val="0"/>
                    <w:jc w:val="center"/>
                    <w:rPr>
                      <w:sz w:val="21"/>
                      <w:szCs w:val="21"/>
                    </w:rPr>
                  </w:pPr>
                  <w:r>
                    <w:rPr>
                      <w:rFonts w:hint="eastAsia"/>
                      <w:sz w:val="21"/>
                      <w:szCs w:val="21"/>
                    </w:rPr>
                    <w:t>1</w:t>
                  </w:r>
                </w:p>
              </w:tc>
              <w:tc>
                <w:tcPr>
                  <w:tcW w:w="991" w:type="dxa"/>
                  <w:vAlign w:val="center"/>
                </w:tcPr>
                <w:p>
                  <w:pPr>
                    <w:adjustRightInd w:val="0"/>
                    <w:snapToGrid w:val="0"/>
                    <w:jc w:val="center"/>
                    <w:rPr>
                      <w:sz w:val="21"/>
                      <w:szCs w:val="21"/>
                    </w:rPr>
                  </w:pPr>
                  <w:r>
                    <w:rPr>
                      <w:sz w:val="21"/>
                      <w:szCs w:val="21"/>
                    </w:rPr>
                    <w:t>废气治理</w:t>
                  </w:r>
                </w:p>
              </w:tc>
              <w:tc>
                <w:tcPr>
                  <w:tcW w:w="1134" w:type="dxa"/>
                  <w:vAlign w:val="center"/>
                </w:tcPr>
                <w:p>
                  <w:pPr>
                    <w:adjustRightInd w:val="0"/>
                    <w:snapToGrid w:val="0"/>
                    <w:jc w:val="center"/>
                    <w:rPr>
                      <w:bCs/>
                      <w:sz w:val="21"/>
                      <w:szCs w:val="21"/>
                    </w:rPr>
                  </w:pPr>
                  <w:r>
                    <w:rPr>
                      <w:rFonts w:hint="eastAsia"/>
                      <w:bCs/>
                      <w:sz w:val="21"/>
                      <w:szCs w:val="21"/>
                    </w:rPr>
                    <w:t>切割烟尘</w:t>
                  </w:r>
                </w:p>
              </w:tc>
              <w:tc>
                <w:tcPr>
                  <w:tcW w:w="3402" w:type="dxa"/>
                  <w:vAlign w:val="center"/>
                </w:tcPr>
                <w:p>
                  <w:pPr>
                    <w:pStyle w:val="20"/>
                    <w:rPr>
                      <w:rFonts w:hAnsi="宋体" w:cs="宋体"/>
                      <w:color w:val="auto"/>
                    </w:rPr>
                  </w:pPr>
                  <w:r>
                    <w:rPr>
                      <w:rFonts w:hint="eastAsia" w:hAnsi="宋体" w:cs="宋体"/>
                      <w:bCs/>
                      <w:color w:val="auto"/>
                    </w:rPr>
                    <w:t>激光切割机自带1套</w:t>
                  </w:r>
                  <w:r>
                    <w:rPr>
                      <w:rFonts w:hAnsi="宋体" w:cs="宋体"/>
                      <w:bCs/>
                      <w:color w:val="auto"/>
                    </w:rPr>
                    <w:t>高效滤芯式烟尘净化器</w:t>
                  </w:r>
                  <w:r>
                    <w:rPr>
                      <w:rFonts w:hint="eastAsia" w:hAnsi="宋体" w:cs="宋体"/>
                      <w:bCs/>
                      <w:color w:val="auto"/>
                    </w:rPr>
                    <w:t>+1根15m高排气筒（P1）排放，风机风量5000m</w:t>
                  </w:r>
                  <w:r>
                    <w:rPr>
                      <w:rFonts w:hint="eastAsia" w:hAnsi="宋体" w:cs="宋体"/>
                      <w:bCs/>
                      <w:color w:val="auto"/>
                      <w:vertAlign w:val="superscript"/>
                    </w:rPr>
                    <w:t>3</w:t>
                  </w:r>
                  <w:r>
                    <w:rPr>
                      <w:rFonts w:hint="eastAsia" w:hAnsi="宋体" w:cs="宋体"/>
                      <w:bCs/>
                      <w:color w:val="auto"/>
                    </w:rPr>
                    <w:t>/h</w:t>
                  </w:r>
                </w:p>
              </w:tc>
              <w:tc>
                <w:tcPr>
                  <w:tcW w:w="3276" w:type="dxa"/>
                  <w:vAlign w:val="center"/>
                </w:tcPr>
                <w:p>
                  <w:pPr>
                    <w:adjustRightInd w:val="0"/>
                    <w:snapToGrid w:val="0"/>
                    <w:jc w:val="center"/>
                    <w:rPr>
                      <w:bCs/>
                      <w:sz w:val="21"/>
                      <w:szCs w:val="21"/>
                    </w:rPr>
                  </w:pPr>
                  <w:r>
                    <w:rPr>
                      <w:bCs/>
                      <w:sz w:val="21"/>
                      <w:szCs w:val="21"/>
                    </w:rPr>
                    <w:t>满足《大气污染物综合排放标准》（GB16297-1996）表2二级标准要求</w:t>
                  </w:r>
                  <w:r>
                    <w:rPr>
                      <w:rFonts w:hint="eastAsia"/>
                      <w:bCs/>
                      <w:sz w:val="21"/>
                      <w:szCs w:val="21"/>
                    </w:rPr>
                    <w:t>和无组织排放浓度限值要求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643" w:type="dxa"/>
                  <w:vAlign w:val="center"/>
                </w:tcPr>
                <w:p>
                  <w:pPr>
                    <w:adjustRightInd w:val="0"/>
                    <w:snapToGrid w:val="0"/>
                    <w:jc w:val="center"/>
                    <w:rPr>
                      <w:sz w:val="21"/>
                      <w:szCs w:val="21"/>
                    </w:rPr>
                  </w:pPr>
                  <w:r>
                    <w:rPr>
                      <w:rFonts w:hint="eastAsia"/>
                      <w:sz w:val="21"/>
                      <w:szCs w:val="21"/>
                    </w:rPr>
                    <w:t>2</w:t>
                  </w:r>
                </w:p>
              </w:tc>
              <w:tc>
                <w:tcPr>
                  <w:tcW w:w="991" w:type="dxa"/>
                  <w:vAlign w:val="center"/>
                </w:tcPr>
                <w:p>
                  <w:pPr>
                    <w:adjustRightInd w:val="0"/>
                    <w:snapToGrid w:val="0"/>
                    <w:jc w:val="center"/>
                    <w:rPr>
                      <w:sz w:val="21"/>
                      <w:szCs w:val="21"/>
                    </w:rPr>
                  </w:pPr>
                  <w:r>
                    <w:rPr>
                      <w:sz w:val="21"/>
                      <w:szCs w:val="21"/>
                    </w:rPr>
                    <w:t>噪声治理</w:t>
                  </w:r>
                </w:p>
              </w:tc>
              <w:tc>
                <w:tcPr>
                  <w:tcW w:w="1134" w:type="dxa"/>
                  <w:vAlign w:val="center"/>
                </w:tcPr>
                <w:p>
                  <w:pPr>
                    <w:adjustRightInd w:val="0"/>
                    <w:snapToGrid w:val="0"/>
                    <w:jc w:val="center"/>
                    <w:rPr>
                      <w:sz w:val="21"/>
                      <w:szCs w:val="21"/>
                    </w:rPr>
                  </w:pPr>
                  <w:r>
                    <w:rPr>
                      <w:rFonts w:hint="eastAsia"/>
                      <w:sz w:val="21"/>
                      <w:szCs w:val="21"/>
                    </w:rPr>
                    <w:t>激光切割机</w:t>
                  </w:r>
                </w:p>
              </w:tc>
              <w:tc>
                <w:tcPr>
                  <w:tcW w:w="3402" w:type="dxa"/>
                  <w:vAlign w:val="center"/>
                </w:tcPr>
                <w:p>
                  <w:pPr>
                    <w:adjustRightInd w:val="0"/>
                    <w:snapToGrid w:val="0"/>
                    <w:jc w:val="center"/>
                    <w:rPr>
                      <w:sz w:val="21"/>
                      <w:szCs w:val="21"/>
                    </w:rPr>
                  </w:pPr>
                  <w:r>
                    <w:rPr>
                      <w:rFonts w:hint="eastAsia"/>
                      <w:bCs/>
                      <w:sz w:val="21"/>
                      <w:szCs w:val="21"/>
                    </w:rPr>
                    <w:t>厂房隔声、基础减振</w:t>
                  </w:r>
                  <w:r>
                    <w:rPr>
                      <w:bCs/>
                      <w:sz w:val="21"/>
                      <w:szCs w:val="21"/>
                    </w:rPr>
                    <w:t>等</w:t>
                  </w:r>
                </w:p>
              </w:tc>
              <w:tc>
                <w:tcPr>
                  <w:tcW w:w="3276" w:type="dxa"/>
                  <w:vAlign w:val="center"/>
                </w:tcPr>
                <w:p>
                  <w:pPr>
                    <w:adjustRightInd w:val="0"/>
                    <w:snapToGrid w:val="0"/>
                    <w:jc w:val="center"/>
                    <w:rPr>
                      <w:sz w:val="21"/>
                      <w:szCs w:val="21"/>
                    </w:rPr>
                  </w:pPr>
                  <w:r>
                    <w:rPr>
                      <w:sz w:val="21"/>
                      <w:szCs w:val="21"/>
                    </w:rPr>
                    <w:t>《工业企业厂界环境噪声排放标准》（GB12348-2008）2类标准</w:t>
                  </w:r>
                </w:p>
              </w:tc>
            </w:tr>
          </w:tbl>
          <w:p>
            <w:pPr>
              <w:adjustRightInd w:val="0"/>
              <w:snapToGrid w:val="0"/>
              <w:spacing w:line="500" w:lineRule="exact"/>
              <w:ind w:firstLine="420" w:firstLineChars="200"/>
              <w:rPr>
                <w:rFonts w:eastAsia="黑体"/>
                <w:sz w:val="21"/>
                <w:szCs w:val="21"/>
              </w:rPr>
            </w:pPr>
            <w:r>
              <w:rPr>
                <w:rFonts w:hAnsi="黑体" w:eastAsia="黑体"/>
                <w:sz w:val="21"/>
                <w:szCs w:val="21"/>
              </w:rPr>
              <w:t>表</w:t>
            </w:r>
            <w:r>
              <w:rPr>
                <w:rFonts w:eastAsia="黑体"/>
                <w:sz w:val="21"/>
                <w:szCs w:val="21"/>
              </w:rPr>
              <w:t>3</w:t>
            </w:r>
            <w:r>
              <w:rPr>
                <w:rFonts w:hint="eastAsia" w:eastAsia="黑体"/>
                <w:sz w:val="21"/>
                <w:szCs w:val="21"/>
              </w:rPr>
              <w:t>5</w:t>
            </w:r>
            <w:r>
              <w:rPr>
                <w:rFonts w:eastAsia="黑体"/>
                <w:sz w:val="21"/>
                <w:szCs w:val="21"/>
              </w:rPr>
              <w:t xml:space="preserve">                 </w:t>
            </w:r>
            <w:r>
              <w:rPr>
                <w:rFonts w:hAnsi="黑体" w:eastAsia="黑体"/>
                <w:sz w:val="21"/>
                <w:szCs w:val="21"/>
              </w:rPr>
              <w:t>本项目建成后全厂环保设施验收一览表</w:t>
            </w:r>
          </w:p>
          <w:tbl>
            <w:tblPr>
              <w:tblStyle w:val="32"/>
              <w:tblW w:w="944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43"/>
              <w:gridCol w:w="991"/>
              <w:gridCol w:w="1276"/>
              <w:gridCol w:w="1417"/>
              <w:gridCol w:w="1701"/>
              <w:gridCol w:w="3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643" w:type="dxa"/>
                  <w:vAlign w:val="center"/>
                </w:tcPr>
                <w:p>
                  <w:pPr>
                    <w:adjustRightInd w:val="0"/>
                    <w:snapToGrid w:val="0"/>
                    <w:jc w:val="center"/>
                    <w:rPr>
                      <w:b/>
                      <w:sz w:val="21"/>
                      <w:szCs w:val="21"/>
                    </w:rPr>
                  </w:pPr>
                  <w:r>
                    <w:rPr>
                      <w:b/>
                      <w:sz w:val="21"/>
                      <w:szCs w:val="21"/>
                    </w:rPr>
                    <w:t>序号</w:t>
                  </w:r>
                </w:p>
              </w:tc>
              <w:tc>
                <w:tcPr>
                  <w:tcW w:w="991" w:type="dxa"/>
                  <w:vAlign w:val="center"/>
                </w:tcPr>
                <w:p>
                  <w:pPr>
                    <w:adjustRightInd w:val="0"/>
                    <w:snapToGrid w:val="0"/>
                    <w:jc w:val="center"/>
                    <w:rPr>
                      <w:b/>
                      <w:sz w:val="21"/>
                      <w:szCs w:val="21"/>
                    </w:rPr>
                  </w:pPr>
                  <w:r>
                    <w:rPr>
                      <w:b/>
                      <w:sz w:val="21"/>
                      <w:szCs w:val="21"/>
                    </w:rPr>
                    <w:t>项目类别</w:t>
                  </w:r>
                </w:p>
              </w:tc>
              <w:tc>
                <w:tcPr>
                  <w:tcW w:w="1276" w:type="dxa"/>
                  <w:vAlign w:val="center"/>
                </w:tcPr>
                <w:p>
                  <w:pPr>
                    <w:adjustRightInd w:val="0"/>
                    <w:snapToGrid w:val="0"/>
                    <w:jc w:val="center"/>
                    <w:rPr>
                      <w:b/>
                      <w:sz w:val="21"/>
                      <w:szCs w:val="21"/>
                    </w:rPr>
                  </w:pPr>
                  <w:r>
                    <w:rPr>
                      <w:rFonts w:hint="eastAsia"/>
                      <w:b/>
                      <w:sz w:val="21"/>
                      <w:szCs w:val="21"/>
                    </w:rPr>
                    <w:t>污染源</w:t>
                  </w:r>
                </w:p>
              </w:tc>
              <w:tc>
                <w:tcPr>
                  <w:tcW w:w="6536" w:type="dxa"/>
                  <w:gridSpan w:val="3"/>
                  <w:vAlign w:val="center"/>
                </w:tcPr>
                <w:p>
                  <w:pPr>
                    <w:adjustRightInd w:val="0"/>
                    <w:snapToGrid w:val="0"/>
                    <w:jc w:val="center"/>
                    <w:rPr>
                      <w:b/>
                      <w:sz w:val="21"/>
                      <w:szCs w:val="21"/>
                    </w:rPr>
                  </w:pPr>
                  <w:r>
                    <w:rPr>
                      <w:b/>
                      <w:sz w:val="21"/>
                      <w:szCs w:val="21"/>
                    </w:rPr>
                    <w:t>验收内容与执行标准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643" w:type="dxa"/>
                  <w:vMerge w:val="restart"/>
                  <w:vAlign w:val="center"/>
                </w:tcPr>
                <w:p>
                  <w:pPr>
                    <w:adjustRightInd w:val="0"/>
                    <w:snapToGrid w:val="0"/>
                    <w:jc w:val="center"/>
                    <w:rPr>
                      <w:sz w:val="21"/>
                      <w:szCs w:val="21"/>
                    </w:rPr>
                  </w:pPr>
                  <w:r>
                    <w:rPr>
                      <w:rFonts w:hint="eastAsia"/>
                      <w:sz w:val="21"/>
                      <w:szCs w:val="21"/>
                    </w:rPr>
                    <w:t>1</w:t>
                  </w:r>
                </w:p>
              </w:tc>
              <w:tc>
                <w:tcPr>
                  <w:tcW w:w="991" w:type="dxa"/>
                  <w:vMerge w:val="restart"/>
                  <w:vAlign w:val="center"/>
                </w:tcPr>
                <w:p>
                  <w:pPr>
                    <w:adjustRightInd w:val="0"/>
                    <w:snapToGrid w:val="0"/>
                    <w:jc w:val="center"/>
                    <w:rPr>
                      <w:sz w:val="21"/>
                      <w:szCs w:val="21"/>
                    </w:rPr>
                  </w:pPr>
                  <w:r>
                    <w:rPr>
                      <w:sz w:val="21"/>
                      <w:szCs w:val="21"/>
                    </w:rPr>
                    <w:t>废气治理</w:t>
                  </w:r>
                </w:p>
              </w:tc>
              <w:tc>
                <w:tcPr>
                  <w:tcW w:w="1276" w:type="dxa"/>
                  <w:vAlign w:val="center"/>
                </w:tcPr>
                <w:p>
                  <w:pPr>
                    <w:adjustRightInd w:val="0"/>
                    <w:snapToGrid w:val="0"/>
                    <w:jc w:val="center"/>
                    <w:rPr>
                      <w:bCs/>
                      <w:sz w:val="21"/>
                      <w:szCs w:val="21"/>
                    </w:rPr>
                  </w:pPr>
                  <w:r>
                    <w:rPr>
                      <w:rFonts w:hint="eastAsia"/>
                      <w:bCs/>
                      <w:sz w:val="21"/>
                      <w:szCs w:val="21"/>
                    </w:rPr>
                    <w:t>切割烟尘</w:t>
                  </w:r>
                </w:p>
              </w:tc>
              <w:tc>
                <w:tcPr>
                  <w:tcW w:w="3118" w:type="dxa"/>
                  <w:gridSpan w:val="2"/>
                  <w:vAlign w:val="center"/>
                </w:tcPr>
                <w:p>
                  <w:pPr>
                    <w:pStyle w:val="20"/>
                    <w:rPr>
                      <w:rFonts w:hAnsi="宋体" w:cs="宋体"/>
                      <w:color w:val="auto"/>
                    </w:rPr>
                  </w:pPr>
                  <w:r>
                    <w:rPr>
                      <w:rFonts w:hint="eastAsia" w:hAnsi="宋体" w:cs="宋体"/>
                      <w:bCs/>
                      <w:color w:val="auto"/>
                    </w:rPr>
                    <w:t>激光切割机自带1套</w:t>
                  </w:r>
                  <w:r>
                    <w:rPr>
                      <w:rFonts w:hAnsi="宋体" w:cs="宋体"/>
                      <w:bCs/>
                      <w:color w:val="auto"/>
                    </w:rPr>
                    <w:t>高效滤芯式烟尘净化器</w:t>
                  </w:r>
                  <w:r>
                    <w:rPr>
                      <w:rFonts w:hint="eastAsia" w:hAnsi="宋体" w:cs="宋体"/>
                      <w:bCs/>
                      <w:color w:val="auto"/>
                    </w:rPr>
                    <w:t>+1根15m高排气筒（P1）排放，风机风量5000m</w:t>
                  </w:r>
                  <w:r>
                    <w:rPr>
                      <w:rFonts w:hint="eastAsia" w:hAnsi="宋体" w:cs="宋体"/>
                      <w:bCs/>
                      <w:color w:val="auto"/>
                      <w:vertAlign w:val="superscript"/>
                    </w:rPr>
                    <w:t>3</w:t>
                  </w:r>
                  <w:r>
                    <w:rPr>
                      <w:rFonts w:hint="eastAsia" w:hAnsi="宋体" w:cs="宋体"/>
                      <w:bCs/>
                      <w:color w:val="auto"/>
                    </w:rPr>
                    <w:t>/h</w:t>
                  </w:r>
                </w:p>
              </w:tc>
              <w:tc>
                <w:tcPr>
                  <w:tcW w:w="3418" w:type="dxa"/>
                  <w:vMerge w:val="restart"/>
                  <w:vAlign w:val="center"/>
                </w:tcPr>
                <w:p>
                  <w:pPr>
                    <w:adjustRightInd w:val="0"/>
                    <w:snapToGrid w:val="0"/>
                    <w:jc w:val="center"/>
                    <w:rPr>
                      <w:bCs/>
                      <w:sz w:val="21"/>
                      <w:szCs w:val="21"/>
                    </w:rPr>
                  </w:pPr>
                  <w:r>
                    <w:rPr>
                      <w:bCs/>
                      <w:sz w:val="21"/>
                      <w:szCs w:val="21"/>
                    </w:rPr>
                    <w:t>满足《大气污染物综合排放标准》（GB16297-1996）表2二级标准要求</w:t>
                  </w:r>
                  <w:r>
                    <w:rPr>
                      <w:rFonts w:hint="eastAsia"/>
                      <w:bCs/>
                      <w:sz w:val="21"/>
                      <w:szCs w:val="21"/>
                    </w:rPr>
                    <w:t>和无组织排放浓度限值要求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643" w:type="dxa"/>
                  <w:vMerge w:val="continue"/>
                  <w:vAlign w:val="center"/>
                </w:tcPr>
                <w:p>
                  <w:pPr>
                    <w:adjustRightInd w:val="0"/>
                    <w:snapToGrid w:val="0"/>
                    <w:jc w:val="center"/>
                    <w:rPr>
                      <w:b/>
                      <w:sz w:val="21"/>
                      <w:szCs w:val="21"/>
                    </w:rPr>
                  </w:pPr>
                </w:p>
              </w:tc>
              <w:tc>
                <w:tcPr>
                  <w:tcW w:w="991" w:type="dxa"/>
                  <w:vMerge w:val="continue"/>
                  <w:vAlign w:val="center"/>
                </w:tcPr>
                <w:p>
                  <w:pPr>
                    <w:adjustRightInd w:val="0"/>
                    <w:snapToGrid w:val="0"/>
                    <w:jc w:val="center"/>
                    <w:rPr>
                      <w:b/>
                      <w:sz w:val="21"/>
                      <w:szCs w:val="21"/>
                    </w:rPr>
                  </w:pPr>
                </w:p>
              </w:tc>
              <w:tc>
                <w:tcPr>
                  <w:tcW w:w="1276" w:type="dxa"/>
                  <w:vAlign w:val="center"/>
                </w:tcPr>
                <w:p>
                  <w:pPr>
                    <w:adjustRightInd w:val="0"/>
                    <w:snapToGrid w:val="0"/>
                    <w:jc w:val="center"/>
                    <w:rPr>
                      <w:sz w:val="21"/>
                      <w:szCs w:val="21"/>
                    </w:rPr>
                  </w:pPr>
                  <w:r>
                    <w:rPr>
                      <w:bCs/>
                      <w:sz w:val="21"/>
                      <w:szCs w:val="21"/>
                    </w:rPr>
                    <w:t>焊接烟尘</w:t>
                  </w:r>
                </w:p>
              </w:tc>
              <w:tc>
                <w:tcPr>
                  <w:tcW w:w="1417" w:type="dxa"/>
                  <w:vAlign w:val="center"/>
                </w:tcPr>
                <w:p>
                  <w:pPr>
                    <w:pStyle w:val="20"/>
                    <w:rPr>
                      <w:bCs/>
                      <w:color w:val="auto"/>
                    </w:rPr>
                  </w:pPr>
                  <w:r>
                    <w:rPr>
                      <w:rFonts w:hint="eastAsia" w:hAnsi="宋体" w:cs="宋体"/>
                      <w:color w:val="auto"/>
                    </w:rPr>
                    <w:t>焊接区域上方设集气罩，焊接烟尘经集气罩集中收集</w:t>
                  </w:r>
                </w:p>
              </w:tc>
              <w:tc>
                <w:tcPr>
                  <w:tcW w:w="1701" w:type="dxa"/>
                  <w:vMerge w:val="restart"/>
                  <w:vAlign w:val="center"/>
                </w:tcPr>
                <w:p>
                  <w:pPr>
                    <w:pStyle w:val="20"/>
                    <w:rPr>
                      <w:bCs/>
                      <w:color w:val="auto"/>
                    </w:rPr>
                  </w:pPr>
                  <w:r>
                    <w:rPr>
                      <w:rFonts w:hint="eastAsia"/>
                      <w:bCs/>
                      <w:color w:val="auto"/>
                    </w:rPr>
                    <w:t>引至</w:t>
                  </w:r>
                  <w:r>
                    <w:rPr>
                      <w:bCs/>
                      <w:color w:val="auto"/>
                    </w:rPr>
                    <w:t>1</w:t>
                  </w:r>
                  <w:r>
                    <w:rPr>
                      <w:rFonts w:hint="eastAsia"/>
                      <w:bCs/>
                      <w:color w:val="auto"/>
                    </w:rPr>
                    <w:t>台</w:t>
                  </w:r>
                  <w:r>
                    <w:rPr>
                      <w:bCs/>
                      <w:color w:val="auto"/>
                    </w:rPr>
                    <w:t>固定高效滤芯式烟尘净化器处理</w:t>
                  </w:r>
                  <w:r>
                    <w:rPr>
                      <w:rFonts w:hint="eastAsia"/>
                      <w:bCs/>
                      <w:color w:val="auto"/>
                    </w:rPr>
                    <w:t>，最后由</w:t>
                  </w:r>
                  <w:r>
                    <w:rPr>
                      <w:bCs/>
                      <w:color w:val="auto"/>
                    </w:rPr>
                    <w:t>1根15m高排气筒（P2）排放</w:t>
                  </w:r>
                  <w:r>
                    <w:rPr>
                      <w:rFonts w:hint="eastAsia"/>
                      <w:bCs/>
                      <w:color w:val="auto"/>
                    </w:rPr>
                    <w:t>，风机风量2000m</w:t>
                  </w:r>
                  <w:r>
                    <w:rPr>
                      <w:rFonts w:hint="eastAsia"/>
                      <w:bCs/>
                      <w:color w:val="auto"/>
                      <w:vertAlign w:val="superscript"/>
                    </w:rPr>
                    <w:t>3</w:t>
                  </w:r>
                  <w:r>
                    <w:rPr>
                      <w:rFonts w:hint="eastAsia"/>
                      <w:bCs/>
                      <w:color w:val="auto"/>
                    </w:rPr>
                    <w:t>/h</w:t>
                  </w:r>
                </w:p>
              </w:tc>
              <w:tc>
                <w:tcPr>
                  <w:tcW w:w="3418" w:type="dxa"/>
                  <w:vMerge w:val="continue"/>
                  <w:vAlign w:val="center"/>
                </w:tcPr>
                <w:p>
                  <w:pPr>
                    <w:pStyle w:val="20"/>
                    <w:rPr>
                      <w:b/>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643" w:type="dxa"/>
                  <w:vMerge w:val="continue"/>
                  <w:vAlign w:val="center"/>
                </w:tcPr>
                <w:p>
                  <w:pPr>
                    <w:adjustRightInd w:val="0"/>
                    <w:snapToGrid w:val="0"/>
                    <w:jc w:val="center"/>
                    <w:rPr>
                      <w:sz w:val="21"/>
                      <w:szCs w:val="21"/>
                    </w:rPr>
                  </w:pPr>
                </w:p>
              </w:tc>
              <w:tc>
                <w:tcPr>
                  <w:tcW w:w="991" w:type="dxa"/>
                  <w:vMerge w:val="continue"/>
                  <w:vAlign w:val="center"/>
                </w:tcPr>
                <w:p>
                  <w:pPr>
                    <w:adjustRightInd w:val="0"/>
                    <w:snapToGrid w:val="0"/>
                    <w:jc w:val="center"/>
                    <w:rPr>
                      <w:sz w:val="21"/>
                      <w:szCs w:val="21"/>
                    </w:rPr>
                  </w:pPr>
                </w:p>
              </w:tc>
              <w:tc>
                <w:tcPr>
                  <w:tcW w:w="1276" w:type="dxa"/>
                  <w:vAlign w:val="center"/>
                </w:tcPr>
                <w:p>
                  <w:pPr>
                    <w:adjustRightInd w:val="0"/>
                    <w:snapToGrid w:val="0"/>
                    <w:jc w:val="center"/>
                    <w:rPr>
                      <w:bCs/>
                      <w:sz w:val="21"/>
                      <w:szCs w:val="21"/>
                    </w:rPr>
                  </w:pPr>
                  <w:r>
                    <w:rPr>
                      <w:rFonts w:hint="eastAsia"/>
                      <w:bCs/>
                      <w:sz w:val="21"/>
                      <w:szCs w:val="21"/>
                    </w:rPr>
                    <w:t>打磨粉尘</w:t>
                  </w:r>
                </w:p>
              </w:tc>
              <w:tc>
                <w:tcPr>
                  <w:tcW w:w="1417" w:type="dxa"/>
                  <w:vAlign w:val="center"/>
                </w:tcPr>
                <w:p>
                  <w:pPr>
                    <w:pStyle w:val="20"/>
                    <w:rPr>
                      <w:rFonts w:hAnsi="宋体"/>
                      <w:color w:val="auto"/>
                    </w:rPr>
                  </w:pPr>
                  <w:r>
                    <w:rPr>
                      <w:rFonts w:hint="eastAsia"/>
                      <w:color w:val="auto"/>
                    </w:rPr>
                    <w:t>设在单独封闭的打磨间，设抽风装置</w:t>
                  </w:r>
                </w:p>
              </w:tc>
              <w:tc>
                <w:tcPr>
                  <w:tcW w:w="1701" w:type="dxa"/>
                  <w:vMerge w:val="continue"/>
                  <w:vAlign w:val="center"/>
                </w:tcPr>
                <w:p>
                  <w:pPr>
                    <w:pStyle w:val="20"/>
                    <w:rPr>
                      <w:rFonts w:hAnsi="宋体"/>
                      <w:color w:val="auto"/>
                    </w:rPr>
                  </w:pPr>
                </w:p>
              </w:tc>
              <w:tc>
                <w:tcPr>
                  <w:tcW w:w="3418" w:type="dxa"/>
                  <w:vMerge w:val="continue"/>
                  <w:vAlign w:val="center"/>
                </w:tcPr>
                <w:p>
                  <w:pPr>
                    <w:pStyle w:val="2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643" w:type="dxa"/>
                  <w:tcBorders>
                    <w:top w:val="single" w:color="000000" w:sz="2" w:space="0"/>
                  </w:tcBorders>
                  <w:vAlign w:val="center"/>
                </w:tcPr>
                <w:p>
                  <w:pPr>
                    <w:adjustRightInd w:val="0"/>
                    <w:snapToGrid w:val="0"/>
                    <w:jc w:val="center"/>
                    <w:rPr>
                      <w:sz w:val="21"/>
                      <w:szCs w:val="21"/>
                    </w:rPr>
                  </w:pPr>
                  <w:r>
                    <w:rPr>
                      <w:rFonts w:hint="eastAsia"/>
                      <w:sz w:val="21"/>
                      <w:szCs w:val="21"/>
                    </w:rPr>
                    <w:t>2</w:t>
                  </w:r>
                </w:p>
              </w:tc>
              <w:tc>
                <w:tcPr>
                  <w:tcW w:w="991" w:type="dxa"/>
                  <w:tcBorders>
                    <w:top w:val="single" w:color="000000" w:sz="2" w:space="0"/>
                  </w:tcBorders>
                  <w:vAlign w:val="center"/>
                </w:tcPr>
                <w:p>
                  <w:pPr>
                    <w:adjustRightInd w:val="0"/>
                    <w:snapToGrid w:val="0"/>
                    <w:jc w:val="center"/>
                    <w:rPr>
                      <w:sz w:val="21"/>
                      <w:szCs w:val="21"/>
                    </w:rPr>
                  </w:pPr>
                  <w:r>
                    <w:rPr>
                      <w:rFonts w:hint="eastAsia"/>
                      <w:sz w:val="21"/>
                      <w:szCs w:val="21"/>
                    </w:rPr>
                    <w:t>废水治理</w:t>
                  </w:r>
                </w:p>
              </w:tc>
              <w:tc>
                <w:tcPr>
                  <w:tcW w:w="1276" w:type="dxa"/>
                  <w:vAlign w:val="center"/>
                </w:tcPr>
                <w:p>
                  <w:pPr>
                    <w:adjustRightInd w:val="0"/>
                    <w:snapToGrid w:val="0"/>
                    <w:jc w:val="center"/>
                    <w:rPr>
                      <w:sz w:val="21"/>
                      <w:szCs w:val="21"/>
                    </w:rPr>
                  </w:pPr>
                  <w:r>
                    <w:rPr>
                      <w:rFonts w:hint="eastAsia"/>
                      <w:sz w:val="21"/>
                      <w:szCs w:val="21"/>
                    </w:rPr>
                    <w:t>生活污水</w:t>
                  </w:r>
                </w:p>
              </w:tc>
              <w:tc>
                <w:tcPr>
                  <w:tcW w:w="3118" w:type="dxa"/>
                  <w:gridSpan w:val="2"/>
                  <w:vAlign w:val="center"/>
                </w:tcPr>
                <w:p>
                  <w:pPr>
                    <w:adjustRightInd w:val="0"/>
                    <w:snapToGrid w:val="0"/>
                    <w:jc w:val="center"/>
                    <w:rPr>
                      <w:sz w:val="21"/>
                      <w:szCs w:val="21"/>
                    </w:rPr>
                  </w:pPr>
                  <w:r>
                    <w:rPr>
                      <w:rFonts w:hint="eastAsia"/>
                      <w:bCs/>
                      <w:sz w:val="21"/>
                      <w:szCs w:val="21"/>
                    </w:rPr>
                    <w:t>经化粪池（</w:t>
                  </w:r>
                  <w:r>
                    <w:rPr>
                      <w:bCs/>
                      <w:sz w:val="21"/>
                      <w:szCs w:val="21"/>
                    </w:rPr>
                    <w:t>1</w:t>
                  </w:r>
                  <w:r>
                    <w:rPr>
                      <w:rFonts w:hint="eastAsia"/>
                      <w:bCs/>
                      <w:sz w:val="21"/>
                      <w:szCs w:val="21"/>
                    </w:rPr>
                    <w:t>座，</w:t>
                  </w:r>
                  <w:r>
                    <w:rPr>
                      <w:bCs/>
                      <w:sz w:val="21"/>
                      <w:szCs w:val="21"/>
                    </w:rPr>
                    <w:t>6m</w:t>
                  </w:r>
                  <w:r>
                    <w:rPr>
                      <w:bCs/>
                      <w:sz w:val="21"/>
                      <w:szCs w:val="21"/>
                      <w:vertAlign w:val="superscript"/>
                    </w:rPr>
                    <w:t>3</w:t>
                  </w:r>
                  <w:r>
                    <w:rPr>
                      <w:rFonts w:hint="eastAsia"/>
                      <w:bCs/>
                      <w:sz w:val="21"/>
                      <w:szCs w:val="21"/>
                    </w:rPr>
                    <w:t>）</w:t>
                  </w:r>
                  <w:r>
                    <w:rPr>
                      <w:bCs/>
                      <w:sz w:val="21"/>
                      <w:szCs w:val="21"/>
                    </w:rPr>
                    <w:t>处理后</w:t>
                  </w:r>
                  <w:r>
                    <w:rPr>
                      <w:rFonts w:hint="eastAsia"/>
                      <w:bCs/>
                      <w:sz w:val="21"/>
                      <w:szCs w:val="21"/>
                    </w:rPr>
                    <w:t>进入许昌瑞贝卡污水净化有限公司处理</w:t>
                  </w:r>
                </w:p>
              </w:tc>
              <w:tc>
                <w:tcPr>
                  <w:tcW w:w="3418" w:type="dxa"/>
                  <w:tcBorders>
                    <w:top w:val="single" w:color="auto" w:sz="2" w:space="0"/>
                  </w:tcBorders>
                  <w:vAlign w:val="center"/>
                </w:tcPr>
                <w:p>
                  <w:pPr>
                    <w:adjustRightInd w:val="0"/>
                    <w:snapToGrid w:val="0"/>
                    <w:rPr>
                      <w:bCs/>
                      <w:sz w:val="21"/>
                      <w:szCs w:val="21"/>
                    </w:rPr>
                  </w:pPr>
                  <w:r>
                    <w:rPr>
                      <w:rFonts w:hint="eastAsia"/>
                      <w:sz w:val="21"/>
                      <w:szCs w:val="21"/>
                    </w:rPr>
                    <w:t>满足《污水综合排放标准》（</w:t>
                  </w:r>
                  <w:r>
                    <w:rPr>
                      <w:sz w:val="21"/>
                      <w:szCs w:val="21"/>
                    </w:rPr>
                    <w:t>GB8978-1996</w:t>
                  </w:r>
                  <w:r>
                    <w:rPr>
                      <w:rFonts w:hint="eastAsia"/>
                      <w:sz w:val="21"/>
                      <w:szCs w:val="21"/>
                    </w:rPr>
                    <w:t>）</w:t>
                  </w:r>
                  <w:r>
                    <w:rPr>
                      <w:rFonts w:hint="eastAsia"/>
                      <w:bCs/>
                      <w:sz w:val="21"/>
                      <w:szCs w:val="21"/>
                    </w:rPr>
                    <w:t>表</w:t>
                  </w:r>
                  <w:r>
                    <w:rPr>
                      <w:bCs/>
                      <w:sz w:val="21"/>
                      <w:szCs w:val="21"/>
                    </w:rPr>
                    <w:t>4</w:t>
                  </w:r>
                  <w:r>
                    <w:rPr>
                      <w:rFonts w:hint="eastAsia"/>
                      <w:bCs/>
                      <w:sz w:val="21"/>
                      <w:szCs w:val="21"/>
                    </w:rPr>
                    <w:t>二级标准及许昌瑞贝卡污水净化公司进水水质要求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643" w:type="dxa"/>
                  <w:vMerge w:val="restart"/>
                  <w:vAlign w:val="center"/>
                </w:tcPr>
                <w:p>
                  <w:pPr>
                    <w:adjustRightInd w:val="0"/>
                    <w:snapToGrid w:val="0"/>
                    <w:jc w:val="center"/>
                    <w:rPr>
                      <w:sz w:val="21"/>
                      <w:szCs w:val="21"/>
                    </w:rPr>
                  </w:pPr>
                  <w:r>
                    <w:rPr>
                      <w:rFonts w:hint="eastAsia"/>
                      <w:sz w:val="21"/>
                      <w:szCs w:val="21"/>
                    </w:rPr>
                    <w:t>3</w:t>
                  </w:r>
                </w:p>
              </w:tc>
              <w:tc>
                <w:tcPr>
                  <w:tcW w:w="991" w:type="dxa"/>
                  <w:vMerge w:val="restart"/>
                  <w:vAlign w:val="center"/>
                </w:tcPr>
                <w:p>
                  <w:pPr>
                    <w:adjustRightInd w:val="0"/>
                    <w:snapToGrid w:val="0"/>
                    <w:jc w:val="center"/>
                    <w:rPr>
                      <w:sz w:val="21"/>
                      <w:szCs w:val="21"/>
                    </w:rPr>
                  </w:pPr>
                  <w:r>
                    <w:rPr>
                      <w:sz w:val="21"/>
                      <w:szCs w:val="21"/>
                    </w:rPr>
                    <w:t>固废治理</w:t>
                  </w:r>
                </w:p>
              </w:tc>
              <w:tc>
                <w:tcPr>
                  <w:tcW w:w="1276" w:type="dxa"/>
                  <w:vAlign w:val="center"/>
                </w:tcPr>
                <w:p>
                  <w:pPr>
                    <w:adjustRightInd w:val="0"/>
                    <w:snapToGrid w:val="0"/>
                    <w:jc w:val="center"/>
                    <w:rPr>
                      <w:sz w:val="21"/>
                      <w:szCs w:val="21"/>
                    </w:rPr>
                  </w:pPr>
                  <w:r>
                    <w:rPr>
                      <w:rFonts w:hint="eastAsia"/>
                      <w:sz w:val="21"/>
                      <w:szCs w:val="21"/>
                    </w:rPr>
                    <w:t>废边角料</w:t>
                  </w:r>
                </w:p>
              </w:tc>
              <w:tc>
                <w:tcPr>
                  <w:tcW w:w="3118" w:type="dxa"/>
                  <w:gridSpan w:val="2"/>
                  <w:vAlign w:val="center"/>
                </w:tcPr>
                <w:p>
                  <w:pPr>
                    <w:adjustRightInd w:val="0"/>
                    <w:snapToGrid w:val="0"/>
                    <w:jc w:val="center"/>
                    <w:rPr>
                      <w:bCs/>
                      <w:sz w:val="21"/>
                      <w:szCs w:val="21"/>
                    </w:rPr>
                  </w:pPr>
                  <w:r>
                    <w:rPr>
                      <w:rFonts w:hint="eastAsia"/>
                      <w:sz w:val="21"/>
                      <w:szCs w:val="21"/>
                    </w:rPr>
                    <w:t>1座</w:t>
                  </w:r>
                  <w:r>
                    <w:rPr>
                      <w:rFonts w:hint="eastAsia"/>
                      <w:bCs/>
                      <w:sz w:val="21"/>
                      <w:szCs w:val="21"/>
                    </w:rPr>
                    <w:t>一般固废暂存场所</w:t>
                  </w:r>
                </w:p>
                <w:p>
                  <w:pPr>
                    <w:adjustRightInd w:val="0"/>
                    <w:snapToGrid w:val="0"/>
                    <w:jc w:val="center"/>
                    <w:rPr>
                      <w:bCs/>
                      <w:sz w:val="21"/>
                      <w:szCs w:val="21"/>
                    </w:rPr>
                  </w:pPr>
                  <w:r>
                    <w:rPr>
                      <w:rFonts w:hint="eastAsia"/>
                      <w:bCs/>
                      <w:sz w:val="21"/>
                      <w:szCs w:val="21"/>
                    </w:rPr>
                    <w:t>（位于2#厂房东侧，1座，10</w:t>
                  </w:r>
                  <w:r>
                    <w:rPr>
                      <w:rFonts w:hint="eastAsia"/>
                      <w:sz w:val="21"/>
                      <w:szCs w:val="21"/>
                    </w:rPr>
                    <w:t xml:space="preserve"> </w:t>
                  </w:r>
                  <w:r>
                    <w:rPr>
                      <w:rFonts w:hint="eastAsia"/>
                      <w:bCs/>
                      <w:sz w:val="21"/>
                      <w:szCs w:val="21"/>
                    </w:rPr>
                    <w:t>m</w:t>
                  </w:r>
                  <w:r>
                    <w:rPr>
                      <w:rFonts w:hint="eastAsia"/>
                      <w:bCs/>
                      <w:sz w:val="21"/>
                      <w:szCs w:val="21"/>
                      <w:vertAlign w:val="superscript"/>
                    </w:rPr>
                    <w:t>2</w:t>
                  </w:r>
                  <w:r>
                    <w:rPr>
                      <w:rFonts w:hint="eastAsia"/>
                      <w:bCs/>
                      <w:sz w:val="21"/>
                      <w:szCs w:val="21"/>
                    </w:rPr>
                    <w:t>）</w:t>
                  </w:r>
                </w:p>
              </w:tc>
              <w:tc>
                <w:tcPr>
                  <w:tcW w:w="3418" w:type="dxa"/>
                  <w:vAlign w:val="center"/>
                </w:tcPr>
                <w:p>
                  <w:pPr>
                    <w:adjustRightInd w:val="0"/>
                    <w:snapToGrid w:val="0"/>
                    <w:jc w:val="center"/>
                    <w:rPr>
                      <w:sz w:val="21"/>
                      <w:szCs w:val="21"/>
                    </w:rPr>
                  </w:pPr>
                  <w:r>
                    <w:rPr>
                      <w:sz w:val="21"/>
                      <w:szCs w:val="21"/>
                    </w:rPr>
                    <w:t>满足《一般工业固体废物贮存、处置场污染物控制标准》（GB18599-2001）及2013年修改单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643" w:type="dxa"/>
                  <w:vMerge w:val="continue"/>
                  <w:vAlign w:val="center"/>
                </w:tcPr>
                <w:p>
                  <w:pPr>
                    <w:adjustRightInd w:val="0"/>
                    <w:snapToGrid w:val="0"/>
                    <w:jc w:val="center"/>
                    <w:rPr>
                      <w:sz w:val="21"/>
                      <w:szCs w:val="21"/>
                    </w:rPr>
                  </w:pPr>
                </w:p>
              </w:tc>
              <w:tc>
                <w:tcPr>
                  <w:tcW w:w="991" w:type="dxa"/>
                  <w:vMerge w:val="continue"/>
                  <w:vAlign w:val="center"/>
                </w:tcPr>
                <w:p>
                  <w:pPr>
                    <w:adjustRightInd w:val="0"/>
                    <w:snapToGrid w:val="0"/>
                    <w:jc w:val="center"/>
                    <w:rPr>
                      <w:sz w:val="21"/>
                      <w:szCs w:val="21"/>
                    </w:rPr>
                  </w:pPr>
                </w:p>
              </w:tc>
              <w:tc>
                <w:tcPr>
                  <w:tcW w:w="1276" w:type="dxa"/>
                  <w:vAlign w:val="center"/>
                </w:tcPr>
                <w:p>
                  <w:pPr>
                    <w:adjustRightInd w:val="0"/>
                    <w:snapToGrid w:val="0"/>
                    <w:jc w:val="center"/>
                    <w:rPr>
                      <w:sz w:val="21"/>
                      <w:szCs w:val="21"/>
                    </w:rPr>
                  </w:pPr>
                  <w:r>
                    <w:rPr>
                      <w:rFonts w:hint="eastAsia"/>
                      <w:sz w:val="21"/>
                      <w:szCs w:val="21"/>
                    </w:rPr>
                    <w:t>废润滑油、液压油</w:t>
                  </w:r>
                </w:p>
              </w:tc>
              <w:tc>
                <w:tcPr>
                  <w:tcW w:w="3118" w:type="dxa"/>
                  <w:gridSpan w:val="2"/>
                  <w:vAlign w:val="center"/>
                </w:tcPr>
                <w:p>
                  <w:pPr>
                    <w:adjustRightInd w:val="0"/>
                    <w:snapToGrid w:val="0"/>
                    <w:jc w:val="center"/>
                    <w:rPr>
                      <w:bCs/>
                      <w:sz w:val="21"/>
                      <w:szCs w:val="21"/>
                    </w:rPr>
                  </w:pPr>
                  <w:r>
                    <w:rPr>
                      <w:rFonts w:hint="eastAsia"/>
                      <w:bCs/>
                      <w:sz w:val="21"/>
                      <w:szCs w:val="21"/>
                    </w:rPr>
                    <w:t>1座</w:t>
                  </w:r>
                  <w:r>
                    <w:rPr>
                      <w:bCs/>
                      <w:sz w:val="21"/>
                      <w:szCs w:val="21"/>
                    </w:rPr>
                    <w:t>危险废物暂存</w:t>
                  </w:r>
                  <w:r>
                    <w:rPr>
                      <w:rFonts w:hint="eastAsia"/>
                      <w:bCs/>
                      <w:sz w:val="21"/>
                      <w:szCs w:val="21"/>
                    </w:rPr>
                    <w:t>间</w:t>
                  </w:r>
                </w:p>
                <w:p>
                  <w:pPr>
                    <w:adjustRightInd w:val="0"/>
                    <w:snapToGrid w:val="0"/>
                    <w:jc w:val="center"/>
                    <w:rPr>
                      <w:sz w:val="21"/>
                      <w:szCs w:val="21"/>
                    </w:rPr>
                  </w:pPr>
                  <w:r>
                    <w:rPr>
                      <w:rFonts w:hint="eastAsia"/>
                      <w:bCs/>
                      <w:sz w:val="21"/>
                      <w:szCs w:val="21"/>
                    </w:rPr>
                    <w:t>（位于1#仓房东侧，1座，4m</w:t>
                  </w:r>
                  <w:r>
                    <w:rPr>
                      <w:rFonts w:hint="eastAsia"/>
                      <w:bCs/>
                      <w:sz w:val="21"/>
                      <w:szCs w:val="21"/>
                      <w:vertAlign w:val="superscript"/>
                    </w:rPr>
                    <w:t>2</w:t>
                  </w:r>
                  <w:r>
                    <w:rPr>
                      <w:rFonts w:hint="eastAsia"/>
                      <w:bCs/>
                      <w:sz w:val="21"/>
                      <w:szCs w:val="21"/>
                    </w:rPr>
                    <w:t>）</w:t>
                  </w:r>
                </w:p>
              </w:tc>
              <w:tc>
                <w:tcPr>
                  <w:tcW w:w="3418" w:type="dxa"/>
                  <w:vAlign w:val="center"/>
                </w:tcPr>
                <w:p>
                  <w:pPr>
                    <w:adjustRightInd w:val="0"/>
                    <w:snapToGrid w:val="0"/>
                    <w:jc w:val="center"/>
                    <w:rPr>
                      <w:sz w:val="21"/>
                      <w:szCs w:val="21"/>
                    </w:rPr>
                  </w:pPr>
                  <w:r>
                    <w:rPr>
                      <w:rFonts w:hint="eastAsia"/>
                      <w:sz w:val="21"/>
                      <w:szCs w:val="21"/>
                    </w:rPr>
                    <w:t>满足《危险废物贮存污染控制标准》（GB18597-2001）及2013年修改单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643" w:type="dxa"/>
                  <w:vMerge w:val="continue"/>
                  <w:vAlign w:val="center"/>
                </w:tcPr>
                <w:p>
                  <w:pPr>
                    <w:adjustRightInd w:val="0"/>
                    <w:snapToGrid w:val="0"/>
                    <w:jc w:val="center"/>
                    <w:rPr>
                      <w:sz w:val="21"/>
                      <w:szCs w:val="21"/>
                    </w:rPr>
                  </w:pPr>
                </w:p>
              </w:tc>
              <w:tc>
                <w:tcPr>
                  <w:tcW w:w="991" w:type="dxa"/>
                  <w:vMerge w:val="continue"/>
                  <w:vAlign w:val="center"/>
                </w:tcPr>
                <w:p>
                  <w:pPr>
                    <w:adjustRightInd w:val="0"/>
                    <w:snapToGrid w:val="0"/>
                    <w:jc w:val="center"/>
                    <w:rPr>
                      <w:sz w:val="21"/>
                      <w:szCs w:val="21"/>
                    </w:rPr>
                  </w:pPr>
                </w:p>
              </w:tc>
              <w:tc>
                <w:tcPr>
                  <w:tcW w:w="1276" w:type="dxa"/>
                  <w:vAlign w:val="center"/>
                </w:tcPr>
                <w:p>
                  <w:pPr>
                    <w:adjustRightInd w:val="0"/>
                    <w:snapToGrid w:val="0"/>
                    <w:jc w:val="center"/>
                    <w:rPr>
                      <w:sz w:val="21"/>
                      <w:szCs w:val="21"/>
                    </w:rPr>
                  </w:pPr>
                  <w:r>
                    <w:rPr>
                      <w:rFonts w:hint="eastAsia"/>
                      <w:sz w:val="21"/>
                      <w:szCs w:val="21"/>
                    </w:rPr>
                    <w:t>生活垃圾</w:t>
                  </w:r>
                </w:p>
              </w:tc>
              <w:tc>
                <w:tcPr>
                  <w:tcW w:w="3118" w:type="dxa"/>
                  <w:gridSpan w:val="2"/>
                  <w:vAlign w:val="center"/>
                </w:tcPr>
                <w:p>
                  <w:pPr>
                    <w:adjustRightInd w:val="0"/>
                    <w:snapToGrid w:val="0"/>
                    <w:jc w:val="center"/>
                    <w:rPr>
                      <w:sz w:val="21"/>
                      <w:szCs w:val="21"/>
                    </w:rPr>
                  </w:pPr>
                  <w:r>
                    <w:rPr>
                      <w:rFonts w:hint="eastAsia"/>
                      <w:bCs/>
                      <w:sz w:val="21"/>
                      <w:szCs w:val="21"/>
                    </w:rPr>
                    <w:t>6</w:t>
                  </w:r>
                  <w:r>
                    <w:rPr>
                      <w:bCs/>
                      <w:sz w:val="21"/>
                      <w:szCs w:val="21"/>
                    </w:rPr>
                    <w:t>个生活垃圾收集箱</w:t>
                  </w:r>
                </w:p>
              </w:tc>
              <w:tc>
                <w:tcPr>
                  <w:tcW w:w="3418" w:type="dxa"/>
                  <w:vAlign w:val="center"/>
                </w:tcPr>
                <w:p>
                  <w:pPr>
                    <w:adjustRightInd w:val="0"/>
                    <w:snapToGrid w:val="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643" w:type="dxa"/>
                  <w:vAlign w:val="center"/>
                </w:tcPr>
                <w:p>
                  <w:pPr>
                    <w:adjustRightInd w:val="0"/>
                    <w:snapToGrid w:val="0"/>
                    <w:jc w:val="center"/>
                    <w:rPr>
                      <w:sz w:val="21"/>
                      <w:szCs w:val="21"/>
                    </w:rPr>
                  </w:pPr>
                  <w:r>
                    <w:rPr>
                      <w:rFonts w:hint="eastAsia"/>
                      <w:sz w:val="21"/>
                      <w:szCs w:val="21"/>
                    </w:rPr>
                    <w:t>4</w:t>
                  </w:r>
                </w:p>
              </w:tc>
              <w:tc>
                <w:tcPr>
                  <w:tcW w:w="991" w:type="dxa"/>
                  <w:vAlign w:val="center"/>
                </w:tcPr>
                <w:p>
                  <w:pPr>
                    <w:adjustRightInd w:val="0"/>
                    <w:snapToGrid w:val="0"/>
                    <w:jc w:val="center"/>
                    <w:rPr>
                      <w:sz w:val="21"/>
                      <w:szCs w:val="21"/>
                    </w:rPr>
                  </w:pPr>
                  <w:r>
                    <w:rPr>
                      <w:sz w:val="21"/>
                      <w:szCs w:val="21"/>
                    </w:rPr>
                    <w:t>噪声治理</w:t>
                  </w:r>
                </w:p>
              </w:tc>
              <w:tc>
                <w:tcPr>
                  <w:tcW w:w="1276" w:type="dxa"/>
                  <w:vAlign w:val="center"/>
                </w:tcPr>
                <w:p>
                  <w:pPr>
                    <w:adjustRightInd w:val="0"/>
                    <w:snapToGrid w:val="0"/>
                    <w:jc w:val="center"/>
                    <w:rPr>
                      <w:sz w:val="21"/>
                      <w:szCs w:val="21"/>
                    </w:rPr>
                  </w:pPr>
                  <w:r>
                    <w:rPr>
                      <w:sz w:val="21"/>
                      <w:szCs w:val="21"/>
                    </w:rPr>
                    <w:t>高噪设备</w:t>
                  </w:r>
                </w:p>
              </w:tc>
              <w:tc>
                <w:tcPr>
                  <w:tcW w:w="3118" w:type="dxa"/>
                  <w:gridSpan w:val="2"/>
                  <w:vAlign w:val="center"/>
                </w:tcPr>
                <w:p>
                  <w:pPr>
                    <w:adjustRightInd w:val="0"/>
                    <w:snapToGrid w:val="0"/>
                    <w:jc w:val="center"/>
                    <w:rPr>
                      <w:sz w:val="21"/>
                      <w:szCs w:val="21"/>
                    </w:rPr>
                  </w:pPr>
                  <w:r>
                    <w:rPr>
                      <w:rFonts w:hint="eastAsia"/>
                      <w:bCs/>
                      <w:sz w:val="21"/>
                      <w:szCs w:val="21"/>
                    </w:rPr>
                    <w:t>厂房隔声、基础减振</w:t>
                  </w:r>
                  <w:r>
                    <w:rPr>
                      <w:bCs/>
                      <w:sz w:val="21"/>
                      <w:szCs w:val="21"/>
                    </w:rPr>
                    <w:t>等</w:t>
                  </w:r>
                </w:p>
              </w:tc>
              <w:tc>
                <w:tcPr>
                  <w:tcW w:w="3418" w:type="dxa"/>
                  <w:vAlign w:val="center"/>
                </w:tcPr>
                <w:p>
                  <w:pPr>
                    <w:adjustRightInd w:val="0"/>
                    <w:snapToGrid w:val="0"/>
                    <w:jc w:val="center"/>
                    <w:rPr>
                      <w:sz w:val="21"/>
                      <w:szCs w:val="21"/>
                    </w:rPr>
                  </w:pPr>
                  <w:r>
                    <w:rPr>
                      <w:sz w:val="21"/>
                      <w:szCs w:val="21"/>
                    </w:rPr>
                    <w:t>《工业企业厂界环境噪声排放标准》（GB12348-2008）2类标准</w:t>
                  </w:r>
                </w:p>
              </w:tc>
            </w:tr>
          </w:tbl>
          <w:p>
            <w:pPr>
              <w:adjustRightInd w:val="0"/>
              <w:snapToGrid w:val="0"/>
              <w:spacing w:line="520" w:lineRule="exact"/>
              <w:rPr>
                <w:sz w:val="21"/>
                <w:szCs w:val="21"/>
              </w:rPr>
            </w:pPr>
          </w:p>
          <w:p>
            <w:pPr>
              <w:adjustRightInd w:val="0"/>
              <w:snapToGrid w:val="0"/>
              <w:spacing w:line="520" w:lineRule="exact"/>
              <w:rPr>
                <w:sz w:val="21"/>
                <w:szCs w:val="21"/>
              </w:rPr>
            </w:pPr>
          </w:p>
          <w:p>
            <w:pPr>
              <w:adjustRightInd w:val="0"/>
              <w:snapToGrid w:val="0"/>
              <w:spacing w:line="520" w:lineRule="exact"/>
              <w:rPr>
                <w:sz w:val="21"/>
                <w:szCs w:val="21"/>
              </w:rPr>
            </w:pPr>
          </w:p>
          <w:p>
            <w:pPr>
              <w:adjustRightInd w:val="0"/>
              <w:snapToGrid w:val="0"/>
              <w:rPr>
                <w:sz w:val="21"/>
                <w:szCs w:val="21"/>
              </w:rPr>
            </w:pPr>
          </w:p>
        </w:tc>
      </w:tr>
    </w:tbl>
    <w:p>
      <w:pPr>
        <w:sectPr>
          <w:headerReference r:id="rId22" w:type="first"/>
          <w:headerReference r:id="rId21" w:type="default"/>
          <w:pgSz w:w="11906" w:h="16838"/>
          <w:pgMar w:top="1418" w:right="1418" w:bottom="1418" w:left="1361" w:header="851" w:footer="964" w:gutter="113"/>
          <w:cols w:space="425" w:num="1"/>
          <w:titlePg/>
          <w:docGrid w:type="linesAndChars" w:linePitch="381" w:charSpace="0"/>
        </w:sectPr>
      </w:pPr>
    </w:p>
    <w:tbl>
      <w:tblPr>
        <w:tblStyle w:val="32"/>
        <w:tblW w:w="9475"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657"/>
        <w:gridCol w:w="1417"/>
        <w:gridCol w:w="1134"/>
        <w:gridCol w:w="1276"/>
        <w:gridCol w:w="1559"/>
        <w:gridCol w:w="343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0"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pStyle w:val="15"/>
              <w:adjustRightInd w:val="0"/>
              <w:snapToGrid w:val="0"/>
              <w:jc w:val="center"/>
              <w:rPr>
                <w:rFonts w:ascii="Times New Roman" w:hAnsi="Times New Roman"/>
                <w:b/>
                <w:kern w:val="2"/>
                <w:sz w:val="24"/>
              </w:rPr>
            </w:pPr>
            <w:r>
              <w:rPr>
                <w:rFonts w:ascii="Times New Roman" w:hAnsi="Times New Roman"/>
                <w:b/>
                <w:kern w:val="2"/>
                <w:sz w:val="24"/>
              </w:rPr>
              <w:t>内容</w:t>
            </w:r>
          </w:p>
          <w:p>
            <w:pPr>
              <w:pStyle w:val="15"/>
              <w:adjustRightInd w:val="0"/>
              <w:snapToGrid w:val="0"/>
              <w:jc w:val="center"/>
              <w:rPr>
                <w:rFonts w:ascii="Times New Roman" w:hAnsi="Times New Roman"/>
                <w:b/>
                <w:kern w:val="2"/>
                <w:sz w:val="24"/>
              </w:rPr>
            </w:pPr>
            <w:r>
              <w:rPr>
                <w:rFonts w:ascii="Times New Roman" w:hAnsi="Times New Roman"/>
                <w:b/>
                <w:kern w:val="2"/>
                <w:sz w:val="24"/>
              </w:rPr>
              <w:t>类型</w:t>
            </w:r>
          </w:p>
        </w:tc>
        <w:tc>
          <w:tcPr>
            <w:tcW w:w="1417" w:type="dxa"/>
            <w:tcBorders>
              <w:top w:val="single" w:color="auto" w:sz="4" w:space="0"/>
              <w:left w:val="single" w:color="auto" w:sz="4" w:space="0"/>
              <w:bottom w:val="single" w:color="auto" w:sz="4" w:space="0"/>
              <w:right w:val="single" w:color="auto" w:sz="4" w:space="0"/>
            </w:tcBorders>
            <w:vAlign w:val="center"/>
          </w:tcPr>
          <w:p>
            <w:pPr>
              <w:pStyle w:val="15"/>
              <w:adjustRightInd w:val="0"/>
              <w:snapToGrid w:val="0"/>
              <w:jc w:val="center"/>
              <w:rPr>
                <w:rFonts w:ascii="Times New Roman" w:hAnsi="Times New Roman"/>
                <w:b/>
                <w:kern w:val="2"/>
                <w:sz w:val="24"/>
              </w:rPr>
            </w:pPr>
            <w:r>
              <w:rPr>
                <w:rFonts w:ascii="Times New Roman" w:hAnsi="Times New Roman"/>
                <w:b/>
                <w:kern w:val="2"/>
                <w:sz w:val="24"/>
              </w:rPr>
              <w:t>排放源</w:t>
            </w:r>
          </w:p>
          <w:p>
            <w:pPr>
              <w:pStyle w:val="15"/>
              <w:adjustRightInd w:val="0"/>
              <w:snapToGrid w:val="0"/>
              <w:jc w:val="center"/>
              <w:rPr>
                <w:rFonts w:ascii="Times New Roman" w:hAnsi="Times New Roman"/>
                <w:b/>
                <w:kern w:val="2"/>
                <w:sz w:val="24"/>
              </w:rPr>
            </w:pPr>
            <w:r>
              <w:rPr>
                <w:rFonts w:ascii="Times New Roman" w:hAnsi="Times New Roman"/>
                <w:b/>
                <w:kern w:val="2"/>
                <w:sz w:val="24"/>
              </w:rPr>
              <w:t>（编号）</w:t>
            </w:r>
          </w:p>
        </w:tc>
        <w:tc>
          <w:tcPr>
            <w:tcW w:w="1134" w:type="dxa"/>
            <w:tcBorders>
              <w:top w:val="single" w:color="auto" w:sz="4" w:space="0"/>
              <w:left w:val="single" w:color="auto" w:sz="4" w:space="0"/>
              <w:bottom w:val="single" w:color="auto" w:sz="4" w:space="0"/>
              <w:right w:val="single" w:color="auto" w:sz="4" w:space="0"/>
            </w:tcBorders>
            <w:vAlign w:val="center"/>
          </w:tcPr>
          <w:p>
            <w:pPr>
              <w:pStyle w:val="15"/>
              <w:adjustRightInd w:val="0"/>
              <w:snapToGrid w:val="0"/>
              <w:jc w:val="center"/>
              <w:rPr>
                <w:rFonts w:ascii="Times New Roman" w:hAnsi="Times New Roman"/>
                <w:b/>
                <w:kern w:val="2"/>
                <w:sz w:val="24"/>
              </w:rPr>
            </w:pPr>
            <w:r>
              <w:rPr>
                <w:rFonts w:ascii="Times New Roman" w:hAnsi="Times New Roman"/>
                <w:b/>
                <w:kern w:val="2"/>
                <w:sz w:val="24"/>
              </w:rPr>
              <w:t>污染物</w:t>
            </w:r>
          </w:p>
          <w:p>
            <w:pPr>
              <w:pStyle w:val="15"/>
              <w:adjustRightInd w:val="0"/>
              <w:snapToGrid w:val="0"/>
              <w:jc w:val="center"/>
              <w:rPr>
                <w:rFonts w:ascii="Times New Roman" w:hAnsi="Times New Roman"/>
                <w:b/>
                <w:kern w:val="2"/>
                <w:sz w:val="24"/>
              </w:rPr>
            </w:pPr>
            <w:r>
              <w:rPr>
                <w:rFonts w:ascii="Times New Roman" w:hAnsi="Times New Roman"/>
                <w:b/>
                <w:kern w:val="2"/>
                <w:sz w:val="24"/>
              </w:rPr>
              <w:t>名称</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15"/>
              <w:adjustRightInd w:val="0"/>
              <w:snapToGrid w:val="0"/>
              <w:jc w:val="center"/>
              <w:rPr>
                <w:rFonts w:ascii="Times New Roman" w:hAnsi="Times New Roman"/>
                <w:b/>
                <w:kern w:val="2"/>
                <w:sz w:val="24"/>
              </w:rPr>
            </w:pPr>
            <w:r>
              <w:rPr>
                <w:rFonts w:ascii="Times New Roman" w:hAnsi="Times New Roman"/>
                <w:b/>
                <w:kern w:val="2"/>
                <w:sz w:val="24"/>
              </w:rPr>
              <w:t>防治措施</w:t>
            </w:r>
          </w:p>
        </w:tc>
        <w:tc>
          <w:tcPr>
            <w:tcW w:w="3432" w:type="dxa"/>
            <w:tcBorders>
              <w:top w:val="single" w:color="auto" w:sz="4" w:space="0"/>
              <w:left w:val="single" w:color="auto" w:sz="4" w:space="0"/>
              <w:bottom w:val="single" w:color="auto" w:sz="4" w:space="0"/>
              <w:right w:val="single" w:color="auto" w:sz="4" w:space="0"/>
            </w:tcBorders>
            <w:vAlign w:val="center"/>
          </w:tcPr>
          <w:p>
            <w:pPr>
              <w:pStyle w:val="15"/>
              <w:adjustRightInd w:val="0"/>
              <w:snapToGrid w:val="0"/>
              <w:jc w:val="center"/>
              <w:rPr>
                <w:rFonts w:ascii="Times New Roman" w:hAnsi="Times New Roman"/>
                <w:b/>
                <w:kern w:val="2"/>
                <w:sz w:val="24"/>
              </w:rPr>
            </w:pPr>
            <w:r>
              <w:rPr>
                <w:rFonts w:ascii="Times New Roman" w:hAnsi="Times New Roman"/>
                <w:b/>
                <w:kern w:val="2"/>
                <w:sz w:val="24"/>
              </w:rPr>
              <w:t>预期治理效果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84" w:hRule="atLeast"/>
          <w:jc w:val="center"/>
        </w:trPr>
        <w:tc>
          <w:tcPr>
            <w:tcW w:w="657" w:type="dxa"/>
            <w:vMerge w:val="restart"/>
            <w:tcBorders>
              <w:top w:val="single" w:color="auto" w:sz="4" w:space="0"/>
              <w:left w:val="single" w:color="auto" w:sz="4" w:space="0"/>
              <w:right w:val="single" w:color="auto" w:sz="4" w:space="0"/>
            </w:tcBorders>
            <w:vAlign w:val="center"/>
          </w:tcPr>
          <w:p>
            <w:pPr>
              <w:pStyle w:val="76"/>
              <w:adjustRightInd w:val="0"/>
              <w:snapToGrid w:val="0"/>
              <w:rPr>
                <w:rFonts w:ascii="Times New Roman" w:hAnsi="Times New Roman" w:eastAsia="宋体"/>
                <w:b/>
                <w:szCs w:val="21"/>
              </w:rPr>
            </w:pPr>
            <w:r>
              <w:rPr>
                <w:rFonts w:ascii="Times New Roman" w:hAnsi="Times New Roman" w:eastAsia="宋体"/>
                <w:b/>
                <w:szCs w:val="21"/>
              </w:rPr>
              <w:t>大气</w:t>
            </w:r>
          </w:p>
          <w:p>
            <w:pPr>
              <w:pStyle w:val="76"/>
              <w:adjustRightInd w:val="0"/>
              <w:snapToGrid w:val="0"/>
              <w:rPr>
                <w:rFonts w:ascii="Times New Roman" w:hAnsi="Times New Roman" w:eastAsia="宋体"/>
                <w:b/>
                <w:szCs w:val="21"/>
              </w:rPr>
            </w:pPr>
            <w:r>
              <w:rPr>
                <w:rFonts w:ascii="Times New Roman" w:hAnsi="Times New Roman" w:eastAsia="宋体"/>
                <w:b/>
                <w:szCs w:val="21"/>
              </w:rPr>
              <w:t>污染</w:t>
            </w:r>
          </w:p>
          <w:p>
            <w:pPr>
              <w:pStyle w:val="76"/>
              <w:adjustRightInd w:val="0"/>
              <w:snapToGrid w:val="0"/>
              <w:rPr>
                <w:rFonts w:ascii="Times New Roman" w:hAnsi="Times New Roman" w:eastAsia="宋体"/>
                <w:b/>
                <w:szCs w:val="21"/>
              </w:rPr>
            </w:pPr>
            <w:r>
              <w:rPr>
                <w:rFonts w:ascii="Times New Roman" w:hAnsi="Times New Roman" w:eastAsia="宋体"/>
                <w:b/>
                <w:szCs w:val="21"/>
              </w:rPr>
              <w:t>物</w:t>
            </w:r>
          </w:p>
        </w:tc>
        <w:tc>
          <w:tcPr>
            <w:tcW w:w="1417" w:type="dxa"/>
            <w:tcBorders>
              <w:top w:val="single" w:color="auto" w:sz="4" w:space="0"/>
              <w:left w:val="single" w:color="auto" w:sz="4" w:space="0"/>
              <w:right w:val="single" w:color="auto" w:sz="4" w:space="0"/>
            </w:tcBorders>
            <w:vAlign w:val="center"/>
          </w:tcPr>
          <w:p>
            <w:pPr>
              <w:adjustRightInd w:val="0"/>
              <w:snapToGrid w:val="0"/>
              <w:jc w:val="center"/>
              <w:rPr>
                <w:spacing w:val="4"/>
                <w:sz w:val="21"/>
                <w:szCs w:val="21"/>
              </w:rPr>
            </w:pPr>
            <w:r>
              <w:rPr>
                <w:rFonts w:hint="eastAsia"/>
                <w:iCs/>
                <w:sz w:val="21"/>
                <w:szCs w:val="21"/>
              </w:rPr>
              <w:t>切割工序</w:t>
            </w:r>
          </w:p>
        </w:tc>
        <w:tc>
          <w:tcPr>
            <w:tcW w:w="1134" w:type="dxa"/>
            <w:tcBorders>
              <w:top w:val="single" w:color="auto" w:sz="4" w:space="0"/>
              <w:left w:val="single" w:color="auto" w:sz="4" w:space="0"/>
              <w:right w:val="single" w:color="auto" w:sz="4" w:space="0"/>
            </w:tcBorders>
            <w:vAlign w:val="center"/>
          </w:tcPr>
          <w:p>
            <w:pPr>
              <w:adjustRightInd w:val="0"/>
              <w:snapToGrid w:val="0"/>
              <w:jc w:val="center"/>
              <w:rPr>
                <w:sz w:val="21"/>
                <w:szCs w:val="21"/>
              </w:rPr>
            </w:pPr>
            <w:r>
              <w:rPr>
                <w:rFonts w:hint="eastAsia"/>
                <w:sz w:val="21"/>
                <w:szCs w:val="21"/>
              </w:rPr>
              <w:t>颗粒物</w:t>
            </w:r>
          </w:p>
        </w:tc>
        <w:tc>
          <w:tcPr>
            <w:tcW w:w="2835" w:type="dxa"/>
            <w:gridSpan w:val="2"/>
            <w:tcBorders>
              <w:top w:val="single" w:color="auto" w:sz="4" w:space="0"/>
              <w:left w:val="single" w:color="auto" w:sz="4" w:space="0"/>
              <w:right w:val="single" w:color="auto" w:sz="4" w:space="0"/>
            </w:tcBorders>
            <w:vAlign w:val="center"/>
          </w:tcPr>
          <w:p>
            <w:pPr>
              <w:pStyle w:val="74"/>
              <w:spacing w:line="240" w:lineRule="auto"/>
              <w:ind w:firstLine="0" w:firstLineChars="0"/>
              <w:jc w:val="center"/>
            </w:pPr>
            <w:r>
              <w:rPr>
                <w:rFonts w:hint="eastAsia"/>
                <w:bCs/>
              </w:rPr>
              <w:t>激光切割机自带1套</w:t>
            </w:r>
            <w:r>
              <w:rPr>
                <w:bCs/>
              </w:rPr>
              <w:t>高效滤芯式烟尘净化器</w:t>
            </w:r>
            <w:r>
              <w:rPr>
                <w:rFonts w:hint="eastAsia"/>
                <w:bCs/>
              </w:rPr>
              <w:t>+1根15m高排气筒（P1）排放，风机风量5000m</w:t>
            </w:r>
            <w:r>
              <w:rPr>
                <w:rFonts w:hint="eastAsia"/>
                <w:bCs/>
                <w:vertAlign w:val="superscript"/>
              </w:rPr>
              <w:t>3</w:t>
            </w:r>
            <w:r>
              <w:rPr>
                <w:rFonts w:hint="eastAsia"/>
                <w:bCs/>
              </w:rPr>
              <w:t>/h</w:t>
            </w:r>
          </w:p>
        </w:tc>
        <w:tc>
          <w:tcPr>
            <w:tcW w:w="3432" w:type="dxa"/>
            <w:vMerge w:val="restart"/>
            <w:tcBorders>
              <w:top w:val="single" w:color="auto" w:sz="4" w:space="0"/>
              <w:left w:val="single" w:color="auto" w:sz="4" w:space="0"/>
              <w:right w:val="single" w:color="auto" w:sz="4" w:space="0"/>
            </w:tcBorders>
            <w:vAlign w:val="center"/>
          </w:tcPr>
          <w:p>
            <w:pPr>
              <w:pStyle w:val="15"/>
              <w:adjustRightInd w:val="0"/>
              <w:snapToGrid w:val="0"/>
              <w:jc w:val="center"/>
              <w:rPr>
                <w:rFonts w:ascii="Times New Roman" w:hAnsi="Times New Roman"/>
              </w:rPr>
            </w:pPr>
            <w:r>
              <w:rPr>
                <w:rFonts w:ascii="Times New Roman" w:hAnsi="Times New Roman"/>
              </w:rPr>
              <w:t>满足《大气污染物综合排放标准》（GB16297-1996）表2二级标准要求</w:t>
            </w:r>
            <w:r>
              <w:rPr>
                <w:rFonts w:hint="eastAsia" w:ascii="Times New Roman" w:hAnsi="Times New Roman"/>
              </w:rPr>
              <w:t>和无组织排放浓度限值要求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84" w:hRule="atLeast"/>
          <w:jc w:val="center"/>
        </w:trPr>
        <w:tc>
          <w:tcPr>
            <w:tcW w:w="657" w:type="dxa"/>
            <w:vMerge w:val="continue"/>
            <w:tcBorders>
              <w:left w:val="single" w:color="auto" w:sz="4" w:space="0"/>
              <w:right w:val="single" w:color="auto" w:sz="4" w:space="0"/>
            </w:tcBorders>
            <w:vAlign w:val="center"/>
          </w:tcPr>
          <w:p>
            <w:pPr>
              <w:pStyle w:val="76"/>
              <w:adjustRightInd w:val="0"/>
              <w:snapToGrid w:val="0"/>
              <w:rPr>
                <w:rFonts w:ascii="Times New Roman" w:hAnsi="Times New Roman" w:eastAsia="宋体"/>
                <w:b/>
                <w:szCs w:val="21"/>
              </w:rPr>
            </w:pPr>
          </w:p>
        </w:tc>
        <w:tc>
          <w:tcPr>
            <w:tcW w:w="1417" w:type="dxa"/>
            <w:tcBorders>
              <w:top w:val="single" w:color="auto" w:sz="4" w:space="0"/>
              <w:left w:val="single" w:color="auto" w:sz="4" w:space="0"/>
              <w:right w:val="single" w:color="auto" w:sz="4" w:space="0"/>
            </w:tcBorders>
            <w:vAlign w:val="center"/>
          </w:tcPr>
          <w:p>
            <w:pPr>
              <w:adjustRightInd w:val="0"/>
              <w:snapToGrid w:val="0"/>
              <w:jc w:val="center"/>
              <w:rPr>
                <w:spacing w:val="4"/>
                <w:sz w:val="21"/>
                <w:szCs w:val="21"/>
              </w:rPr>
            </w:pPr>
            <w:r>
              <w:rPr>
                <w:spacing w:val="4"/>
                <w:sz w:val="21"/>
                <w:szCs w:val="21"/>
              </w:rPr>
              <w:t>焊接</w:t>
            </w:r>
            <w:r>
              <w:rPr>
                <w:rFonts w:hint="eastAsia"/>
                <w:spacing w:val="4"/>
                <w:sz w:val="21"/>
                <w:szCs w:val="21"/>
              </w:rPr>
              <w:t>工序</w:t>
            </w:r>
          </w:p>
        </w:tc>
        <w:tc>
          <w:tcPr>
            <w:tcW w:w="1134" w:type="dxa"/>
            <w:tcBorders>
              <w:top w:val="single" w:color="auto" w:sz="4" w:space="0"/>
              <w:left w:val="single" w:color="auto" w:sz="4" w:space="0"/>
              <w:right w:val="single" w:color="auto" w:sz="4" w:space="0"/>
            </w:tcBorders>
            <w:vAlign w:val="center"/>
          </w:tcPr>
          <w:p>
            <w:pPr>
              <w:adjustRightInd w:val="0"/>
              <w:snapToGrid w:val="0"/>
              <w:jc w:val="center"/>
              <w:rPr>
                <w:sz w:val="21"/>
                <w:szCs w:val="21"/>
              </w:rPr>
            </w:pPr>
            <w:r>
              <w:rPr>
                <w:sz w:val="21"/>
                <w:szCs w:val="21"/>
              </w:rPr>
              <w:t>颗粒物</w:t>
            </w:r>
          </w:p>
        </w:tc>
        <w:tc>
          <w:tcPr>
            <w:tcW w:w="1276" w:type="dxa"/>
            <w:tcBorders>
              <w:top w:val="single" w:color="auto" w:sz="4" w:space="0"/>
              <w:left w:val="single" w:color="auto" w:sz="4" w:space="0"/>
              <w:right w:val="single" w:color="auto" w:sz="4" w:space="0"/>
            </w:tcBorders>
            <w:vAlign w:val="center"/>
          </w:tcPr>
          <w:p>
            <w:pPr>
              <w:pStyle w:val="20"/>
              <w:rPr>
                <w:color w:val="auto"/>
              </w:rPr>
            </w:pPr>
            <w:r>
              <w:rPr>
                <w:rFonts w:hint="eastAsia" w:hAnsi="宋体" w:cs="宋体"/>
                <w:color w:val="auto"/>
              </w:rPr>
              <w:t>焊接区域上方设集气罩，焊接烟尘经集气罩集中收集</w:t>
            </w:r>
          </w:p>
        </w:tc>
        <w:tc>
          <w:tcPr>
            <w:tcW w:w="1559" w:type="dxa"/>
            <w:vMerge w:val="restart"/>
            <w:tcBorders>
              <w:top w:val="single" w:color="auto" w:sz="4" w:space="0"/>
              <w:left w:val="single" w:color="auto" w:sz="4" w:space="0"/>
              <w:right w:val="single" w:color="auto" w:sz="4" w:space="0"/>
            </w:tcBorders>
            <w:vAlign w:val="center"/>
          </w:tcPr>
          <w:p>
            <w:pPr>
              <w:pStyle w:val="20"/>
              <w:rPr>
                <w:color w:val="auto"/>
              </w:rPr>
            </w:pPr>
            <w:r>
              <w:rPr>
                <w:rFonts w:hint="eastAsia"/>
                <w:color w:val="auto"/>
              </w:rPr>
              <w:t>引至</w:t>
            </w:r>
            <w:r>
              <w:rPr>
                <w:color w:val="auto"/>
              </w:rPr>
              <w:t>1</w:t>
            </w:r>
            <w:r>
              <w:rPr>
                <w:rFonts w:hint="eastAsia"/>
                <w:color w:val="auto"/>
              </w:rPr>
              <w:t>台</w:t>
            </w:r>
            <w:r>
              <w:rPr>
                <w:color w:val="auto"/>
              </w:rPr>
              <w:t>固定高效滤芯式烟尘净化器处理</w:t>
            </w:r>
            <w:r>
              <w:rPr>
                <w:rFonts w:hint="eastAsia"/>
                <w:color w:val="auto"/>
              </w:rPr>
              <w:t>，由</w:t>
            </w:r>
            <w:r>
              <w:rPr>
                <w:color w:val="auto"/>
              </w:rPr>
              <w:t>1根15m高排气筒（P2）排放</w:t>
            </w:r>
            <w:r>
              <w:rPr>
                <w:rFonts w:hint="eastAsia"/>
                <w:color w:val="auto"/>
              </w:rPr>
              <w:t>，</w:t>
            </w:r>
            <w:r>
              <w:rPr>
                <w:rFonts w:hint="eastAsia"/>
                <w:bCs/>
                <w:color w:val="auto"/>
              </w:rPr>
              <w:t>风机风量2000m</w:t>
            </w:r>
            <w:r>
              <w:rPr>
                <w:rFonts w:hint="eastAsia"/>
                <w:bCs/>
                <w:color w:val="auto"/>
                <w:vertAlign w:val="superscript"/>
              </w:rPr>
              <w:t>3</w:t>
            </w:r>
            <w:r>
              <w:rPr>
                <w:rFonts w:hint="eastAsia"/>
                <w:bCs/>
                <w:color w:val="auto"/>
              </w:rPr>
              <w:t>/h</w:t>
            </w:r>
          </w:p>
        </w:tc>
        <w:tc>
          <w:tcPr>
            <w:tcW w:w="3432" w:type="dxa"/>
            <w:vMerge w:val="continue"/>
            <w:tcBorders>
              <w:left w:val="single" w:color="auto" w:sz="4" w:space="0"/>
              <w:right w:val="single" w:color="auto" w:sz="4" w:space="0"/>
            </w:tcBorders>
            <w:vAlign w:val="center"/>
          </w:tcPr>
          <w:p>
            <w:pPr>
              <w:pStyle w:val="20"/>
              <w:rPr>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84" w:hRule="atLeast"/>
          <w:jc w:val="center"/>
        </w:trPr>
        <w:tc>
          <w:tcPr>
            <w:tcW w:w="657" w:type="dxa"/>
            <w:vMerge w:val="continue"/>
            <w:tcBorders>
              <w:left w:val="single" w:color="auto" w:sz="4" w:space="0"/>
              <w:right w:val="single" w:color="auto" w:sz="4" w:space="0"/>
            </w:tcBorders>
            <w:vAlign w:val="center"/>
          </w:tcPr>
          <w:p>
            <w:pPr>
              <w:pStyle w:val="76"/>
              <w:adjustRightInd w:val="0"/>
              <w:snapToGrid w:val="0"/>
              <w:rPr>
                <w:rFonts w:ascii="Times New Roman" w:hAnsi="Times New Roman" w:eastAsia="宋体"/>
                <w:b/>
                <w:szCs w:val="21"/>
              </w:rPr>
            </w:pPr>
          </w:p>
        </w:tc>
        <w:tc>
          <w:tcPr>
            <w:tcW w:w="1417" w:type="dxa"/>
            <w:tcBorders>
              <w:top w:val="single" w:color="auto" w:sz="4" w:space="0"/>
              <w:left w:val="single" w:color="auto" w:sz="4" w:space="0"/>
              <w:right w:val="single" w:color="auto" w:sz="4" w:space="0"/>
            </w:tcBorders>
            <w:vAlign w:val="center"/>
          </w:tcPr>
          <w:p>
            <w:pPr>
              <w:adjustRightInd w:val="0"/>
              <w:snapToGrid w:val="0"/>
              <w:jc w:val="center"/>
              <w:rPr>
                <w:spacing w:val="4"/>
                <w:sz w:val="21"/>
                <w:szCs w:val="21"/>
              </w:rPr>
            </w:pPr>
            <w:r>
              <w:rPr>
                <w:rFonts w:hint="eastAsia"/>
                <w:spacing w:val="4"/>
                <w:sz w:val="21"/>
                <w:szCs w:val="21"/>
              </w:rPr>
              <w:t>打磨工序</w:t>
            </w:r>
          </w:p>
        </w:tc>
        <w:tc>
          <w:tcPr>
            <w:tcW w:w="1134" w:type="dxa"/>
            <w:tcBorders>
              <w:top w:val="single" w:color="auto" w:sz="4" w:space="0"/>
              <w:left w:val="single" w:color="auto" w:sz="4" w:space="0"/>
              <w:right w:val="single" w:color="auto" w:sz="4" w:space="0"/>
            </w:tcBorders>
            <w:vAlign w:val="center"/>
          </w:tcPr>
          <w:p>
            <w:pPr>
              <w:adjustRightInd w:val="0"/>
              <w:snapToGrid w:val="0"/>
              <w:jc w:val="center"/>
              <w:rPr>
                <w:sz w:val="21"/>
                <w:szCs w:val="21"/>
              </w:rPr>
            </w:pPr>
            <w:r>
              <w:rPr>
                <w:sz w:val="21"/>
                <w:szCs w:val="21"/>
              </w:rPr>
              <w:t>颗粒物</w:t>
            </w:r>
          </w:p>
        </w:tc>
        <w:tc>
          <w:tcPr>
            <w:tcW w:w="1276" w:type="dxa"/>
            <w:tcBorders>
              <w:top w:val="single" w:color="auto" w:sz="4" w:space="0"/>
              <w:left w:val="single" w:color="auto" w:sz="4" w:space="0"/>
              <w:right w:val="single" w:color="auto" w:sz="4" w:space="0"/>
            </w:tcBorders>
            <w:vAlign w:val="center"/>
          </w:tcPr>
          <w:p>
            <w:pPr>
              <w:pStyle w:val="20"/>
              <w:rPr>
                <w:color w:val="auto"/>
              </w:rPr>
            </w:pPr>
            <w:r>
              <w:rPr>
                <w:rFonts w:hint="eastAsia"/>
                <w:color w:val="auto"/>
              </w:rPr>
              <w:t>设在单独封闭的打磨间，设抽风装置</w:t>
            </w:r>
          </w:p>
        </w:tc>
        <w:tc>
          <w:tcPr>
            <w:tcW w:w="1559" w:type="dxa"/>
            <w:vMerge w:val="continue"/>
            <w:tcBorders>
              <w:left w:val="single" w:color="auto" w:sz="4" w:space="0"/>
              <w:right w:val="single" w:color="auto" w:sz="4" w:space="0"/>
            </w:tcBorders>
            <w:vAlign w:val="center"/>
          </w:tcPr>
          <w:p>
            <w:pPr>
              <w:pStyle w:val="20"/>
              <w:rPr>
                <w:color w:val="auto"/>
              </w:rPr>
            </w:pPr>
          </w:p>
        </w:tc>
        <w:tc>
          <w:tcPr>
            <w:tcW w:w="3432" w:type="dxa"/>
            <w:vMerge w:val="continue"/>
            <w:tcBorders>
              <w:left w:val="single" w:color="auto" w:sz="4" w:space="0"/>
              <w:right w:val="single" w:color="auto" w:sz="4" w:space="0"/>
            </w:tcBorders>
            <w:vAlign w:val="center"/>
          </w:tcPr>
          <w:p>
            <w:pPr>
              <w:pStyle w:val="20"/>
              <w:rPr>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57" w:type="dxa"/>
            <w:tcBorders>
              <w:top w:val="single" w:color="auto" w:sz="2" w:space="0"/>
              <w:left w:val="single" w:color="auto" w:sz="4" w:space="0"/>
              <w:bottom w:val="single" w:color="auto" w:sz="2" w:space="0"/>
              <w:right w:val="single" w:color="auto" w:sz="4" w:space="0"/>
            </w:tcBorders>
            <w:vAlign w:val="center"/>
          </w:tcPr>
          <w:p>
            <w:pPr>
              <w:pStyle w:val="14"/>
              <w:adjustRightInd w:val="0"/>
              <w:snapToGrid w:val="0"/>
              <w:spacing w:after="0"/>
              <w:ind w:left="0" w:leftChars="0"/>
              <w:jc w:val="center"/>
              <w:rPr>
                <w:b/>
                <w:kern w:val="2"/>
                <w:sz w:val="24"/>
                <w:szCs w:val="24"/>
              </w:rPr>
            </w:pPr>
            <w:r>
              <w:rPr>
                <w:sz w:val="24"/>
              </w:rPr>
              <w:pict>
                <v:line id="_x0000_s1733" o:spid="_x0000_s1733" o:spt="20" style="position:absolute;left:0pt;flip:x;margin-left:-1pt;margin-top:-0.1pt;height:0.05pt;width:33pt;z-index:251659264;mso-width-relative:page;mso-height-relative:page;" filled="t" coordsize="21600,21600">
                  <v:path arrowok="t"/>
                  <v:fill on="t" focussize="0,0"/>
                  <v:stroke/>
                  <v:imagedata o:title=""/>
                  <o:lock v:ext="edit"/>
                </v:line>
              </w:pict>
            </w:r>
            <w:r>
              <w:rPr>
                <w:b/>
                <w:kern w:val="2"/>
                <w:sz w:val="24"/>
                <w:szCs w:val="24"/>
              </w:rPr>
              <w:t>废水污染物</w:t>
            </w:r>
          </w:p>
        </w:tc>
        <w:tc>
          <w:tcPr>
            <w:tcW w:w="1417" w:type="dxa"/>
            <w:tcBorders>
              <w:top w:val="single" w:color="auto" w:sz="4" w:space="0"/>
              <w:left w:val="single" w:color="auto" w:sz="4" w:space="0"/>
              <w:right w:val="single" w:color="auto" w:sz="4" w:space="0"/>
            </w:tcBorders>
            <w:vAlign w:val="center"/>
          </w:tcPr>
          <w:p>
            <w:pPr>
              <w:adjustRightInd w:val="0"/>
              <w:snapToGrid w:val="0"/>
              <w:jc w:val="center"/>
              <w:rPr>
                <w:sz w:val="21"/>
                <w:szCs w:val="21"/>
              </w:rPr>
            </w:pPr>
            <w:r>
              <w:rPr>
                <w:sz w:val="21"/>
                <w:szCs w:val="21"/>
              </w:rPr>
              <w:t>生活污水</w:t>
            </w:r>
          </w:p>
        </w:tc>
        <w:tc>
          <w:tcPr>
            <w:tcW w:w="1134" w:type="dxa"/>
            <w:tcBorders>
              <w:top w:val="single" w:color="auto" w:sz="4" w:space="0"/>
              <w:left w:val="single" w:color="auto" w:sz="4" w:space="0"/>
              <w:bottom w:val="single" w:color="auto" w:sz="4" w:space="0"/>
              <w:right w:val="single" w:color="auto" w:sz="4" w:space="0"/>
            </w:tcBorders>
            <w:vAlign w:val="center"/>
          </w:tcPr>
          <w:p>
            <w:pPr>
              <w:pStyle w:val="15"/>
              <w:adjustRightInd w:val="0"/>
              <w:snapToGrid w:val="0"/>
              <w:jc w:val="center"/>
              <w:rPr>
                <w:rFonts w:ascii="Times New Roman" w:hAnsi="Times New Roman"/>
                <w:kern w:val="2"/>
              </w:rPr>
            </w:pPr>
            <w:r>
              <w:rPr>
                <w:rFonts w:ascii="Times New Roman" w:hAnsi="Times New Roman"/>
                <w:kern w:val="2"/>
              </w:rPr>
              <w:t>COD</w:t>
            </w:r>
          </w:p>
          <w:p>
            <w:pPr>
              <w:pStyle w:val="15"/>
              <w:adjustRightInd w:val="0"/>
              <w:snapToGrid w:val="0"/>
              <w:jc w:val="center"/>
              <w:rPr>
                <w:rFonts w:ascii="Times New Roman" w:hAnsi="Times New Roman"/>
                <w:kern w:val="2"/>
              </w:rPr>
            </w:pPr>
            <w:r>
              <w:rPr>
                <w:rFonts w:ascii="Times New Roman" w:hAnsi="Times New Roman"/>
                <w:kern w:val="2"/>
              </w:rPr>
              <w:t>NH</w:t>
            </w:r>
            <w:r>
              <w:rPr>
                <w:rFonts w:ascii="Times New Roman" w:hAnsi="Times New Roman"/>
                <w:kern w:val="2"/>
                <w:vertAlign w:val="subscript"/>
              </w:rPr>
              <w:t>3</w:t>
            </w:r>
            <w:r>
              <w:rPr>
                <w:rFonts w:ascii="Times New Roman" w:hAnsi="Times New Roman"/>
                <w:kern w:val="2"/>
              </w:rPr>
              <w:t>-N</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rFonts w:hint="eastAsia"/>
                <w:bCs/>
                <w:snapToGrid w:val="0"/>
                <w:sz w:val="21"/>
                <w:szCs w:val="21"/>
              </w:rPr>
              <w:t>经化粪池（</w:t>
            </w:r>
            <w:r>
              <w:rPr>
                <w:bCs/>
                <w:snapToGrid w:val="0"/>
                <w:sz w:val="21"/>
                <w:szCs w:val="21"/>
              </w:rPr>
              <w:t>1</w:t>
            </w:r>
            <w:r>
              <w:rPr>
                <w:rFonts w:hint="eastAsia"/>
                <w:bCs/>
                <w:snapToGrid w:val="0"/>
                <w:sz w:val="21"/>
                <w:szCs w:val="21"/>
              </w:rPr>
              <w:t>座，</w:t>
            </w:r>
            <w:r>
              <w:rPr>
                <w:bCs/>
                <w:snapToGrid w:val="0"/>
                <w:sz w:val="21"/>
                <w:szCs w:val="21"/>
              </w:rPr>
              <w:t>6m</w:t>
            </w:r>
            <w:r>
              <w:rPr>
                <w:bCs/>
                <w:snapToGrid w:val="0"/>
                <w:sz w:val="21"/>
                <w:szCs w:val="21"/>
                <w:vertAlign w:val="superscript"/>
              </w:rPr>
              <w:t>3</w:t>
            </w:r>
            <w:r>
              <w:rPr>
                <w:rFonts w:hint="eastAsia"/>
                <w:bCs/>
                <w:snapToGrid w:val="0"/>
                <w:sz w:val="21"/>
                <w:szCs w:val="21"/>
              </w:rPr>
              <w:t>）</w:t>
            </w:r>
            <w:r>
              <w:rPr>
                <w:bCs/>
                <w:snapToGrid w:val="0"/>
                <w:sz w:val="21"/>
                <w:szCs w:val="21"/>
              </w:rPr>
              <w:t>处理后</w:t>
            </w:r>
            <w:r>
              <w:rPr>
                <w:rFonts w:hint="eastAsia"/>
                <w:bCs/>
                <w:snapToGrid w:val="0"/>
                <w:sz w:val="21"/>
                <w:szCs w:val="21"/>
              </w:rPr>
              <w:t>进入许昌瑞贝卡污水净化有限公司处理</w:t>
            </w:r>
          </w:p>
        </w:tc>
        <w:tc>
          <w:tcPr>
            <w:tcW w:w="3432" w:type="dxa"/>
            <w:tcBorders>
              <w:top w:val="single" w:color="auto" w:sz="4" w:space="0"/>
              <w:left w:val="single" w:color="auto" w:sz="4" w:space="0"/>
              <w:bottom w:val="single" w:color="auto" w:sz="4" w:space="0"/>
              <w:right w:val="single" w:color="auto" w:sz="4" w:space="0"/>
            </w:tcBorders>
            <w:vAlign w:val="center"/>
          </w:tcPr>
          <w:p>
            <w:pPr>
              <w:pStyle w:val="14"/>
              <w:adjustRightInd w:val="0"/>
              <w:snapToGrid w:val="0"/>
              <w:spacing w:after="0"/>
              <w:ind w:left="0" w:leftChars="0"/>
              <w:jc w:val="center"/>
              <w:rPr>
                <w:kern w:val="2"/>
                <w:sz w:val="21"/>
                <w:szCs w:val="21"/>
              </w:rPr>
            </w:pPr>
            <w:r>
              <w:rPr>
                <w:rFonts w:hint="eastAsia"/>
                <w:kern w:val="2"/>
                <w:sz w:val="21"/>
                <w:szCs w:val="21"/>
              </w:rPr>
              <w:t>满足《污水综合排放标准》（GB8978-1996）</w:t>
            </w:r>
            <w:r>
              <w:rPr>
                <w:rFonts w:hint="eastAsia"/>
                <w:bCs/>
                <w:kern w:val="2"/>
                <w:sz w:val="21"/>
                <w:szCs w:val="21"/>
              </w:rPr>
              <w:t>表4二级标准及</w:t>
            </w:r>
            <w:r>
              <w:rPr>
                <w:bCs/>
                <w:kern w:val="2"/>
                <w:sz w:val="21"/>
                <w:szCs w:val="21"/>
              </w:rPr>
              <w:t>许昌瑞贝卡污水净化公司进水水质要求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57" w:type="dxa"/>
            <w:vMerge w:val="restart"/>
            <w:tcBorders>
              <w:top w:val="single" w:color="auto" w:sz="2" w:space="0"/>
              <w:left w:val="single" w:color="auto" w:sz="4" w:space="0"/>
              <w:right w:val="single" w:color="auto" w:sz="4" w:space="0"/>
            </w:tcBorders>
            <w:vAlign w:val="center"/>
          </w:tcPr>
          <w:p>
            <w:pPr>
              <w:pStyle w:val="15"/>
              <w:adjustRightInd w:val="0"/>
              <w:snapToGrid w:val="0"/>
              <w:jc w:val="center"/>
              <w:rPr>
                <w:rFonts w:ascii="Times New Roman" w:hAnsi="Times New Roman"/>
                <w:b/>
                <w:kern w:val="2"/>
                <w:sz w:val="24"/>
              </w:rPr>
            </w:pPr>
            <w:r>
              <w:rPr>
                <w:rFonts w:ascii="Times New Roman" w:hAnsi="Times New Roman"/>
                <w:b/>
                <w:kern w:val="2"/>
                <w:sz w:val="24"/>
              </w:rPr>
              <w:t>固体废物</w:t>
            </w:r>
          </w:p>
        </w:tc>
        <w:tc>
          <w:tcPr>
            <w:tcW w:w="1417" w:type="dxa"/>
            <w:tcBorders>
              <w:top w:val="single" w:color="auto" w:sz="4" w:space="0"/>
              <w:left w:val="single" w:color="auto" w:sz="4" w:space="0"/>
              <w:bottom w:val="single" w:color="auto" w:sz="2" w:space="0"/>
              <w:right w:val="single" w:color="auto" w:sz="4" w:space="0"/>
            </w:tcBorders>
            <w:vAlign w:val="center"/>
          </w:tcPr>
          <w:p>
            <w:pPr>
              <w:adjustRightInd w:val="0"/>
              <w:snapToGrid w:val="0"/>
              <w:ind w:hanging="1"/>
              <w:jc w:val="center"/>
              <w:rPr>
                <w:snapToGrid w:val="0"/>
                <w:sz w:val="21"/>
                <w:szCs w:val="21"/>
              </w:rPr>
            </w:pPr>
            <w:r>
              <w:rPr>
                <w:snapToGrid w:val="0"/>
                <w:sz w:val="21"/>
                <w:szCs w:val="21"/>
              </w:rPr>
              <w:t>生产过程</w:t>
            </w:r>
          </w:p>
        </w:tc>
        <w:tc>
          <w:tcPr>
            <w:tcW w:w="1134" w:type="dxa"/>
            <w:tcBorders>
              <w:top w:val="single" w:color="auto" w:sz="4" w:space="0"/>
              <w:left w:val="single" w:color="auto" w:sz="4" w:space="0"/>
              <w:right w:val="single" w:color="auto" w:sz="4" w:space="0"/>
            </w:tcBorders>
            <w:vAlign w:val="center"/>
          </w:tcPr>
          <w:p>
            <w:pPr>
              <w:adjustRightInd w:val="0"/>
              <w:snapToGrid w:val="0"/>
              <w:jc w:val="center"/>
              <w:rPr>
                <w:sz w:val="21"/>
                <w:szCs w:val="21"/>
              </w:rPr>
            </w:pPr>
            <w:r>
              <w:rPr>
                <w:sz w:val="21"/>
                <w:szCs w:val="21"/>
              </w:rPr>
              <w:t>废边角料</w:t>
            </w:r>
          </w:p>
        </w:tc>
        <w:tc>
          <w:tcPr>
            <w:tcW w:w="2835" w:type="dxa"/>
            <w:gridSpan w:val="2"/>
            <w:tcBorders>
              <w:top w:val="single" w:color="auto" w:sz="4" w:space="0"/>
              <w:left w:val="single" w:color="auto" w:sz="4" w:space="0"/>
              <w:right w:val="single" w:color="auto" w:sz="4" w:space="0"/>
            </w:tcBorders>
            <w:vAlign w:val="center"/>
          </w:tcPr>
          <w:p>
            <w:pPr>
              <w:adjustRightInd w:val="0"/>
              <w:snapToGrid w:val="0"/>
              <w:jc w:val="center"/>
              <w:rPr>
                <w:snapToGrid w:val="0"/>
                <w:sz w:val="21"/>
                <w:szCs w:val="21"/>
              </w:rPr>
            </w:pPr>
            <w:r>
              <w:rPr>
                <w:snapToGrid w:val="0"/>
                <w:sz w:val="21"/>
                <w:szCs w:val="21"/>
              </w:rPr>
              <w:t>暂存于</w:t>
            </w:r>
            <w:r>
              <w:rPr>
                <w:rFonts w:hint="eastAsia"/>
                <w:snapToGrid w:val="0"/>
                <w:sz w:val="21"/>
                <w:szCs w:val="21"/>
              </w:rPr>
              <w:t>一般固废暂存场所（1座，10m</w:t>
            </w:r>
            <w:r>
              <w:rPr>
                <w:rFonts w:hint="eastAsia"/>
                <w:snapToGrid w:val="0"/>
                <w:sz w:val="21"/>
                <w:szCs w:val="21"/>
                <w:vertAlign w:val="superscript"/>
              </w:rPr>
              <w:t>2</w:t>
            </w:r>
            <w:r>
              <w:rPr>
                <w:rFonts w:hint="eastAsia"/>
                <w:snapToGrid w:val="0"/>
                <w:sz w:val="21"/>
                <w:szCs w:val="21"/>
              </w:rPr>
              <w:t>）</w:t>
            </w:r>
            <w:r>
              <w:rPr>
                <w:snapToGrid w:val="0"/>
                <w:sz w:val="21"/>
                <w:szCs w:val="21"/>
              </w:rPr>
              <w:t>，收集后定期外售</w:t>
            </w:r>
          </w:p>
        </w:tc>
        <w:tc>
          <w:tcPr>
            <w:tcW w:w="3432" w:type="dxa"/>
            <w:tcBorders>
              <w:top w:val="single" w:color="auto" w:sz="4" w:space="0"/>
              <w:left w:val="single" w:color="auto" w:sz="4" w:space="0"/>
              <w:right w:val="single" w:color="auto" w:sz="4" w:space="0"/>
            </w:tcBorders>
            <w:vAlign w:val="center"/>
          </w:tcPr>
          <w:p>
            <w:pPr>
              <w:pStyle w:val="15"/>
              <w:adjustRightInd w:val="0"/>
              <w:snapToGrid w:val="0"/>
              <w:jc w:val="center"/>
              <w:rPr>
                <w:rFonts w:ascii="Times New Roman" w:hAnsi="Times New Roman"/>
                <w:kern w:val="2"/>
              </w:rPr>
            </w:pPr>
            <w:r>
              <w:t>满足《一般工业固体废物贮存、处置场污染物控制标准》（GB18599-2001）及2013年修改单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57" w:type="dxa"/>
            <w:vMerge w:val="continue"/>
            <w:tcBorders>
              <w:top w:val="single" w:color="auto" w:sz="2" w:space="0"/>
              <w:left w:val="single" w:color="auto" w:sz="4" w:space="0"/>
              <w:right w:val="single" w:color="auto" w:sz="4" w:space="0"/>
            </w:tcBorders>
            <w:vAlign w:val="center"/>
          </w:tcPr>
          <w:p>
            <w:pPr>
              <w:pStyle w:val="15"/>
              <w:adjustRightInd w:val="0"/>
              <w:snapToGrid w:val="0"/>
              <w:jc w:val="center"/>
              <w:rPr>
                <w:rFonts w:ascii="Times New Roman" w:hAnsi="Times New Roman"/>
                <w:b/>
                <w:kern w:val="2"/>
                <w:sz w:val="24"/>
              </w:rPr>
            </w:pPr>
          </w:p>
        </w:tc>
        <w:tc>
          <w:tcPr>
            <w:tcW w:w="1417" w:type="dxa"/>
            <w:tcBorders>
              <w:top w:val="single" w:color="auto" w:sz="4" w:space="0"/>
              <w:left w:val="single" w:color="auto" w:sz="4" w:space="0"/>
              <w:bottom w:val="single" w:color="auto" w:sz="2" w:space="0"/>
              <w:right w:val="single" w:color="auto" w:sz="4" w:space="0"/>
            </w:tcBorders>
            <w:vAlign w:val="center"/>
          </w:tcPr>
          <w:p>
            <w:pPr>
              <w:adjustRightInd w:val="0"/>
              <w:snapToGrid w:val="0"/>
              <w:ind w:hanging="1"/>
              <w:jc w:val="center"/>
              <w:rPr>
                <w:snapToGrid w:val="0"/>
                <w:sz w:val="21"/>
                <w:szCs w:val="21"/>
              </w:rPr>
            </w:pPr>
            <w:r>
              <w:rPr>
                <w:rFonts w:hint="eastAsia"/>
                <w:snapToGrid w:val="0"/>
                <w:sz w:val="21"/>
                <w:szCs w:val="21"/>
              </w:rPr>
              <w:t>设备维护</w:t>
            </w:r>
          </w:p>
        </w:tc>
        <w:tc>
          <w:tcPr>
            <w:tcW w:w="1134" w:type="dxa"/>
            <w:tcBorders>
              <w:top w:val="single" w:color="auto" w:sz="4" w:space="0"/>
              <w:left w:val="single" w:color="auto" w:sz="4" w:space="0"/>
              <w:right w:val="single" w:color="auto" w:sz="4" w:space="0"/>
            </w:tcBorders>
            <w:vAlign w:val="center"/>
          </w:tcPr>
          <w:p>
            <w:pPr>
              <w:adjustRightInd w:val="0"/>
              <w:snapToGrid w:val="0"/>
              <w:jc w:val="center"/>
              <w:rPr>
                <w:sz w:val="21"/>
                <w:szCs w:val="21"/>
              </w:rPr>
            </w:pPr>
            <w:r>
              <w:rPr>
                <w:rFonts w:hint="eastAsia"/>
                <w:sz w:val="21"/>
                <w:szCs w:val="21"/>
              </w:rPr>
              <w:t>废润滑油、废液压油</w:t>
            </w:r>
          </w:p>
        </w:tc>
        <w:tc>
          <w:tcPr>
            <w:tcW w:w="2835" w:type="dxa"/>
            <w:gridSpan w:val="2"/>
            <w:tcBorders>
              <w:top w:val="single" w:color="auto" w:sz="4" w:space="0"/>
              <w:left w:val="single" w:color="auto" w:sz="4" w:space="0"/>
              <w:right w:val="single" w:color="auto" w:sz="4" w:space="0"/>
            </w:tcBorders>
            <w:vAlign w:val="center"/>
          </w:tcPr>
          <w:p>
            <w:pPr>
              <w:adjustRightInd w:val="0"/>
              <w:snapToGrid w:val="0"/>
              <w:jc w:val="center"/>
              <w:rPr>
                <w:snapToGrid w:val="0"/>
                <w:sz w:val="21"/>
                <w:szCs w:val="21"/>
              </w:rPr>
            </w:pPr>
            <w:r>
              <w:rPr>
                <w:snapToGrid w:val="0"/>
                <w:sz w:val="21"/>
                <w:szCs w:val="21"/>
              </w:rPr>
              <w:t>暂存于</w:t>
            </w:r>
            <w:r>
              <w:rPr>
                <w:rFonts w:hint="eastAsia"/>
                <w:snapToGrid w:val="0"/>
                <w:sz w:val="21"/>
                <w:szCs w:val="21"/>
              </w:rPr>
              <w:t>危废暂存间（1座，4m</w:t>
            </w:r>
            <w:r>
              <w:rPr>
                <w:rFonts w:hint="eastAsia"/>
                <w:snapToGrid w:val="0"/>
                <w:sz w:val="21"/>
                <w:szCs w:val="21"/>
                <w:vertAlign w:val="superscript"/>
              </w:rPr>
              <w:t>2</w:t>
            </w:r>
            <w:r>
              <w:rPr>
                <w:rFonts w:hint="eastAsia"/>
                <w:snapToGrid w:val="0"/>
                <w:sz w:val="21"/>
                <w:szCs w:val="21"/>
              </w:rPr>
              <w:t>）</w:t>
            </w:r>
            <w:r>
              <w:rPr>
                <w:snapToGrid w:val="0"/>
                <w:sz w:val="21"/>
                <w:szCs w:val="21"/>
              </w:rPr>
              <w:t>，</w:t>
            </w:r>
            <w:r>
              <w:rPr>
                <w:rFonts w:hint="eastAsia"/>
                <w:snapToGrid w:val="0"/>
                <w:sz w:val="21"/>
                <w:szCs w:val="21"/>
              </w:rPr>
              <w:t>交由有资质的濮阳市安吉利环保科技有限公司处置</w:t>
            </w:r>
          </w:p>
        </w:tc>
        <w:tc>
          <w:tcPr>
            <w:tcW w:w="3432" w:type="dxa"/>
            <w:tcBorders>
              <w:top w:val="single" w:color="auto" w:sz="4" w:space="0"/>
              <w:left w:val="single" w:color="auto" w:sz="4" w:space="0"/>
              <w:right w:val="single" w:color="auto" w:sz="4" w:space="0"/>
            </w:tcBorders>
            <w:vAlign w:val="center"/>
          </w:tcPr>
          <w:p>
            <w:pPr>
              <w:pStyle w:val="15"/>
              <w:adjustRightInd w:val="0"/>
              <w:snapToGrid w:val="0"/>
              <w:jc w:val="center"/>
              <w:rPr>
                <w:rFonts w:ascii="Times New Roman" w:hAnsi="Times New Roman"/>
                <w:kern w:val="2"/>
              </w:rPr>
            </w:pPr>
            <w:r>
              <w:rPr>
                <w:rFonts w:hint="eastAsia"/>
              </w:rPr>
              <w:t>满足《危险废物贮存污染控制标准》（GB18597-2001）及2013年修改单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57" w:type="dxa"/>
            <w:vMerge w:val="continue"/>
            <w:tcBorders>
              <w:top w:val="single" w:color="auto" w:sz="2" w:space="0"/>
              <w:left w:val="single" w:color="auto" w:sz="4" w:space="0"/>
              <w:right w:val="single" w:color="auto" w:sz="4" w:space="0"/>
            </w:tcBorders>
            <w:vAlign w:val="center"/>
          </w:tcPr>
          <w:p>
            <w:pPr>
              <w:pStyle w:val="15"/>
              <w:adjustRightInd w:val="0"/>
              <w:snapToGrid w:val="0"/>
              <w:jc w:val="center"/>
              <w:rPr>
                <w:rFonts w:ascii="Times New Roman" w:hAnsi="Times New Roman"/>
                <w:b/>
                <w:kern w:val="2"/>
                <w:sz w:val="24"/>
              </w:rPr>
            </w:pPr>
          </w:p>
        </w:tc>
        <w:tc>
          <w:tcPr>
            <w:tcW w:w="1417" w:type="dxa"/>
            <w:tcBorders>
              <w:top w:val="single" w:color="auto" w:sz="4" w:space="0"/>
              <w:left w:val="single" w:color="auto" w:sz="4" w:space="0"/>
              <w:bottom w:val="single" w:color="auto" w:sz="2" w:space="0"/>
              <w:right w:val="single" w:color="auto" w:sz="4" w:space="0"/>
            </w:tcBorders>
            <w:vAlign w:val="center"/>
          </w:tcPr>
          <w:p>
            <w:pPr>
              <w:adjustRightInd w:val="0"/>
              <w:snapToGrid w:val="0"/>
              <w:ind w:hanging="1"/>
              <w:jc w:val="center"/>
              <w:rPr>
                <w:snapToGrid w:val="0"/>
                <w:sz w:val="21"/>
                <w:szCs w:val="21"/>
              </w:rPr>
            </w:pPr>
            <w:r>
              <w:rPr>
                <w:snapToGrid w:val="0"/>
                <w:sz w:val="21"/>
                <w:szCs w:val="21"/>
              </w:rPr>
              <w:t>办公生活</w:t>
            </w:r>
          </w:p>
        </w:tc>
        <w:tc>
          <w:tcPr>
            <w:tcW w:w="1134" w:type="dxa"/>
            <w:tcBorders>
              <w:top w:val="single" w:color="auto" w:sz="4" w:space="0"/>
              <w:left w:val="single" w:color="auto" w:sz="4" w:space="0"/>
              <w:right w:val="single" w:color="auto" w:sz="4" w:space="0"/>
            </w:tcBorders>
            <w:vAlign w:val="center"/>
          </w:tcPr>
          <w:p>
            <w:pPr>
              <w:adjustRightInd w:val="0"/>
              <w:snapToGrid w:val="0"/>
              <w:jc w:val="center"/>
              <w:rPr>
                <w:snapToGrid w:val="0"/>
                <w:sz w:val="21"/>
                <w:szCs w:val="21"/>
              </w:rPr>
            </w:pPr>
            <w:r>
              <w:rPr>
                <w:snapToGrid w:val="0"/>
                <w:sz w:val="21"/>
                <w:szCs w:val="21"/>
              </w:rPr>
              <w:t>生活垃圾</w:t>
            </w:r>
          </w:p>
        </w:tc>
        <w:tc>
          <w:tcPr>
            <w:tcW w:w="2835" w:type="dxa"/>
            <w:gridSpan w:val="2"/>
            <w:tcBorders>
              <w:top w:val="single" w:color="auto" w:sz="4" w:space="0"/>
              <w:left w:val="single" w:color="auto" w:sz="4" w:space="0"/>
              <w:right w:val="single" w:color="auto" w:sz="4" w:space="0"/>
            </w:tcBorders>
            <w:vAlign w:val="center"/>
          </w:tcPr>
          <w:p>
            <w:pPr>
              <w:adjustRightInd w:val="0"/>
              <w:snapToGrid w:val="0"/>
              <w:jc w:val="center"/>
              <w:rPr>
                <w:snapToGrid w:val="0"/>
                <w:sz w:val="21"/>
                <w:szCs w:val="21"/>
              </w:rPr>
            </w:pPr>
            <w:r>
              <w:rPr>
                <w:bCs/>
                <w:sz w:val="21"/>
                <w:szCs w:val="21"/>
              </w:rPr>
              <w:t>委托环卫部门定期清运</w:t>
            </w:r>
          </w:p>
        </w:tc>
        <w:tc>
          <w:tcPr>
            <w:tcW w:w="3432" w:type="dxa"/>
            <w:tcBorders>
              <w:top w:val="single" w:color="auto" w:sz="4" w:space="0"/>
              <w:left w:val="single" w:color="auto" w:sz="4" w:space="0"/>
              <w:right w:val="single" w:color="auto" w:sz="4" w:space="0"/>
            </w:tcBorders>
            <w:vAlign w:val="center"/>
          </w:tcPr>
          <w:p>
            <w:pPr>
              <w:pStyle w:val="20"/>
              <w:rPr>
                <w:color w:val="auto"/>
              </w:rPr>
            </w:pPr>
            <w:r>
              <w:rPr>
                <w:color w:val="auto"/>
              </w:rPr>
              <w:t>无害化处理，影响较小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0" w:hRule="atLeast"/>
          <w:jc w:val="center"/>
        </w:trPr>
        <w:tc>
          <w:tcPr>
            <w:tcW w:w="657" w:type="dxa"/>
            <w:tcBorders>
              <w:top w:val="single" w:color="auto" w:sz="4" w:space="0"/>
              <w:left w:val="single" w:color="auto" w:sz="4" w:space="0"/>
              <w:bottom w:val="single" w:color="auto" w:sz="2" w:space="0"/>
              <w:right w:val="single" w:color="auto" w:sz="4" w:space="0"/>
            </w:tcBorders>
            <w:vAlign w:val="center"/>
          </w:tcPr>
          <w:p>
            <w:pPr>
              <w:pStyle w:val="15"/>
              <w:adjustRightInd w:val="0"/>
              <w:snapToGrid w:val="0"/>
              <w:jc w:val="center"/>
              <w:rPr>
                <w:rFonts w:ascii="Times New Roman" w:hAnsi="Times New Roman"/>
                <w:b/>
                <w:kern w:val="2"/>
                <w:sz w:val="24"/>
              </w:rPr>
            </w:pPr>
            <w:r>
              <w:rPr>
                <w:rFonts w:ascii="Times New Roman" w:hAnsi="Times New Roman"/>
                <w:b/>
                <w:kern w:val="2"/>
                <w:sz w:val="24"/>
              </w:rPr>
              <w:t>噪声</w:t>
            </w:r>
          </w:p>
        </w:tc>
        <w:tc>
          <w:tcPr>
            <w:tcW w:w="8818" w:type="dxa"/>
            <w:gridSpan w:val="5"/>
            <w:tcBorders>
              <w:top w:val="inset" w:color="auto" w:sz="6" w:space="0"/>
              <w:left w:val="single" w:color="auto" w:sz="4" w:space="0"/>
              <w:bottom w:val="single" w:color="auto" w:sz="2" w:space="0"/>
              <w:right w:val="single" w:color="auto" w:sz="4" w:space="0"/>
            </w:tcBorders>
            <w:vAlign w:val="center"/>
          </w:tcPr>
          <w:p>
            <w:pPr>
              <w:pStyle w:val="15"/>
              <w:adjustRightInd w:val="0"/>
              <w:snapToGrid w:val="0"/>
              <w:ind w:firstLine="420" w:firstLineChars="200"/>
              <w:rPr>
                <w:rFonts w:ascii="Times New Roman" w:hAnsi="Times New Roman"/>
                <w:kern w:val="2"/>
              </w:rPr>
            </w:pPr>
            <w:r>
              <w:rPr>
                <w:rFonts w:ascii="Times New Roman" w:hAnsi="Times New Roman"/>
                <w:kern w:val="2"/>
              </w:rPr>
              <w:t>项目营运期经采基础减振</w:t>
            </w:r>
            <w:r>
              <w:rPr>
                <w:rFonts w:hint="eastAsia" w:ascii="Times New Roman" w:hAnsi="Times New Roman"/>
                <w:kern w:val="2"/>
              </w:rPr>
              <w:t>、厂房隔声</w:t>
            </w:r>
            <w:r>
              <w:rPr>
                <w:rFonts w:ascii="Times New Roman" w:hAnsi="Times New Roman"/>
                <w:kern w:val="2"/>
              </w:rPr>
              <w:t>等措施，项目各边界昼间噪声预测值可以满足《工业企业厂界环境噪声排放标准》（GB12348-2008）2类标准要求，</w:t>
            </w:r>
            <w:r>
              <w:rPr>
                <w:rFonts w:ascii="Times New Roman" w:hAnsi="Times New Roman"/>
              </w:rPr>
              <w:t>敏感点处昼间噪声预测值满足</w:t>
            </w:r>
            <w:r>
              <w:rPr>
                <w:rFonts w:ascii="Times New Roman" w:hAnsi="Times New Roman"/>
                <w:bCs/>
              </w:rPr>
              <w:t>《声环境质量标准》（GB3096-2008）2类标准</w:t>
            </w:r>
            <w:r>
              <w:rPr>
                <w:rFonts w:ascii="Times New Roman" w:hAnsi="Times New Roman"/>
              </w:rPr>
              <w:t>限值要求。项目</w:t>
            </w:r>
            <w:r>
              <w:rPr>
                <w:rFonts w:ascii="Times New Roman" w:hAnsi="Times New Roman"/>
                <w:kern w:val="2"/>
              </w:rPr>
              <w:t>对周围声环境的影响较小。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0" w:hRule="atLeast"/>
          <w:jc w:val="center"/>
        </w:trPr>
        <w:tc>
          <w:tcPr>
            <w:tcW w:w="9475" w:type="dxa"/>
            <w:gridSpan w:val="6"/>
            <w:tcBorders>
              <w:top w:val="single" w:color="auto" w:sz="2" w:space="0"/>
              <w:left w:val="single" w:color="auto" w:sz="4" w:space="0"/>
              <w:bottom w:val="single" w:color="auto" w:sz="4" w:space="0"/>
              <w:right w:val="single" w:color="auto" w:sz="4" w:space="0"/>
            </w:tcBorders>
            <w:vAlign w:val="center"/>
          </w:tcPr>
          <w:p>
            <w:pPr>
              <w:pStyle w:val="15"/>
              <w:adjustRightInd w:val="0"/>
              <w:snapToGrid w:val="0"/>
              <w:spacing w:line="500" w:lineRule="exact"/>
              <w:ind w:left="120" w:leftChars="50" w:right="120" w:rightChars="50"/>
              <w:rPr>
                <w:rFonts w:ascii="Times New Roman" w:hAnsi="Times New Roman"/>
                <w:bCs/>
                <w:kern w:val="2"/>
                <w:sz w:val="24"/>
                <w:szCs w:val="24"/>
              </w:rPr>
            </w:pPr>
            <w:r>
              <w:rPr>
                <w:rFonts w:ascii="Times New Roman" w:hAnsi="Times New Roman"/>
                <w:bCs/>
                <w:kern w:val="2"/>
                <w:sz w:val="24"/>
                <w:szCs w:val="24"/>
              </w:rPr>
              <w:t>生态保护措施及预期效果：</w:t>
            </w:r>
          </w:p>
          <w:p>
            <w:pPr>
              <w:adjustRightInd w:val="0"/>
              <w:snapToGrid w:val="0"/>
              <w:spacing w:line="500" w:lineRule="exact"/>
              <w:ind w:left="120" w:leftChars="50" w:right="120" w:rightChars="50" w:firstLine="480" w:firstLineChars="200"/>
            </w:pPr>
            <w:r>
              <w:rPr>
                <w:rFonts w:hint="eastAsia"/>
              </w:rPr>
              <w:t>本项目所在厂址及周边无敏感生态物种，因此评价认为本项目的建设不会对区域生态环境造成较大的影响。</w:t>
            </w:r>
          </w:p>
          <w:p>
            <w:pPr>
              <w:adjustRightInd w:val="0"/>
              <w:snapToGrid w:val="0"/>
              <w:spacing w:line="500" w:lineRule="exact"/>
              <w:ind w:left="120" w:leftChars="50" w:right="120" w:rightChars="50" w:firstLine="480" w:firstLineChars="200"/>
              <w:rPr>
                <w:b/>
              </w:rPr>
            </w:pPr>
          </w:p>
          <w:p>
            <w:pPr>
              <w:adjustRightInd w:val="0"/>
              <w:snapToGrid w:val="0"/>
              <w:spacing w:line="500" w:lineRule="exact"/>
              <w:ind w:left="120" w:leftChars="50" w:right="120" w:rightChars="50" w:firstLine="480" w:firstLineChars="200"/>
              <w:rPr>
                <w:b/>
              </w:rPr>
            </w:pPr>
          </w:p>
          <w:p>
            <w:pPr>
              <w:adjustRightInd w:val="0"/>
              <w:snapToGrid w:val="0"/>
              <w:spacing w:line="500" w:lineRule="exact"/>
              <w:ind w:left="120" w:leftChars="50" w:right="120" w:rightChars="50" w:firstLine="480" w:firstLineChars="200"/>
              <w:rPr>
                <w:b/>
              </w:rPr>
            </w:pPr>
          </w:p>
          <w:p>
            <w:pPr>
              <w:adjustRightInd w:val="0"/>
              <w:snapToGrid w:val="0"/>
              <w:spacing w:line="500" w:lineRule="exact"/>
              <w:ind w:left="120" w:leftChars="50" w:right="120" w:rightChars="50" w:firstLine="480" w:firstLineChars="200"/>
              <w:rPr>
                <w:b/>
              </w:rPr>
            </w:pPr>
          </w:p>
          <w:p>
            <w:pPr>
              <w:adjustRightInd w:val="0"/>
              <w:snapToGrid w:val="0"/>
              <w:spacing w:line="500" w:lineRule="exact"/>
              <w:ind w:left="120" w:leftChars="50" w:right="120" w:rightChars="50" w:firstLine="480" w:firstLineChars="200"/>
              <w:rPr>
                <w:b/>
              </w:rPr>
            </w:pPr>
          </w:p>
          <w:p>
            <w:pPr>
              <w:adjustRightInd w:val="0"/>
              <w:snapToGrid w:val="0"/>
              <w:spacing w:line="500" w:lineRule="exact"/>
              <w:ind w:left="120" w:leftChars="50" w:right="120" w:rightChars="50" w:firstLine="480" w:firstLineChars="200"/>
            </w:pPr>
          </w:p>
          <w:p>
            <w:pPr>
              <w:adjustRightInd w:val="0"/>
              <w:snapToGrid w:val="0"/>
              <w:spacing w:line="500" w:lineRule="exact"/>
              <w:ind w:left="120" w:leftChars="50" w:right="120" w:rightChars="50" w:firstLine="480" w:firstLineChars="200"/>
            </w:pPr>
          </w:p>
          <w:p>
            <w:pPr>
              <w:adjustRightInd w:val="0"/>
              <w:snapToGrid w:val="0"/>
              <w:spacing w:line="500" w:lineRule="exact"/>
              <w:ind w:left="120" w:leftChars="50" w:right="120" w:rightChars="50" w:firstLine="480" w:firstLineChars="200"/>
            </w:pPr>
          </w:p>
          <w:p>
            <w:pPr>
              <w:adjustRightInd w:val="0"/>
              <w:snapToGrid w:val="0"/>
              <w:spacing w:line="500" w:lineRule="exact"/>
              <w:ind w:left="120" w:leftChars="50" w:right="120" w:rightChars="50" w:firstLine="480" w:firstLineChars="200"/>
            </w:pPr>
          </w:p>
          <w:p>
            <w:pPr>
              <w:adjustRightInd w:val="0"/>
              <w:snapToGrid w:val="0"/>
              <w:spacing w:line="500" w:lineRule="exact"/>
              <w:ind w:right="120" w:rightChars="50"/>
            </w:pPr>
          </w:p>
        </w:tc>
      </w:tr>
    </w:tbl>
    <w:p>
      <w:pPr>
        <w:sectPr>
          <w:headerReference r:id="rId23" w:type="first"/>
          <w:pgSz w:w="11906" w:h="16838"/>
          <w:pgMar w:top="1418" w:right="1418" w:bottom="1418" w:left="1361" w:header="851" w:footer="964" w:gutter="113"/>
          <w:cols w:space="425" w:num="1"/>
          <w:titlePg/>
          <w:docGrid w:type="linesAndChars" w:linePitch="381" w:charSpace="0"/>
        </w:sectPr>
      </w:pPr>
    </w:p>
    <w:tbl>
      <w:tblPr>
        <w:tblStyle w:val="32"/>
        <w:tblW w:w="96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692" w:type="dxa"/>
          </w:tcPr>
          <w:p>
            <w:pPr>
              <w:adjustRightInd w:val="0"/>
              <w:snapToGrid w:val="0"/>
              <w:rPr>
                <w:rFonts w:eastAsia="黑体"/>
              </w:rPr>
            </w:pPr>
            <w:r>
              <w:rPr>
                <w:rFonts w:eastAsia="黑体"/>
              </w:rPr>
              <w:t>一、结论</w:t>
            </w:r>
          </w:p>
          <w:p>
            <w:pPr>
              <w:adjustRightInd w:val="0"/>
              <w:snapToGrid w:val="0"/>
              <w:spacing w:line="500" w:lineRule="exact"/>
              <w:rPr>
                <w:rFonts w:eastAsia="黑体"/>
              </w:rPr>
            </w:pPr>
            <w:r>
              <w:rPr>
                <w:rFonts w:eastAsia="黑体"/>
              </w:rPr>
              <w:t>1.项目概况</w:t>
            </w:r>
          </w:p>
          <w:p>
            <w:pPr>
              <w:spacing w:line="500" w:lineRule="exact"/>
              <w:ind w:firstLine="480" w:firstLineChars="200"/>
              <w:rPr>
                <w:snapToGrid w:val="0"/>
              </w:rPr>
            </w:pPr>
            <w:r>
              <w:rPr>
                <w:rFonts w:hint="eastAsia"/>
                <w:bCs/>
              </w:rPr>
              <w:t>河南威豪电气有限公司拟投资</w:t>
            </w:r>
            <w:r>
              <w:t>60</w:t>
            </w:r>
            <w:r>
              <w:rPr>
                <w:rFonts w:hint="eastAsia"/>
              </w:rPr>
              <w:t>万元，在许昌市威豪电气设备有限公司</w:t>
            </w:r>
            <w:r>
              <w:t>YBM</w:t>
            </w:r>
            <w:r>
              <w:rPr>
                <w:rFonts w:hint="eastAsia"/>
              </w:rPr>
              <w:t>系列智能型预装式变电站项目现有厂房内建设</w:t>
            </w:r>
            <w:r>
              <w:t>YBM</w:t>
            </w:r>
            <w:r>
              <w:rPr>
                <w:rFonts w:hint="eastAsia"/>
              </w:rPr>
              <w:t>系列智能型预装式变电站升级改造项目。本项目主要建设内容为</w:t>
            </w:r>
            <w:r>
              <w:rPr>
                <w:rFonts w:hint="eastAsia"/>
                <w:snapToGrid w:val="0"/>
              </w:rPr>
              <w:t>对厂区原有剪板、打孔等设备进行升级，新增一台</w:t>
            </w:r>
            <w:r>
              <w:rPr>
                <w:snapToGrid w:val="0"/>
              </w:rPr>
              <w:t>1200</w:t>
            </w:r>
            <w:r>
              <w:rPr>
                <w:rFonts w:hint="eastAsia"/>
                <w:snapToGrid w:val="0"/>
              </w:rPr>
              <w:t>瓦激光切割机，替换原有剪板、打孔等设备进行剪板、切割、塔冲等生产工序，原有剪板、打孔等设备仍保留作为备用设备。本项目建成后全厂产品及生产规模不变。</w:t>
            </w:r>
          </w:p>
          <w:p>
            <w:pPr>
              <w:adjustRightInd w:val="0"/>
              <w:snapToGrid w:val="0"/>
              <w:spacing w:line="500" w:lineRule="exact"/>
              <w:rPr>
                <w:rFonts w:eastAsia="黑体"/>
              </w:rPr>
            </w:pPr>
            <w:r>
              <w:rPr>
                <w:rFonts w:eastAsia="黑体"/>
              </w:rPr>
              <w:t>2.产业政策相符性分析</w:t>
            </w:r>
          </w:p>
          <w:p>
            <w:pPr>
              <w:spacing w:line="500" w:lineRule="exact"/>
              <w:ind w:firstLine="480" w:firstLineChars="200"/>
            </w:pPr>
            <w:r>
              <w:rPr>
                <w:rFonts w:hint="eastAsia"/>
              </w:rPr>
              <w:t>经查《产业结构调整指导目录（</w:t>
            </w:r>
            <w:r>
              <w:t>201</w:t>
            </w:r>
            <w:r>
              <w:rPr>
                <w:rFonts w:hint="eastAsia"/>
              </w:rPr>
              <w:t>9年本）》，本项目生产设备、工艺及产品均不属于限制类和淘汰类，属允许类。且</w:t>
            </w:r>
            <w:r>
              <w:t>项目已经在许昌市东城区经济发展服务局备案，项目代码为：2019-411052-38-03-041929，因此本项目符合国家有关产业政策。</w:t>
            </w:r>
          </w:p>
          <w:p>
            <w:pPr>
              <w:adjustRightInd w:val="0"/>
              <w:snapToGrid w:val="0"/>
              <w:spacing w:line="500" w:lineRule="exact"/>
              <w:rPr>
                <w:rFonts w:eastAsia="黑体"/>
              </w:rPr>
            </w:pPr>
            <w:r>
              <w:rPr>
                <w:rFonts w:eastAsia="黑体"/>
              </w:rPr>
              <w:t>3.项目选址可行性分析</w:t>
            </w:r>
          </w:p>
          <w:p>
            <w:pPr>
              <w:spacing w:line="500" w:lineRule="exact"/>
              <w:ind w:firstLine="480" w:firstLineChars="200"/>
            </w:pPr>
            <w:r>
              <w:t>本项目位于</w:t>
            </w:r>
            <w:r>
              <w:rPr>
                <w:rFonts w:hint="eastAsia"/>
                <w:bCs/>
              </w:rPr>
              <w:t>许昌市东城区产业集聚区许由路东段北侧威豪电气有限公司厂区内</w:t>
            </w:r>
            <w:r>
              <w:rPr>
                <w:rFonts w:hint="eastAsia"/>
              </w:rPr>
              <w:t>。</w:t>
            </w:r>
          </w:p>
          <w:p>
            <w:pPr>
              <w:spacing w:line="500" w:lineRule="exact"/>
              <w:ind w:firstLine="480" w:firstLineChars="200"/>
              <w:rPr>
                <w:bCs/>
              </w:rPr>
            </w:pPr>
            <w:r>
              <w:rPr>
                <w:rFonts w:hint="eastAsia"/>
                <w:bCs/>
              </w:rPr>
              <w:t>河南威豪电气有限公司厂区南临许由东路，隔路南侧为河南能信热电有限公司；西邻张庄村；北侧约24m处为马岗村；东邻驰星汽车店。许昌市威豪电气设备有限公司</w:t>
            </w:r>
            <w:r>
              <w:rPr>
                <w:bCs/>
              </w:rPr>
              <w:t>YBM系列智能型预装式变电站项目</w:t>
            </w:r>
            <w:r>
              <w:rPr>
                <w:rFonts w:hint="eastAsia"/>
                <w:bCs/>
              </w:rPr>
              <w:t>位于河南威豪电气有限公司厂区内东北部，该项目北侧约24m处为马岗村；西侧为河南帷幄电气有限公司；南侧为立星汽修厂；东侧紧邻驰星汽车店。</w:t>
            </w:r>
          </w:p>
          <w:p>
            <w:pPr>
              <w:spacing w:line="500" w:lineRule="exact"/>
              <w:ind w:firstLine="480" w:firstLineChars="200"/>
            </w:pPr>
            <w:r>
              <w:rPr>
                <w:rFonts w:hint="eastAsia"/>
              </w:rPr>
              <w:t>本项目在许昌市威豪电气设备有限公司YBM系列智能型预装式变电站项目现有厂房内进行建设， 距离项目较近的敏感点为项目北侧约24m处的</w:t>
            </w:r>
            <w:r>
              <w:rPr>
                <w:rFonts w:hint="eastAsia"/>
                <w:bCs/>
              </w:rPr>
              <w:t>马岗村；西侧约97m处的张庄村</w:t>
            </w:r>
            <w:r>
              <w:rPr>
                <w:rFonts w:hint="eastAsia"/>
              </w:rPr>
              <w:t>。</w:t>
            </w:r>
          </w:p>
          <w:p>
            <w:pPr>
              <w:spacing w:line="500" w:lineRule="exact"/>
              <w:ind w:firstLine="480" w:firstLineChars="200"/>
            </w:pPr>
            <w:r>
              <w:rPr>
                <w:rFonts w:hint="eastAsia"/>
              </w:rPr>
              <w:t>本项目在许昌市威豪电气设备有限公司YBM系列智能型预装式变电站项目现有厂房内进行建设，不新增用地。根据《许昌市东城区分区规划（2015-2030）图》，本项目用地性质为一类工业用地，符合许昌市东城区用地规划；根据许昌市东城区产业集聚区管理委员会出具的用地情况说明，本项目用地符合许昌市东城区总体规划，因此，本项目符合许昌市东城区土地利用总体规划。</w:t>
            </w:r>
          </w:p>
          <w:p>
            <w:pPr>
              <w:spacing w:line="500" w:lineRule="exact"/>
              <w:ind w:firstLine="480" w:firstLineChars="200"/>
            </w:pPr>
            <w:r>
              <w:rPr>
                <w:rFonts w:hint="eastAsia" w:hAnsi="宋体"/>
                <w:bCs/>
                <w:szCs w:val="21"/>
              </w:rPr>
              <w:t>本项目营运过程不新增废水、固废，</w:t>
            </w:r>
            <w:r>
              <w:rPr>
                <w:rFonts w:hint="eastAsia"/>
              </w:rPr>
              <w:t>产生的废气、噪声经采取相应措施后均能达标排放。对周围环境影响较小。</w:t>
            </w:r>
          </w:p>
          <w:p>
            <w:pPr>
              <w:spacing w:line="500" w:lineRule="exact"/>
              <w:ind w:firstLine="480" w:firstLineChars="200"/>
            </w:pPr>
            <w:r>
              <w:rPr>
                <w:rFonts w:hint="eastAsia"/>
              </w:rPr>
              <w:t>综上所述，评价认为从环保角度分析，该项目选址可行。</w:t>
            </w:r>
          </w:p>
          <w:p>
            <w:pPr>
              <w:adjustRightInd w:val="0"/>
              <w:snapToGrid w:val="0"/>
              <w:spacing w:line="500" w:lineRule="exact"/>
              <w:rPr>
                <w:rFonts w:eastAsia="黑体"/>
              </w:rPr>
            </w:pPr>
            <w:r>
              <w:rPr>
                <w:rFonts w:hint="eastAsia" w:eastAsia="黑体"/>
              </w:rPr>
              <w:t>4</w:t>
            </w:r>
            <w:r>
              <w:rPr>
                <w:rFonts w:eastAsia="黑体"/>
              </w:rPr>
              <w:t>.营运期对环境的影响与防治措施</w:t>
            </w:r>
          </w:p>
          <w:p>
            <w:pPr>
              <w:tabs>
                <w:tab w:val="left" w:pos="1260"/>
              </w:tabs>
              <w:adjustRightInd w:val="0"/>
              <w:snapToGrid w:val="0"/>
              <w:spacing w:line="500" w:lineRule="exact"/>
              <w:ind w:firstLine="480" w:firstLineChars="200"/>
            </w:pPr>
            <w:r>
              <w:rPr>
                <w:rFonts w:hint="eastAsia"/>
              </w:rPr>
              <w:t>（1）废气</w:t>
            </w:r>
          </w:p>
          <w:p>
            <w:pPr>
              <w:tabs>
                <w:tab w:val="left" w:pos="1260"/>
              </w:tabs>
              <w:adjustRightInd w:val="0"/>
              <w:snapToGrid w:val="0"/>
              <w:spacing w:line="500" w:lineRule="exact"/>
              <w:ind w:firstLine="480" w:firstLineChars="200"/>
              <w:rPr>
                <w:rFonts w:eastAsiaTheme="minorEastAsia"/>
              </w:rPr>
            </w:pPr>
            <w:r>
              <w:rPr>
                <w:rFonts w:hAnsiTheme="minorEastAsia" w:eastAsiaTheme="minorEastAsia"/>
              </w:rPr>
              <w:t>本项目营运期废气主要为切割烟尘</w:t>
            </w:r>
            <w:r>
              <w:rPr>
                <w:rFonts w:hint="eastAsia" w:hAnsiTheme="minorEastAsia" w:eastAsiaTheme="minorEastAsia"/>
              </w:rPr>
              <w:t>。</w:t>
            </w:r>
            <w:r>
              <w:rPr>
                <w:rFonts w:hAnsiTheme="minorEastAsia" w:eastAsiaTheme="minorEastAsia"/>
              </w:rPr>
              <w:t>现有工程运营期废气主要为焊接烟尘、打磨粉尘。</w:t>
            </w:r>
          </w:p>
          <w:p>
            <w:pPr>
              <w:adjustRightInd w:val="0"/>
              <w:snapToGrid w:val="0"/>
              <w:spacing w:line="500" w:lineRule="exact"/>
              <w:ind w:firstLine="480" w:firstLineChars="200"/>
              <w:rPr>
                <w:rFonts w:hAnsiTheme="minorEastAsia" w:eastAsiaTheme="minorEastAsia"/>
              </w:rPr>
            </w:pPr>
            <w:r>
              <w:rPr>
                <w:rFonts w:hAnsiTheme="minorEastAsia" w:eastAsiaTheme="minorEastAsia"/>
              </w:rPr>
              <w:t>切割烟尘经</w:t>
            </w:r>
            <w:r>
              <w:rPr>
                <w:rFonts w:hint="eastAsia" w:hAnsiTheme="minorEastAsia" w:eastAsiaTheme="minorEastAsia"/>
              </w:rPr>
              <w:t>激光切割机</w:t>
            </w:r>
            <w:r>
              <w:rPr>
                <w:rFonts w:hAnsiTheme="minorEastAsia" w:eastAsiaTheme="minorEastAsia"/>
              </w:rPr>
              <w:t>自带的粉尘捕集装置收集</w:t>
            </w:r>
            <w:r>
              <w:rPr>
                <w:rFonts w:hint="eastAsia" w:hAnsiTheme="minorEastAsia" w:eastAsiaTheme="minorEastAsia"/>
              </w:rPr>
              <w:t>后</w:t>
            </w:r>
            <w:r>
              <w:rPr>
                <w:rFonts w:hAnsiTheme="minorEastAsia" w:eastAsiaTheme="minorEastAsia"/>
              </w:rPr>
              <w:t>经配备的1台高效滤芯式烟尘净化器处理，</w:t>
            </w:r>
            <w:r>
              <w:rPr>
                <w:rFonts w:hint="eastAsia" w:hAnsiTheme="minorEastAsia" w:eastAsiaTheme="minorEastAsia"/>
              </w:rPr>
              <w:t>最后</w:t>
            </w:r>
            <w:r>
              <w:rPr>
                <w:rFonts w:hAnsiTheme="minorEastAsia" w:eastAsiaTheme="minorEastAsia"/>
              </w:rPr>
              <w:t>由1根</w:t>
            </w:r>
            <w:r>
              <w:rPr>
                <w:rFonts w:hAnsiTheme="minorEastAsia" w:eastAsiaTheme="minorEastAsia"/>
                <w:bCs/>
              </w:rPr>
              <w:t xml:space="preserve">15m </w:t>
            </w:r>
            <w:r>
              <w:rPr>
                <w:rFonts w:hAnsiTheme="minorEastAsia" w:eastAsiaTheme="minorEastAsia"/>
              </w:rPr>
              <w:t>高的排气筒（P1）排放。切割烟尘</w:t>
            </w:r>
            <w:r>
              <w:rPr>
                <w:rFonts w:hint="eastAsia" w:hAnsiTheme="minorEastAsia" w:eastAsiaTheme="minorEastAsia"/>
              </w:rPr>
              <w:t>有组织</w:t>
            </w:r>
            <w:r>
              <w:rPr>
                <w:rFonts w:hAnsiTheme="minorEastAsia" w:eastAsiaTheme="minorEastAsia"/>
              </w:rPr>
              <w:t>排放</w:t>
            </w:r>
            <w:r>
              <w:rPr>
                <w:rFonts w:hint="eastAsia" w:hAnsiTheme="minorEastAsia" w:eastAsiaTheme="minorEastAsia"/>
              </w:rPr>
              <w:t>速率</w:t>
            </w:r>
            <w:r>
              <w:rPr>
                <w:rFonts w:hAnsiTheme="minorEastAsia" w:eastAsiaTheme="minorEastAsia"/>
              </w:rPr>
              <w:t>、</w:t>
            </w:r>
            <w:r>
              <w:rPr>
                <w:rFonts w:hint="eastAsia" w:hAnsiTheme="minorEastAsia" w:eastAsiaTheme="minorEastAsia"/>
              </w:rPr>
              <w:t>浓度均</w:t>
            </w:r>
            <w:r>
              <w:rPr>
                <w:rFonts w:hAnsiTheme="minorEastAsia" w:eastAsiaTheme="minorEastAsia"/>
              </w:rPr>
              <w:t>满足《大气污染物综合排放标准》（GB16297-1996）表2二级标准</w:t>
            </w:r>
            <w:r>
              <w:rPr>
                <w:rFonts w:hint="eastAsia" w:hAnsiTheme="minorEastAsia" w:eastAsiaTheme="minorEastAsia"/>
              </w:rPr>
              <w:t>（</w:t>
            </w:r>
            <w:r>
              <w:rPr>
                <w:rFonts w:hAnsiTheme="minorEastAsia" w:eastAsiaTheme="minorEastAsia"/>
              </w:rPr>
              <w:t>颗粒物最高允许排放速率3.5kg/h，排放浓度120mg/m</w:t>
            </w:r>
            <w:r>
              <w:rPr>
                <w:rFonts w:hAnsiTheme="minorEastAsia" w:eastAsiaTheme="minorEastAsia"/>
                <w:vertAlign w:val="superscript"/>
              </w:rPr>
              <w:t>3</w:t>
            </w:r>
            <w:r>
              <w:rPr>
                <w:rFonts w:hint="eastAsia" w:hAnsiTheme="minorEastAsia" w:eastAsiaTheme="minorEastAsia"/>
              </w:rPr>
              <w:t>）要求</w:t>
            </w:r>
            <w:r>
              <w:rPr>
                <w:rFonts w:hAnsiTheme="minorEastAsia" w:eastAsiaTheme="minorEastAsia"/>
              </w:rPr>
              <w:t>。</w:t>
            </w:r>
          </w:p>
          <w:p>
            <w:pPr>
              <w:adjustRightInd w:val="0"/>
              <w:snapToGrid w:val="0"/>
              <w:spacing w:line="500" w:lineRule="exact"/>
              <w:ind w:firstLine="480" w:firstLineChars="200"/>
              <w:rPr>
                <w:rFonts w:hAnsiTheme="minorEastAsia" w:eastAsiaTheme="minorEastAsia"/>
                <w:bCs/>
                <w:iCs/>
              </w:rPr>
            </w:pPr>
            <w:r>
              <w:rPr>
                <w:rFonts w:hint="eastAsia" w:hAnsiTheme="minorEastAsia" w:eastAsiaTheme="minorEastAsia"/>
              </w:rPr>
              <w:t>评价建议现有工程焊接区域上方设集气罩，焊接烟尘经集气罩集中收集后引至</w:t>
            </w:r>
            <w:r>
              <w:rPr>
                <w:rFonts w:hAnsiTheme="minorEastAsia" w:eastAsiaTheme="minorEastAsia"/>
              </w:rPr>
              <w:t>1</w:t>
            </w:r>
            <w:r>
              <w:rPr>
                <w:rFonts w:hint="eastAsia" w:hAnsiTheme="minorEastAsia" w:eastAsiaTheme="minorEastAsia"/>
              </w:rPr>
              <w:t>台</w:t>
            </w:r>
            <w:r>
              <w:rPr>
                <w:rFonts w:hAnsiTheme="minorEastAsia" w:eastAsiaTheme="minorEastAsia"/>
              </w:rPr>
              <w:t>固定高效滤芯式烟尘净化器处理</w:t>
            </w:r>
            <w:r>
              <w:rPr>
                <w:rFonts w:hint="eastAsia" w:hAnsiTheme="minorEastAsia" w:eastAsiaTheme="minorEastAsia"/>
              </w:rPr>
              <w:t>；打磨工序设在单独封闭的打磨间，打磨粉尘由抽风装置引至焊接烟尘配套的高效滤芯式烟尘净化器处理；焊接打磨烟（粉）尘最后由1根</w:t>
            </w:r>
            <w:r>
              <w:rPr>
                <w:rFonts w:hAnsiTheme="minorEastAsia" w:eastAsiaTheme="minorEastAsia"/>
              </w:rPr>
              <w:t>15m</w:t>
            </w:r>
            <w:r>
              <w:rPr>
                <w:rFonts w:hint="eastAsia" w:hAnsiTheme="minorEastAsia" w:eastAsiaTheme="minorEastAsia"/>
              </w:rPr>
              <w:t>高排气筒（</w:t>
            </w:r>
            <w:r>
              <w:rPr>
                <w:rFonts w:hAnsiTheme="minorEastAsia" w:eastAsiaTheme="minorEastAsia"/>
              </w:rPr>
              <w:t>P2</w:t>
            </w:r>
            <w:r>
              <w:rPr>
                <w:rFonts w:hint="eastAsia" w:hAnsiTheme="minorEastAsia" w:eastAsiaTheme="minorEastAsia"/>
              </w:rPr>
              <w:t>）排放。</w:t>
            </w:r>
            <w:r>
              <w:rPr>
                <w:rFonts w:hint="eastAsia" w:hAnsiTheme="minorEastAsia" w:eastAsiaTheme="minorEastAsia"/>
                <w:bCs/>
                <w:iCs/>
              </w:rPr>
              <w:t>焊接烟尘和打磨粉尘有组织</w:t>
            </w:r>
            <w:r>
              <w:rPr>
                <w:rFonts w:hAnsiTheme="minorEastAsia" w:eastAsiaTheme="minorEastAsia"/>
                <w:bCs/>
                <w:iCs/>
              </w:rPr>
              <w:t>排</w:t>
            </w:r>
            <w:r>
              <w:rPr>
                <w:rFonts w:hint="eastAsia" w:hAnsiTheme="minorEastAsia" w:eastAsiaTheme="minorEastAsia"/>
                <w:bCs/>
                <w:iCs/>
              </w:rPr>
              <w:t>放速率、浓度均满足</w:t>
            </w:r>
            <w:r>
              <w:rPr>
                <w:rFonts w:hAnsiTheme="minorEastAsia" w:eastAsiaTheme="minorEastAsia"/>
                <w:bCs/>
                <w:iCs/>
              </w:rPr>
              <w:t>《大气污染物综合排放标准》（GB16297-1996）表2二级标准</w:t>
            </w:r>
            <w:r>
              <w:rPr>
                <w:rFonts w:hint="eastAsia" w:hAnsiTheme="minorEastAsia" w:eastAsiaTheme="minorEastAsia"/>
                <w:bCs/>
                <w:iCs/>
              </w:rPr>
              <w:t>（</w:t>
            </w:r>
            <w:r>
              <w:rPr>
                <w:rFonts w:hAnsiTheme="minorEastAsia" w:eastAsiaTheme="minorEastAsia"/>
                <w:bCs/>
                <w:iCs/>
              </w:rPr>
              <w:t>颗粒物最高允许排放速率3.5kg/h，排放浓度120mg/m</w:t>
            </w:r>
            <w:r>
              <w:rPr>
                <w:rFonts w:hAnsiTheme="minorEastAsia" w:eastAsiaTheme="minorEastAsia"/>
                <w:bCs/>
                <w:iCs/>
                <w:vertAlign w:val="superscript"/>
              </w:rPr>
              <w:t>3</w:t>
            </w:r>
            <w:r>
              <w:rPr>
                <w:rFonts w:hint="eastAsia" w:hAnsiTheme="minorEastAsia" w:eastAsiaTheme="minorEastAsia"/>
                <w:bCs/>
                <w:iCs/>
              </w:rPr>
              <w:t>）要求</w:t>
            </w:r>
            <w:r>
              <w:rPr>
                <w:rFonts w:hAnsiTheme="minorEastAsia" w:eastAsiaTheme="minorEastAsia"/>
                <w:bCs/>
                <w:iCs/>
              </w:rPr>
              <w:t>。</w:t>
            </w:r>
          </w:p>
          <w:p>
            <w:pPr>
              <w:adjustRightInd w:val="0"/>
              <w:snapToGrid w:val="0"/>
              <w:spacing w:line="500" w:lineRule="exact"/>
              <w:ind w:firstLine="480" w:firstLineChars="200"/>
              <w:rPr>
                <w:bCs/>
                <w:iCs/>
              </w:rPr>
            </w:pPr>
            <w:r>
              <w:rPr>
                <w:rFonts w:hint="eastAsia"/>
                <w:bCs/>
                <w:iCs/>
              </w:rPr>
              <w:t>由估算模式计算结果可知，全厂无组织排放颗粒物最大地面浓度满足《大气污染物综合排放标准》（</w:t>
            </w:r>
            <w:r>
              <w:rPr>
                <w:bCs/>
                <w:iCs/>
              </w:rPr>
              <w:t>GB16297-1996</w:t>
            </w:r>
            <w:r>
              <w:rPr>
                <w:rFonts w:hint="eastAsia"/>
                <w:bCs/>
                <w:iCs/>
              </w:rPr>
              <w:t>）表</w:t>
            </w:r>
            <w:r>
              <w:rPr>
                <w:bCs/>
                <w:iCs/>
              </w:rPr>
              <w:t>2</w:t>
            </w:r>
            <w:r>
              <w:rPr>
                <w:rFonts w:hint="eastAsia"/>
                <w:bCs/>
                <w:iCs/>
              </w:rPr>
              <w:t>无组织排放浓度监控限值（颗粒物</w:t>
            </w:r>
            <w:r>
              <w:rPr>
                <w:bCs/>
                <w:iCs/>
              </w:rPr>
              <w:t>≤1.0mg/m</w:t>
            </w:r>
            <w:r>
              <w:rPr>
                <w:bCs/>
                <w:iCs/>
                <w:vertAlign w:val="superscript"/>
              </w:rPr>
              <w:t>3</w:t>
            </w:r>
            <w:r>
              <w:rPr>
                <w:rFonts w:hint="eastAsia"/>
                <w:bCs/>
                <w:iCs/>
              </w:rPr>
              <w:t>）。</w:t>
            </w:r>
          </w:p>
          <w:p>
            <w:pPr>
              <w:adjustRightInd w:val="0"/>
              <w:snapToGrid w:val="0"/>
              <w:spacing w:line="500" w:lineRule="exact"/>
              <w:ind w:firstLine="480" w:firstLineChars="200"/>
            </w:pPr>
            <w:r>
              <w:rPr>
                <w:bCs/>
                <w:iCs/>
              </w:rPr>
              <w:t>项目建成后</w:t>
            </w:r>
            <w:r>
              <w:rPr>
                <w:rFonts w:hint="eastAsia"/>
                <w:bCs/>
                <w:iCs/>
              </w:rPr>
              <w:t>全厂</w:t>
            </w:r>
            <w:r>
              <w:rPr>
                <w:bCs/>
                <w:iCs/>
              </w:rPr>
              <w:t>大气污染物对周围大气环境质量的影响较小。</w:t>
            </w:r>
          </w:p>
          <w:p>
            <w:pPr>
              <w:tabs>
                <w:tab w:val="left" w:pos="1260"/>
              </w:tabs>
              <w:adjustRightInd w:val="0"/>
              <w:snapToGrid w:val="0"/>
              <w:spacing w:line="500" w:lineRule="exact"/>
              <w:ind w:firstLine="480" w:firstLineChars="200"/>
            </w:pPr>
            <w:r>
              <w:t>（</w:t>
            </w:r>
            <w:r>
              <w:rPr>
                <w:rFonts w:hint="eastAsia"/>
              </w:rPr>
              <w:t>2</w:t>
            </w:r>
            <w:r>
              <w:t>）废水</w:t>
            </w:r>
          </w:p>
          <w:p>
            <w:pPr>
              <w:adjustRightInd w:val="0"/>
              <w:snapToGrid w:val="0"/>
              <w:spacing w:line="500" w:lineRule="exact"/>
              <w:ind w:firstLine="480" w:firstLineChars="200"/>
            </w:pPr>
            <w:r>
              <w:rPr>
                <w:rFonts w:hint="eastAsia"/>
              </w:rPr>
              <w:t>本项目不新增废水。</w:t>
            </w:r>
          </w:p>
          <w:p>
            <w:pPr>
              <w:adjustRightInd w:val="0"/>
              <w:snapToGrid w:val="0"/>
              <w:spacing w:line="500" w:lineRule="exact"/>
              <w:ind w:firstLine="480" w:firstLineChars="200"/>
              <w:rPr>
                <w:bCs/>
              </w:rPr>
            </w:pPr>
            <w:r>
              <w:rPr>
                <w:rFonts w:hint="eastAsia"/>
              </w:rPr>
              <w:t>厂区现有工程</w:t>
            </w:r>
            <w:r>
              <w:rPr>
                <w:rFonts w:hint="eastAsia"/>
                <w:bCs/>
              </w:rPr>
              <w:t>废水主要为生活污水，生活污水经化粪池（</w:t>
            </w:r>
            <w:r>
              <w:rPr>
                <w:bCs/>
              </w:rPr>
              <w:t>1</w:t>
            </w:r>
            <w:r>
              <w:rPr>
                <w:rFonts w:hint="eastAsia"/>
                <w:bCs/>
              </w:rPr>
              <w:t>座，</w:t>
            </w:r>
            <w:r>
              <w:rPr>
                <w:bCs/>
              </w:rPr>
              <w:t>6m</w:t>
            </w:r>
            <w:r>
              <w:rPr>
                <w:bCs/>
                <w:vertAlign w:val="superscript"/>
              </w:rPr>
              <w:t>3</w:t>
            </w:r>
            <w:r>
              <w:rPr>
                <w:rFonts w:hint="eastAsia"/>
                <w:bCs/>
              </w:rPr>
              <w:t>）处理后经市政污水管网进入许昌瑞贝卡污水净化有限公司处理，最终排入清潩河，对周边地表水环境影响较小。</w:t>
            </w:r>
          </w:p>
          <w:p>
            <w:pPr>
              <w:tabs>
                <w:tab w:val="left" w:pos="1260"/>
              </w:tabs>
              <w:spacing w:line="500" w:lineRule="exact"/>
              <w:ind w:firstLine="480" w:firstLineChars="200"/>
            </w:pPr>
            <w:r>
              <w:t>（3）噪声</w:t>
            </w:r>
          </w:p>
          <w:p>
            <w:pPr>
              <w:spacing w:line="500" w:lineRule="exact"/>
              <w:ind w:firstLine="480" w:firstLineChars="200"/>
            </w:pPr>
            <w:r>
              <w:t>本项目主要为</w:t>
            </w:r>
            <w:r>
              <w:rPr>
                <w:rFonts w:hint="eastAsia"/>
              </w:rPr>
              <w:t>激光切割机等机械</w:t>
            </w:r>
            <w:r>
              <w:t>设备运行产生的噪声，采取基础减</w:t>
            </w:r>
            <w:r>
              <w:rPr>
                <w:rFonts w:hint="eastAsia"/>
              </w:rPr>
              <w:t>振、厂房隔声</w:t>
            </w:r>
            <w:r>
              <w:t>等措施后，项目四个厂界</w:t>
            </w:r>
            <w:r>
              <w:rPr>
                <w:rFonts w:hint="eastAsia"/>
                <w:bCs/>
              </w:rPr>
              <w:t>昼间</w:t>
            </w:r>
            <w:r>
              <w:t>噪声</w:t>
            </w:r>
            <w:r>
              <w:rPr>
                <w:rFonts w:hint="eastAsia"/>
              </w:rPr>
              <w:t>预测值</w:t>
            </w:r>
            <w:r>
              <w:t>分别能满足《工业企业厂界环境噪声排放标准》（GB12348-2008）2类标准要求</w:t>
            </w:r>
            <w:r>
              <w:rPr>
                <w:rFonts w:hint="eastAsia"/>
              </w:rPr>
              <w:t>；敏感点处</w:t>
            </w:r>
            <w:r>
              <w:rPr>
                <w:rFonts w:hint="eastAsia"/>
                <w:bCs/>
              </w:rPr>
              <w:t>昼间</w:t>
            </w:r>
            <w:r>
              <w:rPr>
                <w:rFonts w:hint="eastAsia"/>
              </w:rPr>
              <w:t>噪声预测值满足</w:t>
            </w:r>
            <w:r>
              <w:rPr>
                <w:bCs/>
              </w:rPr>
              <w:t>《声环境质量标准》（GB3096-2008）2类标准</w:t>
            </w:r>
            <w:r>
              <w:rPr>
                <w:rFonts w:hint="eastAsia"/>
              </w:rPr>
              <w:t>要求。</w:t>
            </w:r>
          </w:p>
          <w:p>
            <w:pPr>
              <w:spacing w:line="500" w:lineRule="exact"/>
              <w:ind w:firstLine="480" w:firstLineChars="200"/>
            </w:pPr>
            <w:r>
              <w:rPr>
                <w:rFonts w:hint="eastAsia"/>
              </w:rPr>
              <w:t>因此，项目营运期噪声对周围环境及敏感点的影响较小。</w:t>
            </w:r>
          </w:p>
          <w:p>
            <w:pPr>
              <w:spacing w:line="460" w:lineRule="exact"/>
              <w:ind w:firstLine="480" w:firstLineChars="200"/>
            </w:pPr>
            <w:r>
              <w:t>（4）固体废物</w:t>
            </w:r>
          </w:p>
          <w:p>
            <w:pPr>
              <w:spacing w:line="500" w:lineRule="exact"/>
              <w:ind w:firstLine="480" w:firstLineChars="200"/>
            </w:pPr>
            <w:r>
              <w:rPr>
                <w:rFonts w:hint="eastAsia"/>
              </w:rPr>
              <w:t>本项目不新增固废。</w:t>
            </w:r>
          </w:p>
          <w:p>
            <w:pPr>
              <w:spacing w:line="500" w:lineRule="exact"/>
              <w:ind w:firstLine="480" w:firstLineChars="200"/>
            </w:pPr>
            <w:r>
              <w:rPr>
                <w:rFonts w:hint="eastAsia"/>
              </w:rPr>
              <w:t>现有工程产生的固体废物均得到合理妥善处置，对环境影响较小。</w:t>
            </w:r>
          </w:p>
          <w:p>
            <w:pPr>
              <w:adjustRightInd w:val="0"/>
              <w:snapToGrid w:val="0"/>
              <w:spacing w:line="500" w:lineRule="exact"/>
              <w:rPr>
                <w:rFonts w:eastAsia="黑体"/>
              </w:rPr>
            </w:pPr>
            <w:r>
              <w:rPr>
                <w:rFonts w:hint="eastAsia" w:eastAsia="黑体"/>
              </w:rPr>
              <w:t>5</w:t>
            </w:r>
            <w:r>
              <w:rPr>
                <w:rFonts w:eastAsia="黑体"/>
              </w:rPr>
              <w:t>.环保投资</w:t>
            </w:r>
          </w:p>
          <w:p>
            <w:pPr>
              <w:adjustRightInd w:val="0"/>
              <w:spacing w:line="500" w:lineRule="exact"/>
              <w:ind w:firstLine="480" w:firstLineChars="200"/>
            </w:pPr>
            <w:r>
              <w:t>本项目环保投资估算约</w:t>
            </w:r>
            <w:r>
              <w:rPr>
                <w:rFonts w:hint="eastAsia"/>
              </w:rPr>
              <w:t>7</w:t>
            </w:r>
            <w:r>
              <w:t>万元，占总投资的</w:t>
            </w:r>
            <w:r>
              <w:rPr>
                <w:rFonts w:hint="eastAsia"/>
              </w:rPr>
              <w:t>11.67%</w:t>
            </w:r>
            <w:r>
              <w:t>。</w:t>
            </w:r>
          </w:p>
          <w:p>
            <w:pPr>
              <w:adjustRightInd w:val="0"/>
              <w:snapToGrid w:val="0"/>
              <w:spacing w:line="500" w:lineRule="exact"/>
              <w:rPr>
                <w:rFonts w:eastAsia="黑体"/>
              </w:rPr>
            </w:pPr>
            <w:r>
              <w:rPr>
                <w:rFonts w:hint="eastAsia" w:eastAsia="黑体"/>
              </w:rPr>
              <w:t>6</w:t>
            </w:r>
            <w:r>
              <w:rPr>
                <w:rFonts w:eastAsia="黑体"/>
              </w:rPr>
              <w:t>.总量控制</w:t>
            </w:r>
          </w:p>
          <w:p>
            <w:pPr>
              <w:spacing w:line="500" w:lineRule="exact"/>
              <w:ind w:firstLine="480" w:firstLineChars="200"/>
              <w:rPr>
                <w:rFonts w:cs="宋体"/>
                <w:bCs/>
                <w:iCs/>
              </w:rPr>
            </w:pPr>
            <w:r>
              <w:rPr>
                <w:rFonts w:cs="宋体"/>
                <w:bCs/>
                <w:iCs/>
              </w:rPr>
              <w:t>现有工程</w:t>
            </w:r>
            <w:r>
              <w:rPr>
                <w:rFonts w:hint="eastAsia" w:cs="宋体"/>
                <w:bCs/>
                <w:iCs/>
              </w:rPr>
              <w:t>废水主要为生活污水，废水量为288 t/a，废水中主要污染物COD出厂浓度为93.0</w:t>
            </w:r>
            <w:r>
              <w:rPr>
                <w:rFonts w:cs="宋体"/>
                <w:bCs/>
                <w:iCs/>
              </w:rPr>
              <w:t xml:space="preserve"> mg/L</w:t>
            </w:r>
            <w:r>
              <w:rPr>
                <w:rFonts w:hint="eastAsia" w:cs="宋体"/>
                <w:bCs/>
                <w:iCs/>
              </w:rPr>
              <w:t xml:space="preserve"> ，排放量为0.0268t/a；氨氮出厂浓度为24.4</w:t>
            </w:r>
            <w:r>
              <w:rPr>
                <w:rFonts w:cs="宋体"/>
                <w:bCs/>
                <w:iCs/>
              </w:rPr>
              <w:t>mg/L</w:t>
            </w:r>
            <w:r>
              <w:rPr>
                <w:rFonts w:hint="eastAsia" w:cs="宋体"/>
                <w:bCs/>
                <w:iCs/>
              </w:rPr>
              <w:t>，排放量为0.0070t/a。满足《污水综合排放标准》（GB8978-1996）表4二级要求及许昌瑞贝卡污水净化公司进水水质要求。废水经污水厂处理后主要污染物的排放浓度及排放量分别为</w:t>
            </w:r>
            <w:r>
              <w:rPr>
                <w:rFonts w:cs="宋体"/>
                <w:bCs/>
                <w:iCs/>
              </w:rPr>
              <w:t>COD</w:t>
            </w:r>
            <w:r>
              <w:rPr>
                <w:rFonts w:hint="eastAsia" w:cs="宋体"/>
                <w:bCs/>
                <w:iCs/>
              </w:rPr>
              <w:t>30</w:t>
            </w:r>
            <w:r>
              <w:rPr>
                <w:rFonts w:cs="宋体"/>
                <w:bCs/>
                <w:iCs/>
              </w:rPr>
              <w:t>mg/L</w:t>
            </w:r>
            <w:r>
              <w:rPr>
                <w:rFonts w:hint="eastAsia" w:cs="宋体"/>
                <w:bCs/>
                <w:iCs/>
              </w:rPr>
              <w:t>、0.0086</w:t>
            </w:r>
            <w:r>
              <w:rPr>
                <w:rFonts w:cs="宋体"/>
                <w:bCs/>
                <w:iCs/>
              </w:rPr>
              <w:t>t/a</w:t>
            </w:r>
            <w:r>
              <w:rPr>
                <w:rFonts w:hint="eastAsia" w:cs="宋体"/>
                <w:bCs/>
                <w:iCs/>
              </w:rPr>
              <w:t>，氨氮2</w:t>
            </w:r>
            <w:r>
              <w:rPr>
                <w:rFonts w:cs="宋体"/>
                <w:bCs/>
                <w:iCs/>
              </w:rPr>
              <w:t>mg/L</w:t>
            </w:r>
            <w:r>
              <w:rPr>
                <w:rFonts w:hint="eastAsia" w:cs="宋体"/>
                <w:bCs/>
                <w:iCs/>
              </w:rPr>
              <w:t>、0.0006</w:t>
            </w:r>
            <w:r>
              <w:rPr>
                <w:rFonts w:cs="宋体"/>
                <w:bCs/>
                <w:iCs/>
              </w:rPr>
              <w:t>t/a</w:t>
            </w:r>
            <w:r>
              <w:rPr>
                <w:rFonts w:hint="eastAsia" w:cs="宋体"/>
                <w:bCs/>
                <w:iCs/>
              </w:rPr>
              <w:t>，最终排入清潩河。</w:t>
            </w:r>
          </w:p>
          <w:p>
            <w:pPr>
              <w:spacing w:line="500" w:lineRule="exact"/>
              <w:ind w:firstLine="480" w:firstLineChars="200"/>
              <w:rPr>
                <w:rFonts w:cs="宋体"/>
                <w:bCs/>
                <w:iCs/>
              </w:rPr>
            </w:pPr>
            <w:r>
              <w:rPr>
                <w:rFonts w:cs="宋体"/>
                <w:bCs/>
                <w:iCs/>
              </w:rPr>
              <w:t>本项目不新增</w:t>
            </w:r>
            <w:r>
              <w:rPr>
                <w:rFonts w:hint="eastAsia" w:cs="宋体"/>
                <w:bCs/>
                <w:iCs/>
              </w:rPr>
              <w:t>废</w:t>
            </w:r>
            <w:r>
              <w:rPr>
                <w:rFonts w:cs="宋体"/>
                <w:bCs/>
                <w:iCs/>
              </w:rPr>
              <w:t>水。</w:t>
            </w:r>
            <w:r>
              <w:rPr>
                <w:rFonts w:hint="eastAsia" w:cs="宋体"/>
                <w:bCs/>
                <w:iCs/>
              </w:rPr>
              <w:t>不新增水污染物排放量</w:t>
            </w:r>
            <w:r>
              <w:rPr>
                <w:rFonts w:cs="宋体"/>
                <w:bCs/>
                <w:iCs/>
              </w:rPr>
              <w:t>。</w:t>
            </w:r>
          </w:p>
          <w:p>
            <w:pPr>
              <w:adjustRightInd w:val="0"/>
              <w:snapToGrid w:val="0"/>
              <w:spacing w:line="500" w:lineRule="exact"/>
              <w:ind w:firstLine="480" w:firstLineChars="200"/>
              <w:rPr>
                <w:rFonts w:cs="宋体"/>
                <w:bCs/>
                <w:iCs/>
              </w:rPr>
            </w:pPr>
            <w:r>
              <w:rPr>
                <w:rFonts w:hint="eastAsia" w:cs="宋体"/>
                <w:bCs/>
                <w:iCs/>
              </w:rPr>
              <w:t>因此，本项目废水污染物新增总量控制指标：COD0t/a，氨氮0t/a。</w:t>
            </w:r>
          </w:p>
          <w:p>
            <w:pPr>
              <w:adjustRightInd w:val="0"/>
              <w:snapToGrid w:val="0"/>
              <w:spacing w:line="480" w:lineRule="exact"/>
              <w:rPr>
                <w:rFonts w:eastAsia="黑体"/>
              </w:rPr>
            </w:pPr>
            <w:r>
              <w:rPr>
                <w:rFonts w:eastAsia="黑体"/>
              </w:rPr>
              <w:t>二、评价建议与要求</w:t>
            </w:r>
          </w:p>
          <w:p>
            <w:pPr>
              <w:widowControl/>
              <w:adjustRightInd w:val="0"/>
              <w:spacing w:line="500" w:lineRule="exact"/>
              <w:ind w:firstLine="480" w:firstLineChars="200"/>
            </w:pPr>
            <w:r>
              <w:t>1、按照环</w:t>
            </w:r>
            <w:r>
              <w:rPr>
                <w:rFonts w:ascii="宋体" w:hAnsi="宋体"/>
              </w:rPr>
              <w:t>保“三同时”要</w:t>
            </w:r>
            <w:r>
              <w:t>求，切实落实废气</w:t>
            </w:r>
            <w:r>
              <w:rPr>
                <w:rFonts w:hint="eastAsia"/>
              </w:rPr>
              <w:t>、</w:t>
            </w:r>
            <w:r>
              <w:t>废水、噪声防治措施，加强治理装置的运行管理、维护，做好治理装置的运行记录，确保各类污染物达标排放，并接受当地环保部门监督检查。</w:t>
            </w:r>
          </w:p>
          <w:p>
            <w:pPr>
              <w:adjustRightInd w:val="0"/>
              <w:snapToGrid w:val="0"/>
              <w:spacing w:line="500" w:lineRule="exact"/>
              <w:ind w:firstLine="480" w:firstLineChars="200"/>
            </w:pPr>
            <w:r>
              <w:t>2</w:t>
            </w:r>
            <w:r>
              <w:rPr>
                <w:rFonts w:hAnsi="宋体"/>
              </w:rPr>
              <w:t>、加强各生产</w:t>
            </w:r>
            <w:r>
              <w:rPr>
                <w:rFonts w:hint="eastAsia" w:hAnsi="宋体"/>
              </w:rPr>
              <w:t>工序</w:t>
            </w:r>
            <w:r>
              <w:rPr>
                <w:rFonts w:hAnsi="宋体"/>
              </w:rPr>
              <w:t>管理，实施清洁生产管理。</w:t>
            </w:r>
          </w:p>
          <w:p>
            <w:pPr>
              <w:tabs>
                <w:tab w:val="left" w:pos="540"/>
              </w:tabs>
              <w:adjustRightInd w:val="0"/>
              <w:snapToGrid w:val="0"/>
              <w:spacing w:line="500" w:lineRule="exact"/>
              <w:ind w:firstLine="480" w:firstLineChars="200"/>
            </w:pPr>
            <w:r>
              <w:t>3</w:t>
            </w:r>
            <w:r>
              <w:rPr>
                <w:rFonts w:hAnsi="宋体"/>
              </w:rPr>
              <w:t>、生活垃圾要集中定点收集，纳入生活垃圾清运系统，不得随意乱扔乱丢。</w:t>
            </w:r>
          </w:p>
          <w:p>
            <w:pPr>
              <w:tabs>
                <w:tab w:val="left" w:pos="540"/>
              </w:tabs>
              <w:adjustRightInd w:val="0"/>
              <w:snapToGrid w:val="0"/>
              <w:spacing w:line="500" w:lineRule="exact"/>
              <w:ind w:firstLine="480" w:firstLineChars="200"/>
            </w:pPr>
            <w:r>
              <w:t>4</w:t>
            </w:r>
            <w:r>
              <w:rPr>
                <w:rFonts w:hAnsi="宋体"/>
              </w:rPr>
              <w:t>、</w:t>
            </w:r>
            <w:r>
              <w:rPr>
                <w:rFonts w:hint="eastAsia" w:hAnsi="宋体"/>
              </w:rPr>
              <w:t>固体</w:t>
            </w:r>
            <w:r>
              <w:rPr>
                <w:rFonts w:hAnsi="宋体"/>
              </w:rPr>
              <w:t>废物要及时整理，集中收集，放置指定地点，定期清运。</w:t>
            </w:r>
          </w:p>
          <w:p>
            <w:pPr>
              <w:tabs>
                <w:tab w:val="left" w:pos="540"/>
              </w:tabs>
              <w:adjustRightInd w:val="0"/>
              <w:snapToGrid w:val="0"/>
              <w:spacing w:line="500" w:lineRule="exact"/>
              <w:ind w:firstLine="480" w:firstLineChars="200"/>
              <w:rPr>
                <w:rFonts w:hAnsi="宋体"/>
                <w:lang w:val="zh-CN"/>
              </w:rPr>
            </w:pPr>
            <w:r>
              <w:t>5</w:t>
            </w:r>
            <w:r>
              <w:rPr>
                <w:rFonts w:hAnsi="宋体"/>
              </w:rPr>
              <w:t>、</w:t>
            </w:r>
            <w:r>
              <w:rPr>
                <w:rFonts w:hAnsi="宋体"/>
                <w:lang w:val="zh-CN"/>
              </w:rPr>
              <w:t>增强环保意识，从领导做起，工厂要设置兼职环保员，建立环保责任制，明确责任，落实到人。</w:t>
            </w:r>
          </w:p>
          <w:p>
            <w:pPr>
              <w:tabs>
                <w:tab w:val="left" w:pos="540"/>
              </w:tabs>
              <w:adjustRightInd w:val="0"/>
              <w:snapToGrid w:val="0"/>
              <w:spacing w:line="500" w:lineRule="exact"/>
              <w:ind w:firstLine="480" w:firstLineChars="200"/>
              <w:rPr>
                <w:rFonts w:hAnsi="宋体"/>
                <w:lang w:val="zh-CN"/>
              </w:rPr>
            </w:pPr>
          </w:p>
          <w:p>
            <w:pPr>
              <w:spacing w:line="460" w:lineRule="exact"/>
              <w:ind w:firstLine="480" w:firstLineChars="200"/>
              <w:rPr>
                <w:rFonts w:eastAsia="黑体"/>
                <w:bCs/>
                <w:szCs w:val="30"/>
              </w:rPr>
            </w:pPr>
            <w:r>
              <w:rPr>
                <w:rFonts w:eastAsia="黑体"/>
                <w:bCs/>
                <w:szCs w:val="30"/>
              </w:rPr>
              <w:t>综上所述，河南威豪电气有限公司</w:t>
            </w:r>
            <w:r>
              <w:rPr>
                <w:rFonts w:hint="eastAsia" w:eastAsia="黑体"/>
                <w:bCs/>
                <w:szCs w:val="30"/>
              </w:rPr>
              <w:t>YBM系列智能型预装式变电站升级改造项目</w:t>
            </w:r>
            <w:r>
              <w:rPr>
                <w:rFonts w:eastAsia="黑体"/>
                <w:bCs/>
                <w:szCs w:val="30"/>
              </w:rPr>
              <w:t>符合国家有关产业政策，</w:t>
            </w:r>
            <w:r>
              <w:rPr>
                <w:rFonts w:hint="eastAsia" w:eastAsia="黑体"/>
                <w:bCs/>
                <w:szCs w:val="30"/>
              </w:rPr>
              <w:t>符合许昌市许昌市东城区总体规划</w:t>
            </w:r>
            <w:r>
              <w:rPr>
                <w:rFonts w:eastAsia="黑体"/>
                <w:bCs/>
                <w:szCs w:val="30"/>
              </w:rPr>
              <w:t>，选址可行、布局合理。项目运营期采取的污染防治措施有效可行；营运过程</w:t>
            </w:r>
            <w:r>
              <w:rPr>
                <w:rFonts w:hint="eastAsia" w:eastAsia="黑体"/>
                <w:bCs/>
                <w:szCs w:val="30"/>
              </w:rPr>
              <w:t>不新增废水、固废，</w:t>
            </w:r>
            <w:r>
              <w:rPr>
                <w:rFonts w:eastAsia="黑体"/>
                <w:bCs/>
                <w:szCs w:val="30"/>
              </w:rPr>
              <w:t>产生的废气、噪声经采取相应措施后均能达标排放。因此，在保证污染防治措施有效实施的基础上，并采纳上述建议后，从环境保护的角度分析，本评价认为本项目拟选厂址的建设是可行的。</w:t>
            </w:r>
          </w:p>
        </w:tc>
      </w:tr>
    </w:tbl>
    <w:p>
      <w:pPr>
        <w:sectPr>
          <w:headerReference r:id="rId25" w:type="first"/>
          <w:headerReference r:id="rId24" w:type="default"/>
          <w:pgSz w:w="11906" w:h="16838"/>
          <w:pgMar w:top="1418" w:right="1418" w:bottom="1418" w:left="1361" w:header="851" w:footer="964" w:gutter="113"/>
          <w:cols w:space="425" w:num="1"/>
          <w:titlePg/>
          <w:docGrid w:type="linesAndChars" w:linePitch="381" w:charSpace="0"/>
        </w:sectPr>
      </w:pPr>
    </w:p>
    <w:tbl>
      <w:tblPr>
        <w:tblStyle w:val="32"/>
        <w:tblW w:w="96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27" w:hRule="atLeast"/>
          <w:jc w:val="center"/>
        </w:trPr>
        <w:tc>
          <w:tcPr>
            <w:tcW w:w="9692" w:type="dxa"/>
          </w:tcPr>
          <w:p>
            <w:pPr>
              <w:adjustRightInd w:val="0"/>
              <w:spacing w:line="400" w:lineRule="exact"/>
              <w:jc w:val="center"/>
              <w:rPr>
                <w:sz w:val="44"/>
                <w:szCs w:val="44"/>
              </w:rPr>
            </w:pPr>
            <w:r>
              <w:rPr>
                <w:sz w:val="44"/>
                <w:szCs w:val="44"/>
              </w:rPr>
              <w:t>注释</w:t>
            </w:r>
          </w:p>
          <w:p>
            <w:pPr>
              <w:adjustRightInd w:val="0"/>
              <w:snapToGrid w:val="0"/>
              <w:spacing w:line="400" w:lineRule="exact"/>
              <w:rPr>
                <w:szCs w:val="28"/>
              </w:rPr>
            </w:pPr>
            <w:r>
              <w:rPr>
                <w:szCs w:val="28"/>
              </w:rPr>
              <w:t>一、本报告表应附以下附件、附图：</w:t>
            </w:r>
          </w:p>
          <w:p>
            <w:pPr>
              <w:adjustRightInd w:val="0"/>
              <w:snapToGrid w:val="0"/>
              <w:spacing w:line="400" w:lineRule="exact"/>
              <w:ind w:left="181" w:firstLine="573"/>
              <w:rPr>
                <w:szCs w:val="28"/>
              </w:rPr>
            </w:pPr>
            <w:r>
              <w:rPr>
                <w:szCs w:val="28"/>
              </w:rPr>
              <w:t>附图</w:t>
            </w:r>
            <w:r>
              <w:rPr>
                <w:rFonts w:hint="eastAsia"/>
                <w:szCs w:val="28"/>
              </w:rPr>
              <w:t>1</w:t>
            </w:r>
            <w:r>
              <w:rPr>
                <w:szCs w:val="28"/>
              </w:rPr>
              <w:t xml:space="preserve">   </w:t>
            </w:r>
            <w:r>
              <w:rPr>
                <w:rFonts w:hint="eastAsia"/>
                <w:szCs w:val="28"/>
              </w:rPr>
              <w:t>本</w:t>
            </w:r>
            <w:r>
              <w:rPr>
                <w:szCs w:val="28"/>
              </w:rPr>
              <w:t>项目地理位置图</w:t>
            </w:r>
          </w:p>
          <w:p>
            <w:pPr>
              <w:adjustRightInd w:val="0"/>
              <w:snapToGrid w:val="0"/>
              <w:spacing w:line="400" w:lineRule="exact"/>
              <w:ind w:left="181" w:firstLine="573"/>
              <w:rPr>
                <w:szCs w:val="28"/>
              </w:rPr>
            </w:pPr>
            <w:r>
              <w:rPr>
                <w:rFonts w:hint="eastAsia"/>
                <w:szCs w:val="28"/>
              </w:rPr>
              <w:t>附图2   本项目周围环境概况及敏感点示意图</w:t>
            </w:r>
          </w:p>
          <w:p>
            <w:pPr>
              <w:adjustRightInd w:val="0"/>
              <w:snapToGrid w:val="0"/>
              <w:spacing w:line="400" w:lineRule="exact"/>
              <w:ind w:left="181" w:firstLine="573"/>
              <w:rPr>
                <w:szCs w:val="28"/>
              </w:rPr>
            </w:pPr>
            <w:r>
              <w:rPr>
                <w:rFonts w:hint="eastAsia"/>
                <w:szCs w:val="28"/>
              </w:rPr>
              <w:t>附图3   本项目在河南</w:t>
            </w:r>
            <w:r>
              <w:rPr>
                <w:rFonts w:hint="eastAsia"/>
                <w:bCs/>
                <w:szCs w:val="28"/>
              </w:rPr>
              <w:t>威豪电气有限公司厂区</w:t>
            </w:r>
            <w:r>
              <w:rPr>
                <w:rFonts w:hint="eastAsia"/>
                <w:szCs w:val="28"/>
              </w:rPr>
              <w:t xml:space="preserve">内的位置示意图 </w:t>
            </w:r>
          </w:p>
          <w:p>
            <w:pPr>
              <w:adjustRightInd w:val="0"/>
              <w:snapToGrid w:val="0"/>
              <w:spacing w:line="400" w:lineRule="exact"/>
              <w:ind w:left="181" w:firstLine="573"/>
              <w:rPr>
                <w:bCs/>
                <w:szCs w:val="28"/>
              </w:rPr>
            </w:pPr>
            <w:r>
              <w:rPr>
                <w:rFonts w:hint="eastAsia"/>
                <w:szCs w:val="28"/>
              </w:rPr>
              <w:t>附图4   本</w:t>
            </w:r>
            <w:r>
              <w:rPr>
                <w:rFonts w:hint="eastAsia"/>
                <w:bCs/>
                <w:szCs w:val="28"/>
              </w:rPr>
              <w:t>项目建成后全厂平面布置图</w:t>
            </w:r>
          </w:p>
          <w:p>
            <w:pPr>
              <w:adjustRightInd w:val="0"/>
              <w:snapToGrid w:val="0"/>
              <w:spacing w:line="400" w:lineRule="exact"/>
              <w:ind w:left="181" w:firstLine="573"/>
              <w:rPr>
                <w:szCs w:val="28"/>
              </w:rPr>
            </w:pPr>
            <w:r>
              <w:rPr>
                <w:szCs w:val="28"/>
              </w:rPr>
              <w:t>附图</w:t>
            </w:r>
            <w:r>
              <w:rPr>
                <w:rFonts w:hint="eastAsia"/>
                <w:szCs w:val="28"/>
              </w:rPr>
              <w:t xml:space="preserve">5   </w:t>
            </w:r>
            <w:r>
              <w:rPr>
                <w:rFonts w:hint="eastAsia"/>
                <w:bCs/>
                <w:szCs w:val="28"/>
              </w:rPr>
              <w:t>本项目在许昌市东城区分区规划图中的位置示意图</w:t>
            </w:r>
          </w:p>
          <w:p>
            <w:pPr>
              <w:adjustRightInd w:val="0"/>
              <w:snapToGrid w:val="0"/>
              <w:spacing w:line="400" w:lineRule="exact"/>
              <w:ind w:left="181" w:firstLine="573"/>
              <w:rPr>
                <w:szCs w:val="28"/>
              </w:rPr>
            </w:pPr>
            <w:r>
              <w:rPr>
                <w:rFonts w:hint="eastAsia"/>
                <w:szCs w:val="28"/>
              </w:rPr>
              <w:t>附图6   项目现场照片</w:t>
            </w:r>
          </w:p>
          <w:p>
            <w:pPr>
              <w:adjustRightInd w:val="0"/>
              <w:snapToGrid w:val="0"/>
              <w:spacing w:line="400" w:lineRule="exact"/>
              <w:ind w:left="181" w:firstLine="573"/>
              <w:rPr>
                <w:szCs w:val="28"/>
              </w:rPr>
            </w:pPr>
          </w:p>
          <w:p>
            <w:pPr>
              <w:adjustRightInd w:val="0"/>
              <w:snapToGrid w:val="0"/>
              <w:spacing w:line="400" w:lineRule="exact"/>
              <w:ind w:left="181" w:firstLine="573"/>
              <w:rPr>
                <w:szCs w:val="28"/>
              </w:rPr>
            </w:pPr>
            <w:r>
              <w:rPr>
                <w:szCs w:val="28"/>
              </w:rPr>
              <w:t xml:space="preserve">附件1   </w:t>
            </w:r>
            <w:r>
              <w:rPr>
                <w:rFonts w:hint="eastAsia"/>
                <w:szCs w:val="28"/>
              </w:rPr>
              <w:t xml:space="preserve"> </w:t>
            </w:r>
            <w:r>
              <w:rPr>
                <w:szCs w:val="28"/>
              </w:rPr>
              <w:t>项目委托书</w:t>
            </w:r>
          </w:p>
          <w:p>
            <w:pPr>
              <w:adjustRightInd w:val="0"/>
              <w:snapToGrid w:val="0"/>
              <w:spacing w:line="400" w:lineRule="exact"/>
              <w:ind w:left="181" w:firstLine="573"/>
              <w:rPr>
                <w:szCs w:val="28"/>
              </w:rPr>
            </w:pPr>
            <w:r>
              <w:rPr>
                <w:szCs w:val="28"/>
              </w:rPr>
              <w:t xml:space="preserve">附件2   </w:t>
            </w:r>
            <w:r>
              <w:rPr>
                <w:rFonts w:hint="eastAsia"/>
                <w:szCs w:val="28"/>
              </w:rPr>
              <w:t xml:space="preserve"> </w:t>
            </w:r>
            <w:r>
              <w:rPr>
                <w:szCs w:val="28"/>
              </w:rPr>
              <w:t>项目</w:t>
            </w:r>
            <w:r>
              <w:rPr>
                <w:rFonts w:hint="eastAsia"/>
                <w:szCs w:val="28"/>
              </w:rPr>
              <w:t>备案确认书</w:t>
            </w:r>
          </w:p>
          <w:p>
            <w:pPr>
              <w:adjustRightInd w:val="0"/>
              <w:snapToGrid w:val="0"/>
              <w:spacing w:line="400" w:lineRule="exact"/>
              <w:ind w:left="181" w:firstLine="573"/>
              <w:rPr>
                <w:szCs w:val="28"/>
              </w:rPr>
            </w:pPr>
            <w:r>
              <w:rPr>
                <w:rFonts w:hint="eastAsia"/>
                <w:szCs w:val="28"/>
              </w:rPr>
              <w:t>附件3    东城区产业集聚区管理委员会出具的本项目用地情况说明</w:t>
            </w:r>
          </w:p>
          <w:p>
            <w:pPr>
              <w:adjustRightInd w:val="0"/>
              <w:snapToGrid w:val="0"/>
              <w:spacing w:line="400" w:lineRule="exact"/>
              <w:ind w:left="181" w:firstLine="573"/>
              <w:rPr>
                <w:szCs w:val="28"/>
              </w:rPr>
            </w:pPr>
            <w:r>
              <w:rPr>
                <w:rFonts w:hint="eastAsia"/>
                <w:szCs w:val="28"/>
              </w:rPr>
              <w:t>附件4    YBM系列智能型预装式变电站项目阶段性竣工环保验收申请批复</w:t>
            </w:r>
          </w:p>
          <w:p>
            <w:pPr>
              <w:adjustRightInd w:val="0"/>
              <w:snapToGrid w:val="0"/>
              <w:spacing w:line="400" w:lineRule="exact"/>
              <w:ind w:left="181" w:firstLine="573"/>
              <w:rPr>
                <w:szCs w:val="28"/>
              </w:rPr>
            </w:pPr>
            <w:r>
              <w:rPr>
                <w:szCs w:val="28"/>
              </w:rPr>
              <w:t>附件</w:t>
            </w:r>
            <w:r>
              <w:rPr>
                <w:rFonts w:hint="eastAsia"/>
                <w:szCs w:val="28"/>
              </w:rPr>
              <w:t>5</w:t>
            </w:r>
            <w:r>
              <w:rPr>
                <w:szCs w:val="28"/>
              </w:rPr>
              <w:t xml:space="preserve">   </w:t>
            </w:r>
            <w:r>
              <w:rPr>
                <w:rFonts w:hint="eastAsia"/>
                <w:szCs w:val="28"/>
              </w:rPr>
              <w:t xml:space="preserve"> 公司名称变更文件</w:t>
            </w:r>
          </w:p>
          <w:p>
            <w:pPr>
              <w:adjustRightInd w:val="0"/>
              <w:snapToGrid w:val="0"/>
              <w:spacing w:line="400" w:lineRule="exact"/>
              <w:ind w:left="181" w:firstLine="573"/>
              <w:rPr>
                <w:szCs w:val="28"/>
              </w:rPr>
            </w:pPr>
            <w:r>
              <w:rPr>
                <w:rFonts w:hint="eastAsia"/>
                <w:szCs w:val="28"/>
              </w:rPr>
              <w:t>附件6    喷塑外协协议</w:t>
            </w:r>
          </w:p>
          <w:p>
            <w:pPr>
              <w:adjustRightInd w:val="0"/>
              <w:snapToGrid w:val="0"/>
              <w:spacing w:line="400" w:lineRule="exact"/>
              <w:ind w:left="181" w:firstLine="573"/>
              <w:rPr>
                <w:szCs w:val="28"/>
              </w:rPr>
            </w:pPr>
            <w:r>
              <w:rPr>
                <w:rFonts w:hint="eastAsia"/>
                <w:szCs w:val="28"/>
              </w:rPr>
              <w:t>附件7    喷塑外协公司（许昌运通电器有限公司）备案文件</w:t>
            </w:r>
          </w:p>
          <w:p>
            <w:pPr>
              <w:adjustRightInd w:val="0"/>
              <w:snapToGrid w:val="0"/>
              <w:spacing w:line="400" w:lineRule="exact"/>
              <w:ind w:left="181" w:firstLine="573"/>
              <w:rPr>
                <w:szCs w:val="28"/>
              </w:rPr>
            </w:pPr>
            <w:r>
              <w:rPr>
                <w:rFonts w:hint="eastAsia"/>
                <w:szCs w:val="28"/>
              </w:rPr>
              <w:t>附件8    危废处置协议</w:t>
            </w:r>
          </w:p>
          <w:p>
            <w:pPr>
              <w:spacing w:line="400" w:lineRule="exact"/>
              <w:ind w:firstLine="74"/>
              <w:rPr>
                <w:szCs w:val="28"/>
              </w:rPr>
            </w:pPr>
            <w:r>
              <w:rPr>
                <w:szCs w:val="28"/>
              </w:rPr>
              <w:t>二、如果本报告表不能说明项目产生的污染及对环境造成的影响，应进行专项评价。根据建设项目的特点和当地环境特征，应选下列1-2项进行专项评价。</w:t>
            </w:r>
          </w:p>
          <w:p>
            <w:pPr>
              <w:adjustRightInd w:val="0"/>
              <w:snapToGrid w:val="0"/>
              <w:spacing w:line="400" w:lineRule="exact"/>
              <w:ind w:left="181" w:firstLine="573"/>
              <w:rPr>
                <w:szCs w:val="28"/>
              </w:rPr>
            </w:pPr>
            <w:r>
              <w:rPr>
                <w:szCs w:val="28"/>
              </w:rPr>
              <w:t>1、大气环境影响专项评价</w:t>
            </w:r>
          </w:p>
          <w:p>
            <w:pPr>
              <w:adjustRightInd w:val="0"/>
              <w:snapToGrid w:val="0"/>
              <w:spacing w:line="400" w:lineRule="exact"/>
              <w:ind w:left="181" w:firstLine="573"/>
              <w:rPr>
                <w:szCs w:val="28"/>
              </w:rPr>
            </w:pPr>
            <w:r>
              <w:rPr>
                <w:szCs w:val="28"/>
              </w:rPr>
              <w:t>2、水环境影响专项评价</w:t>
            </w:r>
          </w:p>
          <w:p>
            <w:pPr>
              <w:adjustRightInd w:val="0"/>
              <w:snapToGrid w:val="0"/>
              <w:spacing w:line="400" w:lineRule="exact"/>
              <w:ind w:left="181" w:firstLine="573"/>
              <w:rPr>
                <w:szCs w:val="28"/>
              </w:rPr>
            </w:pPr>
            <w:r>
              <w:rPr>
                <w:szCs w:val="28"/>
              </w:rPr>
              <w:t>3、生态影响专项评价</w:t>
            </w:r>
          </w:p>
          <w:p>
            <w:pPr>
              <w:adjustRightInd w:val="0"/>
              <w:snapToGrid w:val="0"/>
              <w:spacing w:line="400" w:lineRule="exact"/>
              <w:ind w:left="181" w:firstLine="573"/>
              <w:rPr>
                <w:szCs w:val="28"/>
              </w:rPr>
            </w:pPr>
            <w:r>
              <w:rPr>
                <w:szCs w:val="28"/>
              </w:rPr>
              <w:t>4、声环境专项评价</w:t>
            </w:r>
          </w:p>
          <w:p>
            <w:pPr>
              <w:adjustRightInd w:val="0"/>
              <w:snapToGrid w:val="0"/>
              <w:spacing w:line="400" w:lineRule="exact"/>
              <w:ind w:left="181" w:firstLine="573"/>
              <w:rPr>
                <w:szCs w:val="28"/>
              </w:rPr>
            </w:pPr>
            <w:r>
              <w:rPr>
                <w:szCs w:val="28"/>
              </w:rPr>
              <w:t>5、土壤影响专项评价</w:t>
            </w:r>
          </w:p>
          <w:p>
            <w:pPr>
              <w:adjustRightInd w:val="0"/>
              <w:snapToGrid w:val="0"/>
              <w:spacing w:line="400" w:lineRule="exact"/>
              <w:ind w:left="181" w:firstLine="573"/>
              <w:rPr>
                <w:szCs w:val="28"/>
              </w:rPr>
            </w:pPr>
            <w:r>
              <w:rPr>
                <w:szCs w:val="28"/>
              </w:rPr>
              <w:t>6、固体废弃物影响专项评价</w:t>
            </w:r>
          </w:p>
          <w:p>
            <w:pPr>
              <w:adjustRightInd w:val="0"/>
              <w:spacing w:line="400" w:lineRule="exact"/>
              <w:ind w:firstLine="480" w:firstLineChars="200"/>
              <w:rPr>
                <w:szCs w:val="28"/>
              </w:rPr>
            </w:pPr>
            <w:r>
              <w:rPr>
                <w:szCs w:val="28"/>
              </w:rPr>
              <w:t>以上专项评价未包括的可另列专项，专项评价按照《环境影响评价技术导则》中的要求进行。</w:t>
            </w:r>
          </w:p>
          <w:p>
            <w:pPr>
              <w:adjustRightInd w:val="0"/>
              <w:spacing w:line="400" w:lineRule="exact"/>
              <w:ind w:firstLine="480" w:firstLineChars="200"/>
              <w:rPr>
                <w:szCs w:val="28"/>
              </w:rPr>
            </w:pPr>
          </w:p>
          <w:p>
            <w:pPr>
              <w:adjustRightInd w:val="0"/>
              <w:spacing w:line="400" w:lineRule="exact"/>
              <w:ind w:firstLine="480" w:firstLineChars="200"/>
              <w:rPr>
                <w:szCs w:val="28"/>
              </w:rPr>
            </w:pPr>
          </w:p>
          <w:p>
            <w:pPr>
              <w:adjustRightInd w:val="0"/>
              <w:spacing w:line="400" w:lineRule="exact"/>
              <w:ind w:firstLine="480" w:firstLineChars="200"/>
              <w:rPr>
                <w:szCs w:val="28"/>
              </w:rPr>
            </w:pPr>
          </w:p>
          <w:p>
            <w:pPr>
              <w:adjustRightInd w:val="0"/>
              <w:spacing w:line="400" w:lineRule="exact"/>
              <w:ind w:firstLine="480" w:firstLineChars="200"/>
              <w:rPr>
                <w:szCs w:val="28"/>
              </w:rPr>
            </w:pPr>
          </w:p>
          <w:p>
            <w:pPr>
              <w:adjustRightInd w:val="0"/>
              <w:spacing w:line="400" w:lineRule="exact"/>
              <w:ind w:firstLine="480" w:firstLineChars="200"/>
              <w:rPr>
                <w:szCs w:val="28"/>
              </w:rPr>
            </w:pPr>
          </w:p>
          <w:p>
            <w:pPr>
              <w:adjustRightInd w:val="0"/>
              <w:spacing w:line="400" w:lineRule="exact"/>
              <w:ind w:firstLine="480" w:firstLineChars="200"/>
              <w:rPr>
                <w:szCs w:val="28"/>
              </w:rPr>
            </w:pPr>
          </w:p>
          <w:p>
            <w:pPr>
              <w:adjustRightInd w:val="0"/>
              <w:spacing w:line="400" w:lineRule="exact"/>
              <w:rPr>
                <w:szCs w:val="28"/>
              </w:rPr>
            </w:pPr>
          </w:p>
        </w:tc>
      </w:tr>
    </w:tbl>
    <w:p>
      <w:pPr>
        <w:sectPr>
          <w:headerReference r:id="rId26" w:type="first"/>
          <w:pgSz w:w="11906" w:h="16838"/>
          <w:pgMar w:top="1418" w:right="1418" w:bottom="1418" w:left="1361" w:header="851" w:footer="964" w:gutter="113"/>
          <w:cols w:space="425" w:num="1"/>
          <w:titlePg/>
          <w:docGrid w:type="linesAndChars" w:linePitch="381" w:charSpace="0"/>
        </w:sectPr>
      </w:pPr>
    </w:p>
    <w:p>
      <w:pPr>
        <w:rPr>
          <w:rFonts w:hint="eastAsia" w:eastAsia="宋体"/>
          <w:lang w:eastAsia="zh-CN"/>
        </w:rPr>
      </w:pPr>
      <w:r>
        <w:rPr>
          <w:rFonts w:hint="eastAsia" w:eastAsia="宋体"/>
          <w:lang w:eastAsia="zh-CN"/>
        </w:rPr>
        <w:drawing>
          <wp:inline distT="0" distB="0" distL="114300" distR="114300">
            <wp:extent cx="6126480" cy="8668385"/>
            <wp:effectExtent l="0" t="0" r="7620" b="18415"/>
            <wp:docPr id="9" name="图片 9" descr="04 附件-威豪电气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4 附件-威豪电气_页面_01"/>
                    <pic:cNvPicPr>
                      <a:picLocks noChangeAspect="1"/>
                    </pic:cNvPicPr>
                  </pic:nvPicPr>
                  <pic:blipFill>
                    <a:blip r:embed="rId42"/>
                    <a:stretch>
                      <a:fillRect/>
                    </a:stretch>
                  </pic:blipFill>
                  <pic:spPr>
                    <a:xfrm>
                      <a:off x="0" y="0"/>
                      <a:ext cx="6126480" cy="8668385"/>
                    </a:xfrm>
                    <a:prstGeom prst="rect">
                      <a:avLst/>
                    </a:prstGeom>
                  </pic:spPr>
                </pic:pic>
              </a:graphicData>
            </a:graphic>
          </wp:inline>
        </w:drawing>
      </w:r>
      <w:r>
        <w:rPr>
          <w:rFonts w:hint="eastAsia" w:eastAsia="宋体"/>
          <w:lang w:eastAsia="zh-CN"/>
        </w:rPr>
        <w:drawing>
          <wp:inline distT="0" distB="0" distL="114300" distR="114300">
            <wp:extent cx="6200140" cy="8772525"/>
            <wp:effectExtent l="0" t="0" r="10160" b="9525"/>
            <wp:docPr id="8" name="图片 8" descr="04 附件-威豪电气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 附件-威豪电气_页面_02"/>
                    <pic:cNvPicPr>
                      <a:picLocks noChangeAspect="1"/>
                    </pic:cNvPicPr>
                  </pic:nvPicPr>
                  <pic:blipFill>
                    <a:blip r:embed="rId43"/>
                    <a:stretch>
                      <a:fillRect/>
                    </a:stretch>
                  </pic:blipFill>
                  <pic:spPr>
                    <a:xfrm>
                      <a:off x="0" y="0"/>
                      <a:ext cx="6200140" cy="8772525"/>
                    </a:xfrm>
                    <a:prstGeom prst="rect">
                      <a:avLst/>
                    </a:prstGeom>
                  </pic:spPr>
                </pic:pic>
              </a:graphicData>
            </a:graphic>
          </wp:inline>
        </w:drawing>
      </w:r>
      <w:r>
        <w:rPr>
          <w:rFonts w:hint="eastAsia" w:eastAsia="宋体"/>
          <w:lang w:eastAsia="zh-CN"/>
        </w:rPr>
        <w:drawing>
          <wp:inline distT="0" distB="0" distL="114300" distR="114300">
            <wp:extent cx="5716270" cy="8087360"/>
            <wp:effectExtent l="0" t="0" r="17780" b="8890"/>
            <wp:docPr id="10" name="图片 10" descr="04 附件-威豪电气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4 附件-威豪电气_页面_03"/>
                    <pic:cNvPicPr>
                      <a:picLocks noChangeAspect="1"/>
                    </pic:cNvPicPr>
                  </pic:nvPicPr>
                  <pic:blipFill>
                    <a:blip r:embed="rId44"/>
                    <a:stretch>
                      <a:fillRect/>
                    </a:stretch>
                  </pic:blipFill>
                  <pic:spPr>
                    <a:xfrm>
                      <a:off x="0" y="0"/>
                      <a:ext cx="5716270" cy="8087360"/>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6093460" cy="8617585"/>
            <wp:effectExtent l="0" t="0" r="2540" b="12065"/>
            <wp:docPr id="11" name="图片 11" descr="04 附件-威豪电气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4 附件-威豪电气_页面_04"/>
                    <pic:cNvPicPr>
                      <a:picLocks noChangeAspect="1"/>
                    </pic:cNvPicPr>
                  </pic:nvPicPr>
                  <pic:blipFill>
                    <a:blip r:embed="rId45"/>
                    <a:stretch>
                      <a:fillRect/>
                    </a:stretch>
                  </pic:blipFill>
                  <pic:spPr>
                    <a:xfrm>
                      <a:off x="0" y="0"/>
                      <a:ext cx="6093460" cy="861758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6174105" cy="8731885"/>
            <wp:effectExtent l="0" t="0" r="17145" b="12065"/>
            <wp:docPr id="13" name="图片 13" descr="04 附件-威豪电气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4 附件-威豪电气_页面_05"/>
                    <pic:cNvPicPr>
                      <a:picLocks noChangeAspect="1"/>
                    </pic:cNvPicPr>
                  </pic:nvPicPr>
                  <pic:blipFill>
                    <a:blip r:embed="rId46"/>
                    <a:stretch>
                      <a:fillRect/>
                    </a:stretch>
                  </pic:blipFill>
                  <pic:spPr>
                    <a:xfrm>
                      <a:off x="0" y="0"/>
                      <a:ext cx="6174105" cy="8731885"/>
                    </a:xfrm>
                    <a:prstGeom prst="rect">
                      <a:avLst/>
                    </a:prstGeom>
                  </pic:spPr>
                </pic:pic>
              </a:graphicData>
            </a:graphic>
          </wp:inline>
        </w:drawing>
      </w:r>
      <w:r>
        <w:rPr>
          <w:rFonts w:hint="eastAsia" w:eastAsia="宋体"/>
          <w:lang w:eastAsia="zh-CN"/>
        </w:rPr>
        <w:drawing>
          <wp:inline distT="0" distB="0" distL="114300" distR="114300">
            <wp:extent cx="6248400" cy="4417060"/>
            <wp:effectExtent l="0" t="0" r="0" b="2540"/>
            <wp:docPr id="12" name="图片 12" descr="04 附件-威豪电气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4 附件-威豪电气_页面_06"/>
                    <pic:cNvPicPr>
                      <a:picLocks noChangeAspect="1"/>
                    </pic:cNvPicPr>
                  </pic:nvPicPr>
                  <pic:blipFill>
                    <a:blip r:embed="rId47"/>
                    <a:stretch>
                      <a:fillRect/>
                    </a:stretch>
                  </pic:blipFill>
                  <pic:spPr>
                    <a:xfrm>
                      <a:off x="0" y="0"/>
                      <a:ext cx="6248400" cy="4417060"/>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6191250" cy="8754110"/>
            <wp:effectExtent l="0" t="0" r="0" b="8890"/>
            <wp:docPr id="15" name="图片 15" descr="04 附件-威豪电气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 附件-威豪电气_页面_07"/>
                    <pic:cNvPicPr>
                      <a:picLocks noChangeAspect="1"/>
                    </pic:cNvPicPr>
                  </pic:nvPicPr>
                  <pic:blipFill>
                    <a:blip r:embed="rId48"/>
                    <a:stretch>
                      <a:fillRect/>
                    </a:stretch>
                  </pic:blipFill>
                  <pic:spPr>
                    <a:xfrm>
                      <a:off x="0" y="0"/>
                      <a:ext cx="6191250" cy="875411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6014085" cy="8503285"/>
            <wp:effectExtent l="0" t="0" r="5715" b="12065"/>
            <wp:docPr id="14" name="图片 14" descr="04 附件-威豪电气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4 附件-威豪电气_页面_08"/>
                    <pic:cNvPicPr>
                      <a:picLocks noChangeAspect="1"/>
                    </pic:cNvPicPr>
                  </pic:nvPicPr>
                  <pic:blipFill>
                    <a:blip r:embed="rId49"/>
                    <a:stretch>
                      <a:fillRect/>
                    </a:stretch>
                  </pic:blipFill>
                  <pic:spPr>
                    <a:xfrm>
                      <a:off x="0" y="0"/>
                      <a:ext cx="6014085" cy="8503285"/>
                    </a:xfrm>
                    <a:prstGeom prst="rect">
                      <a:avLst/>
                    </a:prstGeom>
                  </pic:spPr>
                </pic:pic>
              </a:graphicData>
            </a:graphic>
          </wp:inline>
        </w:drawing>
      </w:r>
      <w:r>
        <w:rPr>
          <w:rFonts w:hint="eastAsia" w:eastAsia="宋体"/>
          <w:lang w:eastAsia="zh-CN"/>
        </w:rPr>
        <w:drawing>
          <wp:inline distT="0" distB="0" distL="114300" distR="114300">
            <wp:extent cx="5987415" cy="8468360"/>
            <wp:effectExtent l="0" t="0" r="13335" b="8890"/>
            <wp:docPr id="16" name="图片 16" descr="04 附件-威豪电气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4 附件-威豪电气_页面_09"/>
                    <pic:cNvPicPr>
                      <a:picLocks noChangeAspect="1"/>
                    </pic:cNvPicPr>
                  </pic:nvPicPr>
                  <pic:blipFill>
                    <a:blip r:embed="rId50"/>
                    <a:stretch>
                      <a:fillRect/>
                    </a:stretch>
                  </pic:blipFill>
                  <pic:spPr>
                    <a:xfrm>
                      <a:off x="0" y="0"/>
                      <a:ext cx="5987415" cy="846836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926455" cy="8381365"/>
            <wp:effectExtent l="0" t="0" r="17145" b="635"/>
            <wp:docPr id="17" name="图片 17" descr="04 附件-威豪电气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4 附件-威豪电气_页面_10"/>
                    <pic:cNvPicPr>
                      <a:picLocks noChangeAspect="1"/>
                    </pic:cNvPicPr>
                  </pic:nvPicPr>
                  <pic:blipFill>
                    <a:blip r:embed="rId51"/>
                    <a:stretch>
                      <a:fillRect/>
                    </a:stretch>
                  </pic:blipFill>
                  <pic:spPr>
                    <a:xfrm>
                      <a:off x="0" y="0"/>
                      <a:ext cx="5926455" cy="8381365"/>
                    </a:xfrm>
                    <a:prstGeom prst="rect">
                      <a:avLst/>
                    </a:prstGeom>
                  </pic:spPr>
                </pic:pic>
              </a:graphicData>
            </a:graphic>
          </wp:inline>
        </w:drawing>
      </w:r>
    </w:p>
    <w:p>
      <w:pPr>
        <w:rPr>
          <w:rFonts w:hint="eastAsia" w:eastAsia="宋体"/>
          <w:lang w:eastAsia="zh-CN"/>
        </w:rPr>
        <w:sectPr>
          <w:footerReference r:id="rId28" w:type="first"/>
          <w:footerReference r:id="rId27" w:type="default"/>
          <w:pgSz w:w="11906" w:h="16838"/>
          <w:pgMar w:top="1418" w:right="1418" w:bottom="1418" w:left="1361" w:header="851" w:footer="964" w:gutter="113"/>
          <w:cols w:space="425" w:num="1"/>
          <w:titlePg/>
          <w:docGrid w:type="linesAndChars" w:linePitch="381" w:charSpace="0"/>
        </w:sectPr>
      </w:pPr>
      <w:r>
        <w:rPr>
          <w:rFonts w:hint="eastAsia" w:eastAsia="宋体"/>
          <w:lang w:eastAsia="zh-CN"/>
        </w:rPr>
        <w:drawing>
          <wp:inline distT="0" distB="0" distL="114300" distR="114300">
            <wp:extent cx="6127750" cy="8668385"/>
            <wp:effectExtent l="0" t="0" r="6350" b="18415"/>
            <wp:docPr id="19" name="图片 19" descr="04 附件-威豪电气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4 附件-威豪电气_页面_11"/>
                    <pic:cNvPicPr>
                      <a:picLocks noChangeAspect="1"/>
                    </pic:cNvPicPr>
                  </pic:nvPicPr>
                  <pic:blipFill>
                    <a:blip r:embed="rId52"/>
                    <a:stretch>
                      <a:fillRect/>
                    </a:stretch>
                  </pic:blipFill>
                  <pic:spPr>
                    <a:xfrm>
                      <a:off x="0" y="0"/>
                      <a:ext cx="6127750" cy="8668385"/>
                    </a:xfrm>
                    <a:prstGeom prst="rect">
                      <a:avLst/>
                    </a:prstGeom>
                  </pic:spPr>
                </pic:pic>
              </a:graphicData>
            </a:graphic>
          </wp:inline>
        </w:drawing>
      </w:r>
      <w:r>
        <w:rPr>
          <w:rFonts w:hint="eastAsia" w:eastAsia="宋体"/>
          <w:lang w:eastAsia="zh-CN"/>
        </w:rPr>
        <w:drawing>
          <wp:inline distT="0" distB="0" distL="114300" distR="114300">
            <wp:extent cx="5993765" cy="8475345"/>
            <wp:effectExtent l="0" t="0" r="6985" b="1905"/>
            <wp:docPr id="18" name="图片 18" descr="04 附件-威豪电气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4 附件-威豪电气_页面_12"/>
                    <pic:cNvPicPr>
                      <a:picLocks noChangeAspect="1"/>
                    </pic:cNvPicPr>
                  </pic:nvPicPr>
                  <pic:blipFill>
                    <a:blip r:embed="rId53"/>
                    <a:stretch>
                      <a:fillRect/>
                    </a:stretch>
                  </pic:blipFill>
                  <pic:spPr>
                    <a:xfrm>
                      <a:off x="0" y="0"/>
                      <a:ext cx="5993765" cy="8475345"/>
                    </a:xfrm>
                    <a:prstGeom prst="rect">
                      <a:avLst/>
                    </a:prstGeom>
                  </pic:spPr>
                </pic:pic>
              </a:graphicData>
            </a:graphic>
          </wp:inline>
        </w:drawing>
      </w:r>
    </w:p>
    <w:p>
      <w:pPr>
        <w:rPr>
          <w:rFonts w:hint="eastAsia" w:eastAsia="宋体"/>
          <w:lang w:eastAsia="zh-CN"/>
        </w:rPr>
        <w:sectPr>
          <w:pgSz w:w="16838" w:h="11906" w:orient="landscape"/>
          <w:pgMar w:top="1361" w:right="1418" w:bottom="1417" w:left="1418" w:header="851" w:footer="964" w:gutter="113"/>
          <w:cols w:space="0" w:num="1"/>
          <w:titlePg/>
          <w:rtlGutter w:val="0"/>
          <w:docGrid w:type="linesAndChars" w:linePitch="396" w:charSpace="0"/>
        </w:sectPr>
      </w:pPr>
      <w:r>
        <w:rPr>
          <w:rFonts w:hint="eastAsia" w:eastAsia="宋体"/>
          <w:lang w:eastAsia="zh-CN"/>
        </w:rPr>
        <w:drawing>
          <wp:inline distT="0" distB="0" distL="114300" distR="114300">
            <wp:extent cx="7999095" cy="5655945"/>
            <wp:effectExtent l="0" t="0" r="1905" b="1905"/>
            <wp:docPr id="21" name="图片 21" descr="03 附图-威豪电气9.20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3 附图-威豪电气9.20_页面_1"/>
                    <pic:cNvPicPr>
                      <a:picLocks noChangeAspect="1"/>
                    </pic:cNvPicPr>
                  </pic:nvPicPr>
                  <pic:blipFill>
                    <a:blip r:embed="rId54"/>
                    <a:stretch>
                      <a:fillRect/>
                    </a:stretch>
                  </pic:blipFill>
                  <pic:spPr>
                    <a:xfrm>
                      <a:off x="0" y="0"/>
                      <a:ext cx="7999095" cy="5655945"/>
                    </a:xfrm>
                    <a:prstGeom prst="rect">
                      <a:avLst/>
                    </a:prstGeom>
                  </pic:spPr>
                </pic:pic>
              </a:graphicData>
            </a:graphic>
          </wp:inline>
        </w:drawing>
      </w:r>
    </w:p>
    <w:p>
      <w:pPr>
        <w:rPr>
          <w:rFonts w:hint="eastAsia" w:eastAsia="宋体"/>
          <w:lang w:eastAsia="zh-CN"/>
        </w:rPr>
        <w:sectPr>
          <w:pgSz w:w="11906" w:h="16838"/>
          <w:pgMar w:top="1417" w:right="1417" w:bottom="1417" w:left="1361" w:header="851" w:footer="964" w:gutter="113"/>
          <w:cols w:space="0" w:num="1"/>
          <w:titlePg/>
          <w:rtlGutter w:val="0"/>
          <w:docGrid w:type="linesAndChars" w:linePitch="396" w:charSpace="747"/>
        </w:sectPr>
      </w:pPr>
      <w:r>
        <w:rPr>
          <w:rFonts w:hint="eastAsia" w:eastAsia="宋体"/>
          <w:lang w:eastAsia="zh-CN"/>
        </w:rPr>
        <w:drawing>
          <wp:inline distT="0" distB="0" distL="114300" distR="114300">
            <wp:extent cx="5989320" cy="8467090"/>
            <wp:effectExtent l="0" t="0" r="11430" b="10160"/>
            <wp:docPr id="20" name="图片 20" descr="03 附图-威豪电气9.20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3 附图-威豪电气9.20_页面_2"/>
                    <pic:cNvPicPr>
                      <a:picLocks noChangeAspect="1"/>
                    </pic:cNvPicPr>
                  </pic:nvPicPr>
                  <pic:blipFill>
                    <a:blip r:embed="rId55"/>
                    <a:stretch>
                      <a:fillRect/>
                    </a:stretch>
                  </pic:blipFill>
                  <pic:spPr>
                    <a:xfrm>
                      <a:off x="0" y="0"/>
                      <a:ext cx="5989320" cy="8467090"/>
                    </a:xfrm>
                    <a:prstGeom prst="rect">
                      <a:avLst/>
                    </a:prstGeom>
                  </pic:spPr>
                </pic:pic>
              </a:graphicData>
            </a:graphic>
          </wp:inline>
        </w:drawing>
      </w:r>
      <w:r>
        <w:rPr>
          <w:rFonts w:hint="eastAsia" w:eastAsia="宋体"/>
          <w:lang w:eastAsia="zh-CN"/>
        </w:rPr>
        <w:drawing>
          <wp:inline distT="0" distB="0" distL="114300" distR="114300">
            <wp:extent cx="6081395" cy="8602980"/>
            <wp:effectExtent l="0" t="0" r="14605" b="7620"/>
            <wp:docPr id="22" name="图片 22" descr="03 附图-威豪电气9.20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3 附图-威豪电气9.20_页面_3"/>
                    <pic:cNvPicPr>
                      <a:picLocks noChangeAspect="1"/>
                    </pic:cNvPicPr>
                  </pic:nvPicPr>
                  <pic:blipFill>
                    <a:blip r:embed="rId56"/>
                    <a:stretch>
                      <a:fillRect/>
                    </a:stretch>
                  </pic:blipFill>
                  <pic:spPr>
                    <a:xfrm>
                      <a:off x="0" y="0"/>
                      <a:ext cx="6081395" cy="8602980"/>
                    </a:xfrm>
                    <a:prstGeom prst="rect">
                      <a:avLst/>
                    </a:prstGeom>
                  </pic:spPr>
                </pic:pic>
              </a:graphicData>
            </a:graphic>
          </wp:inline>
        </w:drawing>
      </w:r>
    </w:p>
    <w:p>
      <w:pPr>
        <w:rPr>
          <w:rFonts w:hint="eastAsia" w:eastAsia="宋体"/>
          <w:lang w:eastAsia="zh-CN"/>
        </w:rPr>
        <w:sectPr>
          <w:pgSz w:w="16838" w:h="11906" w:orient="landscape"/>
          <w:pgMar w:top="1361" w:right="1417" w:bottom="1417" w:left="1417" w:header="851" w:footer="964" w:gutter="113"/>
          <w:cols w:space="0" w:num="1"/>
          <w:titlePg/>
          <w:rtlGutter w:val="0"/>
          <w:docGrid w:type="linesAndChars" w:linePitch="396" w:charSpace="747"/>
        </w:sectPr>
      </w:pPr>
      <w:r>
        <w:rPr>
          <w:rFonts w:hint="eastAsia" w:eastAsia="宋体"/>
          <w:lang w:eastAsia="zh-CN"/>
        </w:rPr>
        <w:drawing>
          <wp:inline distT="0" distB="0" distL="114300" distR="114300">
            <wp:extent cx="7606665" cy="5380355"/>
            <wp:effectExtent l="0" t="0" r="13335" b="10795"/>
            <wp:docPr id="24" name="图片 24" descr="03 附图-威豪电气9.20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3 附图-威豪电气9.20_页面_4"/>
                    <pic:cNvPicPr>
                      <a:picLocks noChangeAspect="1"/>
                    </pic:cNvPicPr>
                  </pic:nvPicPr>
                  <pic:blipFill>
                    <a:blip r:embed="rId57"/>
                    <a:stretch>
                      <a:fillRect/>
                    </a:stretch>
                  </pic:blipFill>
                  <pic:spPr>
                    <a:xfrm>
                      <a:off x="0" y="0"/>
                      <a:ext cx="7606665" cy="5380355"/>
                    </a:xfrm>
                    <a:prstGeom prst="rect">
                      <a:avLst/>
                    </a:prstGeom>
                  </pic:spPr>
                </pic:pic>
              </a:graphicData>
            </a:graphic>
          </wp:inline>
        </w:drawing>
      </w:r>
    </w:p>
    <w:p>
      <w:pPr>
        <w:rPr>
          <w:rFonts w:hint="eastAsia" w:eastAsia="宋体"/>
          <w:lang w:eastAsia="zh-CN"/>
        </w:rPr>
        <w:sectPr>
          <w:pgSz w:w="11906" w:h="16838"/>
          <w:pgMar w:top="1417" w:right="1417" w:bottom="1417" w:left="1361" w:header="851" w:footer="964" w:gutter="113"/>
          <w:cols w:space="0" w:num="1"/>
          <w:titlePg/>
          <w:rtlGutter w:val="0"/>
          <w:docGrid w:type="linesAndChars" w:linePitch="396" w:charSpace="747"/>
        </w:sectPr>
      </w:pPr>
      <w:r>
        <w:rPr>
          <w:rFonts w:hint="eastAsia" w:eastAsia="宋体"/>
          <w:lang w:eastAsia="zh-CN"/>
        </w:rPr>
        <w:drawing>
          <wp:inline distT="0" distB="0" distL="114300" distR="114300">
            <wp:extent cx="5972175" cy="8446770"/>
            <wp:effectExtent l="0" t="0" r="9525" b="11430"/>
            <wp:docPr id="23" name="图片 23" descr="03 附图-威豪电气9.20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3 附图-威豪电气9.20_页面_5"/>
                    <pic:cNvPicPr>
                      <a:picLocks noChangeAspect="1"/>
                    </pic:cNvPicPr>
                  </pic:nvPicPr>
                  <pic:blipFill>
                    <a:blip r:embed="rId58"/>
                    <a:stretch>
                      <a:fillRect/>
                    </a:stretch>
                  </pic:blipFill>
                  <pic:spPr>
                    <a:xfrm>
                      <a:off x="0" y="0"/>
                      <a:ext cx="5972175" cy="8446770"/>
                    </a:xfrm>
                    <a:prstGeom prst="rect">
                      <a:avLst/>
                    </a:prstGeom>
                  </pic:spPr>
                </pic:pic>
              </a:graphicData>
            </a:graphic>
          </wp:inline>
        </w:drawing>
      </w:r>
      <w:r>
        <w:rPr>
          <w:rFonts w:hint="eastAsia" w:eastAsia="宋体"/>
          <w:lang w:eastAsia="zh-CN"/>
        </w:rPr>
        <w:drawing>
          <wp:inline distT="0" distB="0" distL="114300" distR="114300">
            <wp:extent cx="5878830" cy="8314055"/>
            <wp:effectExtent l="0" t="0" r="7620" b="10795"/>
            <wp:docPr id="25" name="图片 25" descr="03 附图-威豪电气9.20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3 附图-威豪电气9.20_页面_6"/>
                    <pic:cNvPicPr>
                      <a:picLocks noChangeAspect="1"/>
                    </pic:cNvPicPr>
                  </pic:nvPicPr>
                  <pic:blipFill>
                    <a:blip r:embed="rId59"/>
                    <a:stretch>
                      <a:fillRect/>
                    </a:stretch>
                  </pic:blipFill>
                  <pic:spPr>
                    <a:xfrm>
                      <a:off x="0" y="0"/>
                      <a:ext cx="5878830" cy="8314055"/>
                    </a:xfrm>
                    <a:prstGeom prst="rect">
                      <a:avLst/>
                    </a:prstGeom>
                  </pic:spPr>
                </pic:pic>
              </a:graphicData>
            </a:graphic>
          </wp:inline>
        </w:drawing>
      </w:r>
    </w:p>
    <w:p>
      <w:pPr>
        <w:pStyle w:val="25"/>
        <w:spacing w:beforeAutospacing="0" w:afterAutospacing="0"/>
        <w:rPr>
          <w:rFonts w:hint="default" w:eastAsia="宋体"/>
          <w:lang w:val="en-US" w:eastAsia="zh-CN"/>
        </w:rPr>
      </w:pPr>
      <w:r>
        <w:rPr>
          <w:rFonts w:ascii="Times New Roman" w:hAnsi="Times New Roman" w:eastAsia="仿宋"/>
          <w:b/>
          <w:sz w:val="36"/>
          <w:szCs w:val="36"/>
        </w:rPr>
        <w:drawing>
          <wp:anchor distT="0" distB="0" distL="114300" distR="114300" simplePos="0" relativeHeight="251680768" behindDoc="0" locked="0" layoutInCell="1" allowOverlap="1">
            <wp:simplePos x="0" y="0"/>
            <wp:positionH relativeFrom="column">
              <wp:posOffset>-342900</wp:posOffset>
            </wp:positionH>
            <wp:positionV relativeFrom="paragraph">
              <wp:posOffset>5451475</wp:posOffset>
            </wp:positionV>
            <wp:extent cx="1570355" cy="1450340"/>
            <wp:effectExtent l="0" t="0" r="0" b="0"/>
            <wp:wrapNone/>
            <wp:docPr id="26" name="图片 1" descr="C:\Users\Administrator\Desktop\河南威豪公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C:\Users\Administrator\Desktop\河南威豪公章.png"/>
                    <pic:cNvPicPr>
                      <a:picLocks noChangeAspect="1" noChangeArrowheads="1"/>
                    </pic:cNvPicPr>
                  </pic:nvPicPr>
                  <pic:blipFill>
                    <a:blip r:embed="rId30" cstate="print"/>
                    <a:srcRect/>
                    <a:stretch>
                      <a:fillRect/>
                    </a:stretch>
                  </pic:blipFill>
                  <pic:spPr>
                    <a:xfrm>
                      <a:off x="0" y="0"/>
                      <a:ext cx="1570355" cy="1450340"/>
                    </a:xfrm>
                    <a:prstGeom prst="rect">
                      <a:avLst/>
                    </a:prstGeom>
                    <a:noFill/>
                    <a:ln w="9525">
                      <a:noFill/>
                      <a:miter lim="800000"/>
                      <a:headEnd/>
                      <a:tailEnd/>
                    </a:ln>
                  </pic:spPr>
                </pic:pic>
              </a:graphicData>
            </a:graphic>
          </wp:anchor>
        </w:drawing>
      </w:r>
      <w:r>
        <w:rPr>
          <w:rFonts w:ascii="Times New Roman" w:hAnsi="Times New Roman" w:eastAsia="仿宋"/>
          <w:b/>
          <w:sz w:val="36"/>
          <w:szCs w:val="36"/>
        </w:rPr>
        <w:drawing>
          <wp:inline distT="0" distB="0" distL="114300" distR="114300">
            <wp:extent cx="5674360" cy="8764270"/>
            <wp:effectExtent l="0" t="0" r="10160" b="13970"/>
            <wp:docPr id="2" name="图片 2" descr="基础信息表盖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基础信息表盖章"/>
                    <pic:cNvPicPr>
                      <a:picLocks noChangeAspect="1"/>
                    </pic:cNvPicPr>
                  </pic:nvPicPr>
                  <pic:blipFill>
                    <a:blip r:embed="rId60" cstate="print"/>
                    <a:srcRect l="3925" t="2736" r="8595" b="1700"/>
                    <a:stretch>
                      <a:fillRect/>
                    </a:stretch>
                  </pic:blipFill>
                  <pic:spPr>
                    <a:xfrm>
                      <a:off x="0" y="0"/>
                      <a:ext cx="5674360" cy="8764270"/>
                    </a:xfrm>
                    <a:prstGeom prst="rect">
                      <a:avLst/>
                    </a:prstGeom>
                  </pic:spPr>
                </pic:pic>
              </a:graphicData>
            </a:graphic>
          </wp:inline>
        </w:drawing>
      </w:r>
    </w:p>
    <w:sectPr>
      <w:pgSz w:w="11906" w:h="16838"/>
      <w:pgMar w:top="1417" w:right="1417" w:bottom="1417" w:left="1361" w:header="851" w:footer="964" w:gutter="113"/>
      <w:cols w:space="0" w:num="1"/>
      <w:titlePg/>
      <w:rtlGutter w:val="0"/>
      <w:docGrid w:type="linesAndChars" w:linePitch="396" w:charSpace="74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Arial Black">
    <w:panose1 w:val="020B0A04020102020204"/>
    <w:charset w:val="00"/>
    <w:family w:val="swiss"/>
    <w:pitch w:val="default"/>
    <w:sig w:usb0="00000287" w:usb1="00000000" w:usb2="00000000" w:usb3="00000000" w:csb0="2000009F" w:csb1="DFD7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romon">
    <w:altName w:val="Times New Roman"/>
    <w:panose1 w:val="00000000000000000000"/>
    <w:charset w:val="00"/>
    <w:family w:val="swiss"/>
    <w:pitch w:val="default"/>
    <w:sig w:usb0="00000000" w:usb1="00000000" w:usb2="00000000" w:usb3="00000000" w:csb0="00040001" w:csb1="00000000"/>
  </w:font>
  <w:font w:name="隶书">
    <w:panose1 w:val="02010509060101010101"/>
    <w:charset w:val="86"/>
    <w:family w:val="modern"/>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FangSong_GB2312">
    <w:altName w:val="仿宋"/>
    <w:panose1 w:val="02010609060101010101"/>
    <w:charset w:val="00"/>
    <w:family w:val="roman"/>
    <w:pitch w:val="default"/>
    <w:sig w:usb0="00000000" w:usb1="00000000" w:usb2="00000000" w:usb3="00000000" w:csb0="00000000" w:csb1="00000000"/>
  </w:font>
  <w:font w:name="@宋体">
    <w:panose1 w:val="02010600030101010101"/>
    <w:charset w:val="86"/>
    <w:family w:val="auto"/>
    <w:pitch w:val="default"/>
    <w:sig w:usb0="00000003" w:usb1="288F0000" w:usb2="00000006" w:usb3="00000000" w:csb0="00040001" w:csb1="00000000"/>
  </w:font>
  <w:font w:name="Cambria Math">
    <w:panose1 w:val="02040503050406030204"/>
    <w:charset w:val="00"/>
    <w:family w:val="auto"/>
    <w:pitch w:val="default"/>
    <w:sig w:usb0="E00002FF" w:usb1="420024FF" w:usb2="00000000" w:usb3="00000000" w:csb0="2000019F" w:csb1="00000000"/>
  </w:font>
  <w:font w:name="Lucida Sans">
    <w:panose1 w:val="020B0602030504020204"/>
    <w:charset w:val="00"/>
    <w:family w:val="auto"/>
    <w:pitch w:val="default"/>
    <w:sig w:usb0="A1002AEF" w:usb1="8000787B" w:usb2="00000008" w:usb3="00000000" w:csb0="600100FF" w:csb1="FFFF0000"/>
  </w:font>
  <w:font w:name="FangSong_GB2312">
    <w:altName w:val="仿宋"/>
    <w:panose1 w:val="02010609060101010101"/>
    <w:charset w:val="86"/>
    <w:family w:val="modern"/>
    <w:pitch w:val="default"/>
    <w:sig w:usb0="00000000" w:usb1="00000000" w:usb2="00000016" w:usb3="00000000" w:csb0="00040001" w:csb1="00000000"/>
  </w:font>
  <w:font w:name="@宋体-WinCharSetFFFF-H">
    <w:altName w:val="宋体"/>
    <w:panose1 w:val="00000000000000000000"/>
    <w:charset w:val="86"/>
    <w:family w:val="auto"/>
    <w:pitch w:val="default"/>
    <w:sig w:usb0="00000000" w:usb1="00000000" w:usb2="00000010" w:usb3="00000000" w:csb0="00040000" w:csb1="00000000"/>
  </w:font>
  <w:font w:name="@黑体">
    <w:panose1 w:val="02010609060101010101"/>
    <w:charset w:val="86"/>
    <w:family w:val="auto"/>
    <w:pitch w:val="default"/>
    <w:sig w:usb0="800002BF" w:usb1="38CF7CFA" w:usb2="00000016" w:usb3="00000000" w:csb0="00040001" w:csb1="00000000"/>
  </w:font>
  <w:font w:name="宋体-WinCharSetFFFF-H">
    <w:altName w:val="方正舒体"/>
    <w:panose1 w:val="00000000000000000000"/>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fldChar w:fldCharType="begin"/>
    </w:r>
    <w:r>
      <w:instrText xml:space="preserve">PAGE   \* MERGEFORMAT</w:instrText>
    </w:r>
    <w:r>
      <w:fldChar w:fldCharType="separate"/>
    </w:r>
    <w:r>
      <w:rPr>
        <w:lang w:val="zh-CN"/>
      </w:rPr>
      <w:t>41</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fldChar w:fldCharType="begin"/>
    </w:r>
    <w:r>
      <w:instrText xml:space="preserve">PAGE   \* MERGEFORMAT</w:instrText>
    </w:r>
    <w:r>
      <w:fldChar w:fldCharType="separate"/>
    </w:r>
    <w:r>
      <w:rPr>
        <w:lang w:val="zh-CN"/>
      </w:rPr>
      <w:t>22</w:t>
    </w:r>
    <w:r>
      <w:rPr>
        <w:lang w:val="zh-CN"/>
      </w:rPr>
      <w:fldChar w:fldCharType="end"/>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lang w:val="zh-CN"/>
      </w:rPr>
    </w:pPr>
    <w:r>
      <w:fldChar w:fldCharType="begin"/>
    </w:r>
    <w:r>
      <w:instrText xml:space="preserve">PAGE   \* MERGEFORMAT</w:instrText>
    </w:r>
    <w:r>
      <w:fldChar w:fldCharType="separate"/>
    </w:r>
    <w:r>
      <w:rPr>
        <w:lang w:val="zh-CN"/>
      </w:rPr>
      <w:t>42</w:t>
    </w:r>
    <w:r>
      <w:rPr>
        <w:lang w:val="zh-C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lang w:val="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adjustRightInd w:val="0"/>
      <w:snapToGrid w:val="0"/>
      <w:rPr>
        <w:rStyle w:val="36"/>
        <w:rFonts w:ascii="黑体" w:hAnsi="黑体" w:eastAsia="黑体"/>
        <w:b w:val="0"/>
        <w:sz w:val="18"/>
        <w:szCs w:val="3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rPr>
        <w:rStyle w:val="36"/>
        <w:rFonts w:ascii="黑体" w:hAnsi="黑体" w:eastAsia="黑体"/>
        <w:b w:val="0"/>
        <w:sz w:val="18"/>
        <w:szCs w:val="30"/>
      </w:rPr>
    </w:pPr>
  </w:p>
  <w:p>
    <w:pPr>
      <w:adjustRightInd w:val="0"/>
      <w:snapToGrid w:val="0"/>
    </w:pPr>
    <w:r>
      <w:rPr>
        <w:rStyle w:val="36"/>
        <w:rFonts w:ascii="黑体" w:hAnsi="黑体" w:eastAsia="黑体"/>
        <w:b w:val="0"/>
        <w:sz w:val="28"/>
        <w:szCs w:val="30"/>
      </w:rPr>
      <w:t>建设项目工程分析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rPr>
        <w:rStyle w:val="36"/>
        <w:rFonts w:ascii="黑体" w:hAnsi="黑体" w:eastAsia="黑体"/>
        <w:b w:val="0"/>
        <w:sz w:val="18"/>
        <w:szCs w:val="30"/>
      </w:rPr>
    </w:pPr>
  </w:p>
  <w:p>
    <w:pPr>
      <w:adjustRightInd w:val="0"/>
      <w:snapToGrid w:val="0"/>
      <w:ind w:firstLine="280" w:firstLineChars="100"/>
      <w:rPr>
        <w:rFonts w:ascii="黑体" w:hAnsi="黑体" w:eastAsia="黑体"/>
        <w:sz w:val="28"/>
        <w:szCs w:val="30"/>
      </w:rPr>
    </w:pPr>
    <w:r>
      <w:rPr>
        <w:rFonts w:hint="eastAsia" w:ascii="黑体" w:hAnsi="黑体" w:eastAsia="黑体"/>
        <w:sz w:val="28"/>
        <w:szCs w:val="30"/>
      </w:rPr>
      <w:t>全厂营运期</w:t>
    </w:r>
    <w:r>
      <w:rPr>
        <w:rFonts w:ascii="黑体" w:hAnsi="黑体" w:eastAsia="黑体"/>
        <w:sz w:val="28"/>
        <w:szCs w:val="30"/>
      </w:rPr>
      <w:t>主要污染物产生及预计排放情况</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rPr>
        <w:rStyle w:val="36"/>
        <w:rFonts w:ascii="黑体" w:hAnsi="黑体" w:eastAsia="黑体"/>
        <w:b w:val="0"/>
        <w:sz w:val="18"/>
        <w:szCs w:val="30"/>
      </w:rPr>
    </w:pPr>
  </w:p>
  <w:p>
    <w:pPr>
      <w:adjustRightInd w:val="0"/>
      <w:snapToGrid w:val="0"/>
      <w:ind w:firstLine="420" w:firstLineChars="150"/>
    </w:pPr>
    <w:r>
      <w:rPr>
        <w:rStyle w:val="36"/>
        <w:rFonts w:ascii="黑体" w:hAnsi="黑体" w:eastAsia="黑体"/>
        <w:b w:val="0"/>
        <w:sz w:val="28"/>
        <w:szCs w:val="30"/>
      </w:rPr>
      <w:t>项目</w:t>
    </w:r>
    <w:r>
      <w:rPr>
        <w:rStyle w:val="36"/>
        <w:rFonts w:hint="eastAsia" w:ascii="黑体" w:hAnsi="黑体" w:eastAsia="黑体"/>
        <w:b w:val="0"/>
        <w:sz w:val="28"/>
        <w:szCs w:val="30"/>
      </w:rPr>
      <w:t>营运期</w:t>
    </w:r>
    <w:r>
      <w:rPr>
        <w:rStyle w:val="36"/>
        <w:rFonts w:ascii="黑体" w:hAnsi="黑体" w:eastAsia="黑体"/>
        <w:b w:val="0"/>
        <w:sz w:val="28"/>
        <w:szCs w:val="30"/>
      </w:rPr>
      <w:t>主要污染物产生及预计排放情况</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rPr>
        <w:rFonts w:ascii="黑体" w:hAnsi="黑体" w:eastAsia="黑体"/>
        <w:sz w:val="18"/>
        <w:szCs w:val="30"/>
      </w:rPr>
    </w:pPr>
  </w:p>
  <w:p>
    <w:pPr>
      <w:adjustRightInd w:val="0"/>
      <w:snapToGrid w:val="0"/>
    </w:pPr>
    <w:r>
      <w:rPr>
        <w:rFonts w:ascii="黑体" w:hAnsi="黑体" w:eastAsia="黑体"/>
        <w:sz w:val="28"/>
        <w:szCs w:val="30"/>
      </w:rPr>
      <w:t>环境影响分析</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rPr>
        <w:rFonts w:ascii="黑体" w:hAnsi="黑体" w:eastAsia="黑体"/>
        <w:sz w:val="18"/>
        <w:szCs w:val="30"/>
      </w:rPr>
    </w:pPr>
  </w:p>
  <w:p>
    <w:pPr>
      <w:adjustRightInd w:val="0"/>
      <w:snapToGrid w:val="0"/>
    </w:pPr>
    <w:r>
      <w:rPr>
        <w:rFonts w:hint="eastAsia" w:ascii="黑体" w:hAnsi="黑体" w:eastAsia="黑体"/>
        <w:sz w:val="28"/>
        <w:szCs w:val="30"/>
      </w:rPr>
      <w:t>全厂</w:t>
    </w:r>
    <w:r>
      <w:rPr>
        <w:rFonts w:ascii="黑体" w:hAnsi="黑体" w:eastAsia="黑体"/>
        <w:sz w:val="28"/>
        <w:szCs w:val="30"/>
      </w:rPr>
      <w:t>环境影响分析</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rPr>
        <w:rFonts w:ascii="黑体" w:hAnsi="黑体" w:eastAsia="黑体"/>
        <w:sz w:val="18"/>
        <w:szCs w:val="30"/>
      </w:rPr>
    </w:pPr>
  </w:p>
  <w:p>
    <w:pPr>
      <w:adjustRightInd w:val="0"/>
      <w:snapToGrid w:val="0"/>
    </w:pPr>
    <w:r>
      <w:rPr>
        <w:rFonts w:hint="eastAsia" w:ascii="黑体" w:hAnsi="黑体" w:eastAsia="黑体"/>
        <w:sz w:val="28"/>
        <w:szCs w:val="30"/>
      </w:rPr>
      <w:t>全厂</w:t>
    </w:r>
    <w:r>
      <w:rPr>
        <w:rFonts w:ascii="黑体" w:hAnsi="黑体" w:eastAsia="黑体"/>
        <w:sz w:val="28"/>
        <w:szCs w:val="30"/>
      </w:rPr>
      <w:t>拟采取的防治措施及预期治理效果</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rPr>
        <w:rFonts w:ascii="黑体" w:hAnsi="黑体" w:eastAsia="黑体"/>
        <w:sz w:val="18"/>
        <w:szCs w:val="3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rPr>
        <w:rFonts w:ascii="黑体" w:hAnsi="黑体" w:eastAsia="黑体"/>
        <w:sz w:val="18"/>
        <w:szCs w:val="30"/>
      </w:rPr>
    </w:pPr>
  </w:p>
  <w:p>
    <w:pPr>
      <w:adjustRightInd w:val="0"/>
      <w:snapToGrid w:val="0"/>
    </w:pPr>
    <w:r>
      <w:rPr>
        <w:rFonts w:hint="eastAsia" w:ascii="黑体" w:hAnsi="黑体" w:eastAsia="黑体"/>
        <w:sz w:val="28"/>
        <w:szCs w:val="30"/>
      </w:rPr>
      <w:t>结论与建议</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rPr>
        <w:rStyle w:val="36"/>
        <w:rFonts w:ascii="黑体" w:hAnsi="黑体" w:eastAsia="黑体"/>
        <w:b w:val="0"/>
        <w:sz w:val="18"/>
        <w:szCs w:val="30"/>
      </w:rPr>
    </w:pPr>
  </w:p>
  <w:p>
    <w:pPr>
      <w:pStyle w:val="19"/>
      <w:pBdr>
        <w:bottom w:val="none" w:color="auto" w:sz="0" w:space="0"/>
      </w:pBdr>
      <w:jc w:val="left"/>
    </w:pPr>
    <w:r>
      <w:rPr>
        <w:rStyle w:val="36"/>
        <w:rFonts w:hint="eastAsia" w:ascii="黑体" w:hAnsi="黑体" w:eastAsia="黑体"/>
        <w:b w:val="0"/>
        <w:sz w:val="28"/>
        <w:szCs w:val="30"/>
      </w:rPr>
      <w:t>建设项目基本情况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rPr>
        <w:rStyle w:val="36"/>
        <w:rFonts w:ascii="黑体" w:hAnsi="黑体" w:eastAsia="黑体"/>
        <w:b w:val="0"/>
        <w:sz w:val="18"/>
        <w:szCs w:val="30"/>
      </w:rPr>
    </w:pPr>
  </w:p>
  <w:p>
    <w:pPr>
      <w:pStyle w:val="19"/>
      <w:pBdr>
        <w:bottom w:val="none" w:color="auto" w:sz="0" w:space="0"/>
      </w:pBdr>
      <w:jc w:val="left"/>
    </w:pPr>
    <w:r>
      <w:rPr>
        <w:rStyle w:val="36"/>
        <w:rFonts w:hint="eastAsia" w:ascii="黑体" w:hAnsi="黑体" w:eastAsia="黑体"/>
        <w:b w:val="0"/>
        <w:sz w:val="28"/>
        <w:szCs w:val="30"/>
      </w:rPr>
      <w:t>建设项目所在地自然环境简况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rPr>
        <w:rStyle w:val="36"/>
        <w:rFonts w:ascii="黑体" w:hAnsi="黑体" w:eastAsia="黑体"/>
        <w:b w:val="0"/>
        <w:sz w:val="18"/>
        <w:szCs w:val="30"/>
      </w:rPr>
    </w:pPr>
  </w:p>
  <w:p>
    <w:pPr>
      <w:pStyle w:val="19"/>
      <w:pBdr>
        <w:bottom w:val="none" w:color="auto" w:sz="0" w:space="0"/>
      </w:pBdr>
      <w:jc w:val="left"/>
    </w:pPr>
    <w:r>
      <w:rPr>
        <w:rStyle w:val="36"/>
        <w:rFonts w:hint="eastAsia" w:ascii="黑体" w:hAnsi="黑体" w:eastAsia="黑体"/>
        <w:b w:val="0"/>
        <w:sz w:val="28"/>
        <w:szCs w:val="30"/>
      </w:rPr>
      <w:t>建设项目所在地自然环境简况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rPr>
        <w:rFonts w:ascii="黑体" w:hAnsi="黑体" w:eastAsia="黑体"/>
        <w:sz w:val="18"/>
        <w:szCs w:val="30"/>
      </w:rPr>
    </w:pPr>
  </w:p>
  <w:p>
    <w:pPr>
      <w:adjustRightInd w:val="0"/>
      <w:snapToGrid w:val="0"/>
    </w:pPr>
    <w:r>
      <w:rPr>
        <w:rFonts w:ascii="黑体" w:hAnsi="黑体" w:eastAsia="黑体"/>
        <w:sz w:val="28"/>
        <w:szCs w:val="30"/>
      </w:rPr>
      <w:t>环境质量状况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rPr>
        <w:rFonts w:ascii="黑体" w:hAnsi="黑体" w:eastAsia="黑体"/>
        <w:sz w:val="18"/>
        <w:szCs w:val="30"/>
      </w:rPr>
    </w:pPr>
  </w:p>
  <w:p>
    <w:pPr>
      <w:adjustRightInd w:val="0"/>
      <w:snapToGrid w:val="0"/>
    </w:pPr>
    <w:r>
      <w:rPr>
        <w:rFonts w:ascii="黑体" w:hAnsi="黑体" w:eastAsia="黑体"/>
        <w:sz w:val="28"/>
        <w:szCs w:val="30"/>
      </w:rPr>
      <w:t>环境质量状况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rPr>
        <w:rFonts w:ascii="黑体" w:hAnsi="黑体" w:eastAsia="黑体"/>
        <w:sz w:val="18"/>
        <w:szCs w:val="30"/>
      </w:rPr>
    </w:pPr>
  </w:p>
  <w:p>
    <w:pPr>
      <w:adjustRightInd w:val="0"/>
      <w:snapToGrid w:val="0"/>
    </w:pPr>
    <w:r>
      <w:rPr>
        <w:rFonts w:ascii="黑体" w:hAnsi="黑体" w:eastAsia="黑体"/>
        <w:sz w:val="28"/>
        <w:szCs w:val="30"/>
      </w:rPr>
      <w:t>评价适用标准</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rPr>
        <w:rStyle w:val="36"/>
        <w:rFonts w:ascii="黑体" w:hAnsi="黑体" w:eastAsia="黑体"/>
        <w:b w:val="0"/>
        <w:sz w:val="18"/>
        <w:szCs w:val="30"/>
      </w:rPr>
    </w:pPr>
  </w:p>
  <w:p>
    <w:pPr>
      <w:adjustRightInd w:val="0"/>
      <w:snapToGrid w:val="0"/>
    </w:pPr>
    <w:r>
      <w:rPr>
        <w:rStyle w:val="36"/>
        <w:rFonts w:ascii="黑体" w:hAnsi="黑体" w:eastAsia="黑体"/>
        <w:b w:val="0"/>
        <w:sz w:val="28"/>
        <w:szCs w:val="30"/>
      </w:rPr>
      <w:t>建设项目工程分析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1"/>
      <w:numFmt w:val="decimal"/>
      <w:lvlText w:val="%1."/>
      <w:lvlJc w:val="left"/>
      <w:pPr>
        <w:tabs>
          <w:tab w:val="left" w:pos="964"/>
        </w:tabs>
        <w:ind w:left="964" w:hanging="397"/>
      </w:pPr>
      <w:rPr>
        <w:rFonts w:hint="eastAsia"/>
        <w:sz w:val="24"/>
        <w:szCs w:val="24"/>
      </w:rPr>
    </w:lvl>
  </w:abstractNum>
  <w:abstractNum w:abstractNumId="1">
    <w:nsid w:val="5B582413"/>
    <w:multiLevelType w:val="singleLevel"/>
    <w:tmpl w:val="5B582413"/>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hideSpellingErrors/>
  <w:documentProtection w:enforcement="0"/>
  <w:defaultTabStop w:val="420"/>
  <w:drawingGridHorizontalSpacing w:val="122"/>
  <w:drawingGridVerticalSpacing w:val="19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7F4BBA"/>
    <w:rsid w:val="0000042F"/>
    <w:rsid w:val="000010A0"/>
    <w:rsid w:val="000011E1"/>
    <w:rsid w:val="000024E2"/>
    <w:rsid w:val="0000277B"/>
    <w:rsid w:val="00004606"/>
    <w:rsid w:val="0000643D"/>
    <w:rsid w:val="00006B18"/>
    <w:rsid w:val="00007B35"/>
    <w:rsid w:val="00010B71"/>
    <w:rsid w:val="00010D71"/>
    <w:rsid w:val="0001136D"/>
    <w:rsid w:val="00011CB3"/>
    <w:rsid w:val="00012D15"/>
    <w:rsid w:val="00013168"/>
    <w:rsid w:val="000137B0"/>
    <w:rsid w:val="00014DEC"/>
    <w:rsid w:val="00015423"/>
    <w:rsid w:val="000156DD"/>
    <w:rsid w:val="00017AD3"/>
    <w:rsid w:val="00017F93"/>
    <w:rsid w:val="000218EA"/>
    <w:rsid w:val="00023385"/>
    <w:rsid w:val="00023A09"/>
    <w:rsid w:val="0002485B"/>
    <w:rsid w:val="00025A90"/>
    <w:rsid w:val="000262A2"/>
    <w:rsid w:val="00031069"/>
    <w:rsid w:val="00032971"/>
    <w:rsid w:val="0003632C"/>
    <w:rsid w:val="00037073"/>
    <w:rsid w:val="000418F2"/>
    <w:rsid w:val="0004230F"/>
    <w:rsid w:val="00043B73"/>
    <w:rsid w:val="00045FA1"/>
    <w:rsid w:val="000464F4"/>
    <w:rsid w:val="0004657A"/>
    <w:rsid w:val="00046967"/>
    <w:rsid w:val="000476B4"/>
    <w:rsid w:val="000513BC"/>
    <w:rsid w:val="00051D28"/>
    <w:rsid w:val="00053484"/>
    <w:rsid w:val="00053F0F"/>
    <w:rsid w:val="000554E9"/>
    <w:rsid w:val="00055C5B"/>
    <w:rsid w:val="000570CF"/>
    <w:rsid w:val="0006015F"/>
    <w:rsid w:val="000620CF"/>
    <w:rsid w:val="000663C7"/>
    <w:rsid w:val="0006642B"/>
    <w:rsid w:val="00066887"/>
    <w:rsid w:val="00066ADD"/>
    <w:rsid w:val="00066C96"/>
    <w:rsid w:val="00072724"/>
    <w:rsid w:val="00074BE0"/>
    <w:rsid w:val="00074F48"/>
    <w:rsid w:val="00075234"/>
    <w:rsid w:val="000754EE"/>
    <w:rsid w:val="000767E3"/>
    <w:rsid w:val="00076D2A"/>
    <w:rsid w:val="000804E5"/>
    <w:rsid w:val="00080BB6"/>
    <w:rsid w:val="00081B43"/>
    <w:rsid w:val="0008295D"/>
    <w:rsid w:val="000859B3"/>
    <w:rsid w:val="00087D41"/>
    <w:rsid w:val="00090EFC"/>
    <w:rsid w:val="000942F3"/>
    <w:rsid w:val="0009593A"/>
    <w:rsid w:val="00096FC2"/>
    <w:rsid w:val="00097301"/>
    <w:rsid w:val="000977CE"/>
    <w:rsid w:val="00097D06"/>
    <w:rsid w:val="000A009F"/>
    <w:rsid w:val="000A0133"/>
    <w:rsid w:val="000A13B8"/>
    <w:rsid w:val="000A202E"/>
    <w:rsid w:val="000A2F66"/>
    <w:rsid w:val="000A33C4"/>
    <w:rsid w:val="000A4BA1"/>
    <w:rsid w:val="000A68CB"/>
    <w:rsid w:val="000A6BF5"/>
    <w:rsid w:val="000A6C5F"/>
    <w:rsid w:val="000B1093"/>
    <w:rsid w:val="000B2232"/>
    <w:rsid w:val="000B3713"/>
    <w:rsid w:val="000B3929"/>
    <w:rsid w:val="000B5942"/>
    <w:rsid w:val="000C0384"/>
    <w:rsid w:val="000C074E"/>
    <w:rsid w:val="000C14AA"/>
    <w:rsid w:val="000C3114"/>
    <w:rsid w:val="000C4C74"/>
    <w:rsid w:val="000C67E2"/>
    <w:rsid w:val="000C6A21"/>
    <w:rsid w:val="000D0B60"/>
    <w:rsid w:val="000D0C89"/>
    <w:rsid w:val="000D125F"/>
    <w:rsid w:val="000D16A1"/>
    <w:rsid w:val="000D1FE5"/>
    <w:rsid w:val="000D2A4D"/>
    <w:rsid w:val="000D3A3C"/>
    <w:rsid w:val="000D4436"/>
    <w:rsid w:val="000D5411"/>
    <w:rsid w:val="000D55DB"/>
    <w:rsid w:val="000D55E5"/>
    <w:rsid w:val="000D5D6B"/>
    <w:rsid w:val="000D648B"/>
    <w:rsid w:val="000D75FD"/>
    <w:rsid w:val="000D7A59"/>
    <w:rsid w:val="000E2B6C"/>
    <w:rsid w:val="000E4EEC"/>
    <w:rsid w:val="000F162E"/>
    <w:rsid w:val="000F1A14"/>
    <w:rsid w:val="000F1B77"/>
    <w:rsid w:val="000F5150"/>
    <w:rsid w:val="000F5945"/>
    <w:rsid w:val="000F707C"/>
    <w:rsid w:val="001003D1"/>
    <w:rsid w:val="0010041E"/>
    <w:rsid w:val="00101009"/>
    <w:rsid w:val="001022C7"/>
    <w:rsid w:val="0010264B"/>
    <w:rsid w:val="00103C9E"/>
    <w:rsid w:val="00104A66"/>
    <w:rsid w:val="00104E31"/>
    <w:rsid w:val="0010583A"/>
    <w:rsid w:val="00105F4A"/>
    <w:rsid w:val="001066B2"/>
    <w:rsid w:val="0010763D"/>
    <w:rsid w:val="001078AC"/>
    <w:rsid w:val="00110029"/>
    <w:rsid w:val="00110A58"/>
    <w:rsid w:val="00110AFA"/>
    <w:rsid w:val="00113BFE"/>
    <w:rsid w:val="00114A34"/>
    <w:rsid w:val="0011516C"/>
    <w:rsid w:val="00115359"/>
    <w:rsid w:val="001169FE"/>
    <w:rsid w:val="001176FC"/>
    <w:rsid w:val="00117FA1"/>
    <w:rsid w:val="00125223"/>
    <w:rsid w:val="001263B6"/>
    <w:rsid w:val="00126D07"/>
    <w:rsid w:val="001272F6"/>
    <w:rsid w:val="00127A18"/>
    <w:rsid w:val="001314D2"/>
    <w:rsid w:val="00132BA9"/>
    <w:rsid w:val="00133A25"/>
    <w:rsid w:val="001347B2"/>
    <w:rsid w:val="00135304"/>
    <w:rsid w:val="00136EFF"/>
    <w:rsid w:val="00137F82"/>
    <w:rsid w:val="0014045E"/>
    <w:rsid w:val="00142025"/>
    <w:rsid w:val="0014234D"/>
    <w:rsid w:val="00142FCD"/>
    <w:rsid w:val="001430CB"/>
    <w:rsid w:val="00143A67"/>
    <w:rsid w:val="00144757"/>
    <w:rsid w:val="001510C8"/>
    <w:rsid w:val="001534AF"/>
    <w:rsid w:val="001564FC"/>
    <w:rsid w:val="001600C8"/>
    <w:rsid w:val="001618F3"/>
    <w:rsid w:val="00162D7B"/>
    <w:rsid w:val="001633F0"/>
    <w:rsid w:val="0016451F"/>
    <w:rsid w:val="00164AC0"/>
    <w:rsid w:val="0016708D"/>
    <w:rsid w:val="00167ED1"/>
    <w:rsid w:val="00167F49"/>
    <w:rsid w:val="00172FA7"/>
    <w:rsid w:val="00176A57"/>
    <w:rsid w:val="00177657"/>
    <w:rsid w:val="00177E1D"/>
    <w:rsid w:val="00182589"/>
    <w:rsid w:val="001853AD"/>
    <w:rsid w:val="00185BEF"/>
    <w:rsid w:val="00187441"/>
    <w:rsid w:val="00190761"/>
    <w:rsid w:val="00190825"/>
    <w:rsid w:val="001913C6"/>
    <w:rsid w:val="00193497"/>
    <w:rsid w:val="00194AFC"/>
    <w:rsid w:val="0019528B"/>
    <w:rsid w:val="00196702"/>
    <w:rsid w:val="001A1C31"/>
    <w:rsid w:val="001A29F3"/>
    <w:rsid w:val="001A6BDD"/>
    <w:rsid w:val="001A79C3"/>
    <w:rsid w:val="001A7F94"/>
    <w:rsid w:val="001B033C"/>
    <w:rsid w:val="001B0E1F"/>
    <w:rsid w:val="001B1568"/>
    <w:rsid w:val="001B27CB"/>
    <w:rsid w:val="001B2893"/>
    <w:rsid w:val="001B2B49"/>
    <w:rsid w:val="001B2E0D"/>
    <w:rsid w:val="001B3DBD"/>
    <w:rsid w:val="001B4FBC"/>
    <w:rsid w:val="001B5D11"/>
    <w:rsid w:val="001C18DA"/>
    <w:rsid w:val="001C1A9E"/>
    <w:rsid w:val="001C2197"/>
    <w:rsid w:val="001C3BE3"/>
    <w:rsid w:val="001C474C"/>
    <w:rsid w:val="001D0360"/>
    <w:rsid w:val="001D3100"/>
    <w:rsid w:val="001D3E7E"/>
    <w:rsid w:val="001E145B"/>
    <w:rsid w:val="001E2899"/>
    <w:rsid w:val="001E48DB"/>
    <w:rsid w:val="001E59AD"/>
    <w:rsid w:val="001E6304"/>
    <w:rsid w:val="001E686C"/>
    <w:rsid w:val="001E6BDD"/>
    <w:rsid w:val="001E7092"/>
    <w:rsid w:val="001E73E1"/>
    <w:rsid w:val="001E7670"/>
    <w:rsid w:val="001F032D"/>
    <w:rsid w:val="001F32BA"/>
    <w:rsid w:val="001F55FF"/>
    <w:rsid w:val="001F56A2"/>
    <w:rsid w:val="002008FC"/>
    <w:rsid w:val="00200E7C"/>
    <w:rsid w:val="00201A4C"/>
    <w:rsid w:val="00202418"/>
    <w:rsid w:val="0020478F"/>
    <w:rsid w:val="00206024"/>
    <w:rsid w:val="002070FD"/>
    <w:rsid w:val="00211205"/>
    <w:rsid w:val="00212B6A"/>
    <w:rsid w:val="002143F6"/>
    <w:rsid w:val="00215DB1"/>
    <w:rsid w:val="00217C11"/>
    <w:rsid w:val="00220729"/>
    <w:rsid w:val="00221231"/>
    <w:rsid w:val="002217DF"/>
    <w:rsid w:val="00221A57"/>
    <w:rsid w:val="00227B63"/>
    <w:rsid w:val="00230335"/>
    <w:rsid w:val="0023162E"/>
    <w:rsid w:val="002321AB"/>
    <w:rsid w:val="00234C45"/>
    <w:rsid w:val="002351EF"/>
    <w:rsid w:val="0023550D"/>
    <w:rsid w:val="002357A4"/>
    <w:rsid w:val="002363BB"/>
    <w:rsid w:val="00236559"/>
    <w:rsid w:val="0024109B"/>
    <w:rsid w:val="00241A69"/>
    <w:rsid w:val="0024749B"/>
    <w:rsid w:val="0025011B"/>
    <w:rsid w:val="00250A6D"/>
    <w:rsid w:val="00251D29"/>
    <w:rsid w:val="00252094"/>
    <w:rsid w:val="00252453"/>
    <w:rsid w:val="00255819"/>
    <w:rsid w:val="00256258"/>
    <w:rsid w:val="00257ACB"/>
    <w:rsid w:val="00261C1F"/>
    <w:rsid w:val="00262944"/>
    <w:rsid w:val="00262E35"/>
    <w:rsid w:val="002630F0"/>
    <w:rsid w:val="00263262"/>
    <w:rsid w:val="00264381"/>
    <w:rsid w:val="0026567E"/>
    <w:rsid w:val="00266350"/>
    <w:rsid w:val="002664A6"/>
    <w:rsid w:val="0026752A"/>
    <w:rsid w:val="00267C45"/>
    <w:rsid w:val="0027003E"/>
    <w:rsid w:val="0027173C"/>
    <w:rsid w:val="002725C3"/>
    <w:rsid w:val="0027263C"/>
    <w:rsid w:val="00272C1A"/>
    <w:rsid w:val="00272C9C"/>
    <w:rsid w:val="00272DC3"/>
    <w:rsid w:val="0027364A"/>
    <w:rsid w:val="00277AAB"/>
    <w:rsid w:val="00277C82"/>
    <w:rsid w:val="00277DBB"/>
    <w:rsid w:val="00280371"/>
    <w:rsid w:val="00280716"/>
    <w:rsid w:val="00280AC7"/>
    <w:rsid w:val="002810C1"/>
    <w:rsid w:val="00283396"/>
    <w:rsid w:val="00283516"/>
    <w:rsid w:val="00287115"/>
    <w:rsid w:val="002877FF"/>
    <w:rsid w:val="00290BDC"/>
    <w:rsid w:val="002913C5"/>
    <w:rsid w:val="00291CF9"/>
    <w:rsid w:val="00291DAE"/>
    <w:rsid w:val="00291DC9"/>
    <w:rsid w:val="00292B3A"/>
    <w:rsid w:val="00293FEE"/>
    <w:rsid w:val="00295957"/>
    <w:rsid w:val="00295AA7"/>
    <w:rsid w:val="002966E0"/>
    <w:rsid w:val="00297742"/>
    <w:rsid w:val="002A0307"/>
    <w:rsid w:val="002A0539"/>
    <w:rsid w:val="002A37EF"/>
    <w:rsid w:val="002A4EDB"/>
    <w:rsid w:val="002A67C3"/>
    <w:rsid w:val="002A7345"/>
    <w:rsid w:val="002A76FA"/>
    <w:rsid w:val="002B1062"/>
    <w:rsid w:val="002B1768"/>
    <w:rsid w:val="002B3D6A"/>
    <w:rsid w:val="002B3F4F"/>
    <w:rsid w:val="002B4DF7"/>
    <w:rsid w:val="002B61FE"/>
    <w:rsid w:val="002B7B0C"/>
    <w:rsid w:val="002C0A4A"/>
    <w:rsid w:val="002C34E5"/>
    <w:rsid w:val="002C3F07"/>
    <w:rsid w:val="002C44ED"/>
    <w:rsid w:val="002D038D"/>
    <w:rsid w:val="002D1906"/>
    <w:rsid w:val="002D1A48"/>
    <w:rsid w:val="002D3157"/>
    <w:rsid w:val="002D45F5"/>
    <w:rsid w:val="002D53DA"/>
    <w:rsid w:val="002D5416"/>
    <w:rsid w:val="002D5A4D"/>
    <w:rsid w:val="002D7249"/>
    <w:rsid w:val="002E1014"/>
    <w:rsid w:val="002E5BC7"/>
    <w:rsid w:val="002E64B2"/>
    <w:rsid w:val="002E699F"/>
    <w:rsid w:val="002E6E24"/>
    <w:rsid w:val="002E7357"/>
    <w:rsid w:val="002F1A02"/>
    <w:rsid w:val="002F207F"/>
    <w:rsid w:val="002F2655"/>
    <w:rsid w:val="002F30D6"/>
    <w:rsid w:val="002F37AA"/>
    <w:rsid w:val="002F50F5"/>
    <w:rsid w:val="002F6F56"/>
    <w:rsid w:val="00301139"/>
    <w:rsid w:val="003019C6"/>
    <w:rsid w:val="0030332C"/>
    <w:rsid w:val="003042A6"/>
    <w:rsid w:val="00306448"/>
    <w:rsid w:val="00312AF7"/>
    <w:rsid w:val="00312F17"/>
    <w:rsid w:val="00312F99"/>
    <w:rsid w:val="0031514B"/>
    <w:rsid w:val="00316AB4"/>
    <w:rsid w:val="00320163"/>
    <w:rsid w:val="0032176E"/>
    <w:rsid w:val="00322729"/>
    <w:rsid w:val="00324610"/>
    <w:rsid w:val="0032596E"/>
    <w:rsid w:val="00327956"/>
    <w:rsid w:val="0033021B"/>
    <w:rsid w:val="003314E0"/>
    <w:rsid w:val="003341FE"/>
    <w:rsid w:val="003361B0"/>
    <w:rsid w:val="00336275"/>
    <w:rsid w:val="00336DA0"/>
    <w:rsid w:val="00337CCE"/>
    <w:rsid w:val="003430D4"/>
    <w:rsid w:val="003441D3"/>
    <w:rsid w:val="00344598"/>
    <w:rsid w:val="003449A5"/>
    <w:rsid w:val="00345510"/>
    <w:rsid w:val="003473B6"/>
    <w:rsid w:val="0035115D"/>
    <w:rsid w:val="003512E8"/>
    <w:rsid w:val="0035233F"/>
    <w:rsid w:val="00352C56"/>
    <w:rsid w:val="0035301D"/>
    <w:rsid w:val="00354CFE"/>
    <w:rsid w:val="00354E0C"/>
    <w:rsid w:val="00355FDC"/>
    <w:rsid w:val="00357E83"/>
    <w:rsid w:val="0036105E"/>
    <w:rsid w:val="0036241A"/>
    <w:rsid w:val="00362C40"/>
    <w:rsid w:val="0036305E"/>
    <w:rsid w:val="00363893"/>
    <w:rsid w:val="0036483F"/>
    <w:rsid w:val="00364B16"/>
    <w:rsid w:val="00365710"/>
    <w:rsid w:val="00365C9D"/>
    <w:rsid w:val="00366C95"/>
    <w:rsid w:val="0037079D"/>
    <w:rsid w:val="00370C6F"/>
    <w:rsid w:val="003722CA"/>
    <w:rsid w:val="00374C3C"/>
    <w:rsid w:val="00375DE4"/>
    <w:rsid w:val="00376F98"/>
    <w:rsid w:val="00377275"/>
    <w:rsid w:val="003776EF"/>
    <w:rsid w:val="00380302"/>
    <w:rsid w:val="0038115A"/>
    <w:rsid w:val="003813BF"/>
    <w:rsid w:val="00383A5A"/>
    <w:rsid w:val="0038447B"/>
    <w:rsid w:val="00386B5B"/>
    <w:rsid w:val="00387BA8"/>
    <w:rsid w:val="003908B4"/>
    <w:rsid w:val="00392997"/>
    <w:rsid w:val="00393080"/>
    <w:rsid w:val="00395402"/>
    <w:rsid w:val="00397D13"/>
    <w:rsid w:val="003A0711"/>
    <w:rsid w:val="003A07C4"/>
    <w:rsid w:val="003A0859"/>
    <w:rsid w:val="003A1DE2"/>
    <w:rsid w:val="003A23F5"/>
    <w:rsid w:val="003A240B"/>
    <w:rsid w:val="003A3075"/>
    <w:rsid w:val="003A5537"/>
    <w:rsid w:val="003A7C94"/>
    <w:rsid w:val="003B3517"/>
    <w:rsid w:val="003B7141"/>
    <w:rsid w:val="003C087C"/>
    <w:rsid w:val="003C1723"/>
    <w:rsid w:val="003C68C2"/>
    <w:rsid w:val="003D3CDE"/>
    <w:rsid w:val="003D7B03"/>
    <w:rsid w:val="003E0F40"/>
    <w:rsid w:val="003E196C"/>
    <w:rsid w:val="003E24D2"/>
    <w:rsid w:val="003E2DF8"/>
    <w:rsid w:val="003E3C3A"/>
    <w:rsid w:val="003E3EBD"/>
    <w:rsid w:val="003E5117"/>
    <w:rsid w:val="003F06B8"/>
    <w:rsid w:val="003F1600"/>
    <w:rsid w:val="003F1E97"/>
    <w:rsid w:val="003F2414"/>
    <w:rsid w:val="003F6D24"/>
    <w:rsid w:val="00402854"/>
    <w:rsid w:val="00402C27"/>
    <w:rsid w:val="00406303"/>
    <w:rsid w:val="004102DD"/>
    <w:rsid w:val="004128B4"/>
    <w:rsid w:val="0041325D"/>
    <w:rsid w:val="00415662"/>
    <w:rsid w:val="0041766F"/>
    <w:rsid w:val="00425745"/>
    <w:rsid w:val="004276C2"/>
    <w:rsid w:val="0043181E"/>
    <w:rsid w:val="004323D4"/>
    <w:rsid w:val="00433E24"/>
    <w:rsid w:val="004379C7"/>
    <w:rsid w:val="00437A1E"/>
    <w:rsid w:val="00444ADC"/>
    <w:rsid w:val="004479CE"/>
    <w:rsid w:val="004502C8"/>
    <w:rsid w:val="0045126D"/>
    <w:rsid w:val="00451BBE"/>
    <w:rsid w:val="00452293"/>
    <w:rsid w:val="00453B11"/>
    <w:rsid w:val="004547D7"/>
    <w:rsid w:val="004548F1"/>
    <w:rsid w:val="004555FA"/>
    <w:rsid w:val="00463C95"/>
    <w:rsid w:val="00465AB9"/>
    <w:rsid w:val="00466014"/>
    <w:rsid w:val="004667E6"/>
    <w:rsid w:val="00467549"/>
    <w:rsid w:val="004705E8"/>
    <w:rsid w:val="00470943"/>
    <w:rsid w:val="00472BAD"/>
    <w:rsid w:val="004735E8"/>
    <w:rsid w:val="00474FEC"/>
    <w:rsid w:val="00475282"/>
    <w:rsid w:val="00475534"/>
    <w:rsid w:val="00483254"/>
    <w:rsid w:val="0048371D"/>
    <w:rsid w:val="00485F00"/>
    <w:rsid w:val="00486911"/>
    <w:rsid w:val="00490ED7"/>
    <w:rsid w:val="004914F0"/>
    <w:rsid w:val="004927B1"/>
    <w:rsid w:val="00493A23"/>
    <w:rsid w:val="004952C7"/>
    <w:rsid w:val="00495FEC"/>
    <w:rsid w:val="004A01E7"/>
    <w:rsid w:val="004A117B"/>
    <w:rsid w:val="004A164C"/>
    <w:rsid w:val="004A1847"/>
    <w:rsid w:val="004A49F2"/>
    <w:rsid w:val="004A503A"/>
    <w:rsid w:val="004A5532"/>
    <w:rsid w:val="004A55AD"/>
    <w:rsid w:val="004A6546"/>
    <w:rsid w:val="004A74F0"/>
    <w:rsid w:val="004A752F"/>
    <w:rsid w:val="004B4C7C"/>
    <w:rsid w:val="004B4E5E"/>
    <w:rsid w:val="004B4EC8"/>
    <w:rsid w:val="004B6CEB"/>
    <w:rsid w:val="004C1E83"/>
    <w:rsid w:val="004C1F93"/>
    <w:rsid w:val="004C7185"/>
    <w:rsid w:val="004C7DCB"/>
    <w:rsid w:val="004C7DF7"/>
    <w:rsid w:val="004D0B17"/>
    <w:rsid w:val="004D1A7D"/>
    <w:rsid w:val="004D23CF"/>
    <w:rsid w:val="004D5426"/>
    <w:rsid w:val="004D721A"/>
    <w:rsid w:val="004D7E9B"/>
    <w:rsid w:val="004E0483"/>
    <w:rsid w:val="004E0E44"/>
    <w:rsid w:val="004E19FE"/>
    <w:rsid w:val="004E1B3D"/>
    <w:rsid w:val="004E57F4"/>
    <w:rsid w:val="004E5A88"/>
    <w:rsid w:val="004F0316"/>
    <w:rsid w:val="004F2729"/>
    <w:rsid w:val="004F2E44"/>
    <w:rsid w:val="004F30D8"/>
    <w:rsid w:val="004F3AFD"/>
    <w:rsid w:val="004F3B8E"/>
    <w:rsid w:val="004F456C"/>
    <w:rsid w:val="004F50FC"/>
    <w:rsid w:val="004F6717"/>
    <w:rsid w:val="004F740D"/>
    <w:rsid w:val="00500445"/>
    <w:rsid w:val="00500E50"/>
    <w:rsid w:val="005024E5"/>
    <w:rsid w:val="00503C2D"/>
    <w:rsid w:val="00504D3B"/>
    <w:rsid w:val="005053BE"/>
    <w:rsid w:val="00506619"/>
    <w:rsid w:val="00507C20"/>
    <w:rsid w:val="005106B9"/>
    <w:rsid w:val="0051085F"/>
    <w:rsid w:val="00510FBA"/>
    <w:rsid w:val="00511001"/>
    <w:rsid w:val="00512D12"/>
    <w:rsid w:val="00513243"/>
    <w:rsid w:val="00515EB6"/>
    <w:rsid w:val="00517B8F"/>
    <w:rsid w:val="005202B8"/>
    <w:rsid w:val="00521A11"/>
    <w:rsid w:val="005225E4"/>
    <w:rsid w:val="00522971"/>
    <w:rsid w:val="00522DA9"/>
    <w:rsid w:val="00523DF1"/>
    <w:rsid w:val="00524166"/>
    <w:rsid w:val="00525B11"/>
    <w:rsid w:val="00527023"/>
    <w:rsid w:val="005278C2"/>
    <w:rsid w:val="0053097F"/>
    <w:rsid w:val="005332D7"/>
    <w:rsid w:val="0053347E"/>
    <w:rsid w:val="0053506B"/>
    <w:rsid w:val="0053694D"/>
    <w:rsid w:val="005401FA"/>
    <w:rsid w:val="00540D22"/>
    <w:rsid w:val="00541D53"/>
    <w:rsid w:val="00542F28"/>
    <w:rsid w:val="005448D0"/>
    <w:rsid w:val="00546091"/>
    <w:rsid w:val="00546869"/>
    <w:rsid w:val="00550DCB"/>
    <w:rsid w:val="005578D0"/>
    <w:rsid w:val="00557AD6"/>
    <w:rsid w:val="0056148F"/>
    <w:rsid w:val="00563569"/>
    <w:rsid w:val="00563D67"/>
    <w:rsid w:val="00564211"/>
    <w:rsid w:val="005661B4"/>
    <w:rsid w:val="00566783"/>
    <w:rsid w:val="00566D0D"/>
    <w:rsid w:val="0057076A"/>
    <w:rsid w:val="00571770"/>
    <w:rsid w:val="005725E7"/>
    <w:rsid w:val="00573304"/>
    <w:rsid w:val="005743DA"/>
    <w:rsid w:val="005744E0"/>
    <w:rsid w:val="0057569D"/>
    <w:rsid w:val="00575FDF"/>
    <w:rsid w:val="005769C6"/>
    <w:rsid w:val="00577B0D"/>
    <w:rsid w:val="00577B3B"/>
    <w:rsid w:val="005810BA"/>
    <w:rsid w:val="0058118F"/>
    <w:rsid w:val="00581B95"/>
    <w:rsid w:val="00582A93"/>
    <w:rsid w:val="00582FA2"/>
    <w:rsid w:val="00583D3E"/>
    <w:rsid w:val="00587E5B"/>
    <w:rsid w:val="00590287"/>
    <w:rsid w:val="00591DE9"/>
    <w:rsid w:val="00592A57"/>
    <w:rsid w:val="00593902"/>
    <w:rsid w:val="00593AB9"/>
    <w:rsid w:val="005956D8"/>
    <w:rsid w:val="00597B2D"/>
    <w:rsid w:val="005A0DC0"/>
    <w:rsid w:val="005A167F"/>
    <w:rsid w:val="005A2142"/>
    <w:rsid w:val="005A28BD"/>
    <w:rsid w:val="005A2C2A"/>
    <w:rsid w:val="005A2DC9"/>
    <w:rsid w:val="005A3ABC"/>
    <w:rsid w:val="005A62B9"/>
    <w:rsid w:val="005A70C5"/>
    <w:rsid w:val="005A79B1"/>
    <w:rsid w:val="005A7D67"/>
    <w:rsid w:val="005B04D1"/>
    <w:rsid w:val="005B0B90"/>
    <w:rsid w:val="005B13BE"/>
    <w:rsid w:val="005B2A3C"/>
    <w:rsid w:val="005B3C35"/>
    <w:rsid w:val="005B545C"/>
    <w:rsid w:val="005B5A46"/>
    <w:rsid w:val="005B5AEC"/>
    <w:rsid w:val="005B793B"/>
    <w:rsid w:val="005B7DEB"/>
    <w:rsid w:val="005C0816"/>
    <w:rsid w:val="005C115C"/>
    <w:rsid w:val="005C12CB"/>
    <w:rsid w:val="005C37A3"/>
    <w:rsid w:val="005C47DD"/>
    <w:rsid w:val="005C68B3"/>
    <w:rsid w:val="005D0411"/>
    <w:rsid w:val="005D0CAD"/>
    <w:rsid w:val="005D265E"/>
    <w:rsid w:val="005D39F4"/>
    <w:rsid w:val="005D4704"/>
    <w:rsid w:val="005D627F"/>
    <w:rsid w:val="005D7436"/>
    <w:rsid w:val="005E0BEE"/>
    <w:rsid w:val="005E0F47"/>
    <w:rsid w:val="005E1158"/>
    <w:rsid w:val="005E24DC"/>
    <w:rsid w:val="005E333B"/>
    <w:rsid w:val="005E5BE6"/>
    <w:rsid w:val="005E619B"/>
    <w:rsid w:val="005E6F93"/>
    <w:rsid w:val="005F4121"/>
    <w:rsid w:val="005F582A"/>
    <w:rsid w:val="005F5B0B"/>
    <w:rsid w:val="005F74E1"/>
    <w:rsid w:val="006017C4"/>
    <w:rsid w:val="00601C91"/>
    <w:rsid w:val="006029CE"/>
    <w:rsid w:val="00602C4D"/>
    <w:rsid w:val="00602E50"/>
    <w:rsid w:val="0060472F"/>
    <w:rsid w:val="00610858"/>
    <w:rsid w:val="00612867"/>
    <w:rsid w:val="00614C17"/>
    <w:rsid w:val="00622849"/>
    <w:rsid w:val="006232C3"/>
    <w:rsid w:val="00623AD6"/>
    <w:rsid w:val="00625EA0"/>
    <w:rsid w:val="00630DE3"/>
    <w:rsid w:val="0063141B"/>
    <w:rsid w:val="0063164F"/>
    <w:rsid w:val="00632039"/>
    <w:rsid w:val="00633016"/>
    <w:rsid w:val="006338B9"/>
    <w:rsid w:val="006338E6"/>
    <w:rsid w:val="006346A4"/>
    <w:rsid w:val="00637216"/>
    <w:rsid w:val="00637E1C"/>
    <w:rsid w:val="0064003D"/>
    <w:rsid w:val="00642E37"/>
    <w:rsid w:val="00643ADF"/>
    <w:rsid w:val="00643F57"/>
    <w:rsid w:val="006457CA"/>
    <w:rsid w:val="00646547"/>
    <w:rsid w:val="006474AC"/>
    <w:rsid w:val="00647971"/>
    <w:rsid w:val="006505F3"/>
    <w:rsid w:val="006510F0"/>
    <w:rsid w:val="0065294A"/>
    <w:rsid w:val="0065306C"/>
    <w:rsid w:val="00654BB5"/>
    <w:rsid w:val="00656458"/>
    <w:rsid w:val="00656718"/>
    <w:rsid w:val="006603E8"/>
    <w:rsid w:val="00662187"/>
    <w:rsid w:val="0066221D"/>
    <w:rsid w:val="006622B5"/>
    <w:rsid w:val="0066368A"/>
    <w:rsid w:val="00664B8E"/>
    <w:rsid w:val="00665E99"/>
    <w:rsid w:val="00666896"/>
    <w:rsid w:val="00670F9F"/>
    <w:rsid w:val="00671259"/>
    <w:rsid w:val="00671731"/>
    <w:rsid w:val="006717EF"/>
    <w:rsid w:val="00672796"/>
    <w:rsid w:val="0067329B"/>
    <w:rsid w:val="00674630"/>
    <w:rsid w:val="0067719D"/>
    <w:rsid w:val="00680905"/>
    <w:rsid w:val="0068139F"/>
    <w:rsid w:val="00683306"/>
    <w:rsid w:val="006844AD"/>
    <w:rsid w:val="006859F4"/>
    <w:rsid w:val="006873C9"/>
    <w:rsid w:val="00687F5B"/>
    <w:rsid w:val="00690CEB"/>
    <w:rsid w:val="00690DEE"/>
    <w:rsid w:val="00693B70"/>
    <w:rsid w:val="0069644F"/>
    <w:rsid w:val="00696816"/>
    <w:rsid w:val="00697D5B"/>
    <w:rsid w:val="006A1F19"/>
    <w:rsid w:val="006A2D6A"/>
    <w:rsid w:val="006A2FBF"/>
    <w:rsid w:val="006A77BB"/>
    <w:rsid w:val="006A7FF1"/>
    <w:rsid w:val="006B5F48"/>
    <w:rsid w:val="006B6FAC"/>
    <w:rsid w:val="006B71E6"/>
    <w:rsid w:val="006C00B4"/>
    <w:rsid w:val="006C1E92"/>
    <w:rsid w:val="006C2AE3"/>
    <w:rsid w:val="006C2F08"/>
    <w:rsid w:val="006C4201"/>
    <w:rsid w:val="006C443A"/>
    <w:rsid w:val="006D0096"/>
    <w:rsid w:val="006D183E"/>
    <w:rsid w:val="006D28E5"/>
    <w:rsid w:val="006D3A84"/>
    <w:rsid w:val="006D4045"/>
    <w:rsid w:val="006D4C3E"/>
    <w:rsid w:val="006D4D9A"/>
    <w:rsid w:val="006D5256"/>
    <w:rsid w:val="006D6511"/>
    <w:rsid w:val="006D6A76"/>
    <w:rsid w:val="006D6BD9"/>
    <w:rsid w:val="006D6F61"/>
    <w:rsid w:val="006E07E1"/>
    <w:rsid w:val="006E15AF"/>
    <w:rsid w:val="006E189A"/>
    <w:rsid w:val="006E1E32"/>
    <w:rsid w:val="006E495D"/>
    <w:rsid w:val="006E543A"/>
    <w:rsid w:val="006E5613"/>
    <w:rsid w:val="006E59CA"/>
    <w:rsid w:val="006E5CB7"/>
    <w:rsid w:val="006E60E0"/>
    <w:rsid w:val="006E74DC"/>
    <w:rsid w:val="006F02BF"/>
    <w:rsid w:val="006F0364"/>
    <w:rsid w:val="006F3ED4"/>
    <w:rsid w:val="006F4077"/>
    <w:rsid w:val="006F42BE"/>
    <w:rsid w:val="006F4E6A"/>
    <w:rsid w:val="006F514C"/>
    <w:rsid w:val="006F6347"/>
    <w:rsid w:val="0070057C"/>
    <w:rsid w:val="00704153"/>
    <w:rsid w:val="00706888"/>
    <w:rsid w:val="0070750D"/>
    <w:rsid w:val="00710A62"/>
    <w:rsid w:val="00712B13"/>
    <w:rsid w:val="007134E9"/>
    <w:rsid w:val="007138CF"/>
    <w:rsid w:val="00715194"/>
    <w:rsid w:val="00716A70"/>
    <w:rsid w:val="00720F7D"/>
    <w:rsid w:val="0072110B"/>
    <w:rsid w:val="00723946"/>
    <w:rsid w:val="0072641C"/>
    <w:rsid w:val="00726A78"/>
    <w:rsid w:val="007304D3"/>
    <w:rsid w:val="007323D4"/>
    <w:rsid w:val="00732980"/>
    <w:rsid w:val="00732A46"/>
    <w:rsid w:val="00740853"/>
    <w:rsid w:val="00740D8B"/>
    <w:rsid w:val="00744438"/>
    <w:rsid w:val="00744C85"/>
    <w:rsid w:val="00744EAC"/>
    <w:rsid w:val="00745B8E"/>
    <w:rsid w:val="00746692"/>
    <w:rsid w:val="00747EB5"/>
    <w:rsid w:val="007509C7"/>
    <w:rsid w:val="007515B1"/>
    <w:rsid w:val="00751A27"/>
    <w:rsid w:val="007551E4"/>
    <w:rsid w:val="00755AD5"/>
    <w:rsid w:val="00756AE9"/>
    <w:rsid w:val="0076061E"/>
    <w:rsid w:val="00760ECE"/>
    <w:rsid w:val="007623A8"/>
    <w:rsid w:val="00762526"/>
    <w:rsid w:val="00763558"/>
    <w:rsid w:val="00763E19"/>
    <w:rsid w:val="00764A7C"/>
    <w:rsid w:val="00766169"/>
    <w:rsid w:val="00770653"/>
    <w:rsid w:val="00771889"/>
    <w:rsid w:val="00771900"/>
    <w:rsid w:val="00772450"/>
    <w:rsid w:val="0077636D"/>
    <w:rsid w:val="00776C09"/>
    <w:rsid w:val="00777C8D"/>
    <w:rsid w:val="0078119A"/>
    <w:rsid w:val="0078128F"/>
    <w:rsid w:val="00781C8A"/>
    <w:rsid w:val="0078223F"/>
    <w:rsid w:val="00785666"/>
    <w:rsid w:val="00785E7F"/>
    <w:rsid w:val="007862AF"/>
    <w:rsid w:val="0078691B"/>
    <w:rsid w:val="007873BF"/>
    <w:rsid w:val="00787564"/>
    <w:rsid w:val="0079068C"/>
    <w:rsid w:val="00790B6C"/>
    <w:rsid w:val="007925DD"/>
    <w:rsid w:val="00792C6E"/>
    <w:rsid w:val="007932A7"/>
    <w:rsid w:val="007939FA"/>
    <w:rsid w:val="00796A08"/>
    <w:rsid w:val="007A0C7E"/>
    <w:rsid w:val="007A26BD"/>
    <w:rsid w:val="007A4C1C"/>
    <w:rsid w:val="007A7B59"/>
    <w:rsid w:val="007B02B9"/>
    <w:rsid w:val="007B0F44"/>
    <w:rsid w:val="007B20D2"/>
    <w:rsid w:val="007B30C0"/>
    <w:rsid w:val="007B35C6"/>
    <w:rsid w:val="007B4622"/>
    <w:rsid w:val="007B53F7"/>
    <w:rsid w:val="007B5A14"/>
    <w:rsid w:val="007B5FAE"/>
    <w:rsid w:val="007B69E5"/>
    <w:rsid w:val="007B7719"/>
    <w:rsid w:val="007C1281"/>
    <w:rsid w:val="007C4AA4"/>
    <w:rsid w:val="007C6026"/>
    <w:rsid w:val="007D13AC"/>
    <w:rsid w:val="007D16DD"/>
    <w:rsid w:val="007D1D04"/>
    <w:rsid w:val="007D317B"/>
    <w:rsid w:val="007D5230"/>
    <w:rsid w:val="007D739F"/>
    <w:rsid w:val="007E17E9"/>
    <w:rsid w:val="007E20AC"/>
    <w:rsid w:val="007E2120"/>
    <w:rsid w:val="007E2D8E"/>
    <w:rsid w:val="007E44EC"/>
    <w:rsid w:val="007E5E45"/>
    <w:rsid w:val="007E6052"/>
    <w:rsid w:val="007E722A"/>
    <w:rsid w:val="007F0677"/>
    <w:rsid w:val="007F1B53"/>
    <w:rsid w:val="007F3127"/>
    <w:rsid w:val="007F4BBA"/>
    <w:rsid w:val="007F59B7"/>
    <w:rsid w:val="007F664C"/>
    <w:rsid w:val="00801321"/>
    <w:rsid w:val="00802DCC"/>
    <w:rsid w:val="00805677"/>
    <w:rsid w:val="00806F86"/>
    <w:rsid w:val="0080797C"/>
    <w:rsid w:val="00807F75"/>
    <w:rsid w:val="00810151"/>
    <w:rsid w:val="008107F5"/>
    <w:rsid w:val="00810FBD"/>
    <w:rsid w:val="00811D2E"/>
    <w:rsid w:val="00813B39"/>
    <w:rsid w:val="00814D36"/>
    <w:rsid w:val="00814FC6"/>
    <w:rsid w:val="008155E2"/>
    <w:rsid w:val="0081586E"/>
    <w:rsid w:val="00816CA1"/>
    <w:rsid w:val="00816EA5"/>
    <w:rsid w:val="008213A0"/>
    <w:rsid w:val="00822292"/>
    <w:rsid w:val="008222C2"/>
    <w:rsid w:val="00824404"/>
    <w:rsid w:val="00824B04"/>
    <w:rsid w:val="00826CD6"/>
    <w:rsid w:val="00832AC7"/>
    <w:rsid w:val="00832EDD"/>
    <w:rsid w:val="00833AA3"/>
    <w:rsid w:val="0083410F"/>
    <w:rsid w:val="008342B5"/>
    <w:rsid w:val="008348AF"/>
    <w:rsid w:val="00834D48"/>
    <w:rsid w:val="00836E67"/>
    <w:rsid w:val="008405D2"/>
    <w:rsid w:val="00843387"/>
    <w:rsid w:val="008459C3"/>
    <w:rsid w:val="00847A81"/>
    <w:rsid w:val="00851017"/>
    <w:rsid w:val="00851C73"/>
    <w:rsid w:val="008525CB"/>
    <w:rsid w:val="008537EE"/>
    <w:rsid w:val="008554FB"/>
    <w:rsid w:val="008567C5"/>
    <w:rsid w:val="00860364"/>
    <w:rsid w:val="008609A8"/>
    <w:rsid w:val="0086405F"/>
    <w:rsid w:val="00864BC6"/>
    <w:rsid w:val="00865243"/>
    <w:rsid w:val="0086644C"/>
    <w:rsid w:val="00867DF2"/>
    <w:rsid w:val="00870DBD"/>
    <w:rsid w:val="00871BD9"/>
    <w:rsid w:val="008754CE"/>
    <w:rsid w:val="00875EC5"/>
    <w:rsid w:val="00875F45"/>
    <w:rsid w:val="008764A9"/>
    <w:rsid w:val="0087710B"/>
    <w:rsid w:val="00877473"/>
    <w:rsid w:val="008778E5"/>
    <w:rsid w:val="00881FF9"/>
    <w:rsid w:val="0088272A"/>
    <w:rsid w:val="00884BAD"/>
    <w:rsid w:val="00886E86"/>
    <w:rsid w:val="00887D0A"/>
    <w:rsid w:val="00887EA1"/>
    <w:rsid w:val="00890AC8"/>
    <w:rsid w:val="008912C4"/>
    <w:rsid w:val="00891373"/>
    <w:rsid w:val="00891FA1"/>
    <w:rsid w:val="0089264F"/>
    <w:rsid w:val="008927DE"/>
    <w:rsid w:val="0089287D"/>
    <w:rsid w:val="00893858"/>
    <w:rsid w:val="008938DB"/>
    <w:rsid w:val="00894A8D"/>
    <w:rsid w:val="008A0066"/>
    <w:rsid w:val="008A039A"/>
    <w:rsid w:val="008A1C18"/>
    <w:rsid w:val="008A76EC"/>
    <w:rsid w:val="008A7BDF"/>
    <w:rsid w:val="008B0153"/>
    <w:rsid w:val="008B3A70"/>
    <w:rsid w:val="008B3BAC"/>
    <w:rsid w:val="008B4F6C"/>
    <w:rsid w:val="008B515E"/>
    <w:rsid w:val="008B74C2"/>
    <w:rsid w:val="008C06D6"/>
    <w:rsid w:val="008C1495"/>
    <w:rsid w:val="008C2A85"/>
    <w:rsid w:val="008C3C8E"/>
    <w:rsid w:val="008D4985"/>
    <w:rsid w:val="008D565E"/>
    <w:rsid w:val="008D6E18"/>
    <w:rsid w:val="008D6EF6"/>
    <w:rsid w:val="008D700A"/>
    <w:rsid w:val="008D7059"/>
    <w:rsid w:val="008D72D8"/>
    <w:rsid w:val="008D7739"/>
    <w:rsid w:val="008E1A12"/>
    <w:rsid w:val="008E442E"/>
    <w:rsid w:val="008E4D65"/>
    <w:rsid w:val="008E528D"/>
    <w:rsid w:val="008E5D91"/>
    <w:rsid w:val="008E623D"/>
    <w:rsid w:val="008F137D"/>
    <w:rsid w:val="008F25C4"/>
    <w:rsid w:val="008F26E9"/>
    <w:rsid w:val="008F30C2"/>
    <w:rsid w:val="008F42AD"/>
    <w:rsid w:val="00900E63"/>
    <w:rsid w:val="0090116E"/>
    <w:rsid w:val="00901559"/>
    <w:rsid w:val="00901D36"/>
    <w:rsid w:val="009023A0"/>
    <w:rsid w:val="009051C1"/>
    <w:rsid w:val="00905EDA"/>
    <w:rsid w:val="00911275"/>
    <w:rsid w:val="0091170F"/>
    <w:rsid w:val="00914E35"/>
    <w:rsid w:val="00915DC6"/>
    <w:rsid w:val="0091665C"/>
    <w:rsid w:val="00916694"/>
    <w:rsid w:val="00916A48"/>
    <w:rsid w:val="00917731"/>
    <w:rsid w:val="00917B7F"/>
    <w:rsid w:val="00920FFA"/>
    <w:rsid w:val="00921BF2"/>
    <w:rsid w:val="0092246D"/>
    <w:rsid w:val="00923D3A"/>
    <w:rsid w:val="00925768"/>
    <w:rsid w:val="00926EBD"/>
    <w:rsid w:val="00931374"/>
    <w:rsid w:val="00931398"/>
    <w:rsid w:val="0093267C"/>
    <w:rsid w:val="00932BAB"/>
    <w:rsid w:val="00933D07"/>
    <w:rsid w:val="00934C87"/>
    <w:rsid w:val="00934CBA"/>
    <w:rsid w:val="00936D58"/>
    <w:rsid w:val="0093775A"/>
    <w:rsid w:val="00937C77"/>
    <w:rsid w:val="00940928"/>
    <w:rsid w:val="009475DC"/>
    <w:rsid w:val="00955A74"/>
    <w:rsid w:val="00955C00"/>
    <w:rsid w:val="009568F6"/>
    <w:rsid w:val="009602E7"/>
    <w:rsid w:val="00963198"/>
    <w:rsid w:val="00964F48"/>
    <w:rsid w:val="00965508"/>
    <w:rsid w:val="00967596"/>
    <w:rsid w:val="00967C89"/>
    <w:rsid w:val="009705F5"/>
    <w:rsid w:val="0097074D"/>
    <w:rsid w:val="00971E2A"/>
    <w:rsid w:val="00972AB6"/>
    <w:rsid w:val="00972DAB"/>
    <w:rsid w:val="0097453B"/>
    <w:rsid w:val="00975923"/>
    <w:rsid w:val="00975E6D"/>
    <w:rsid w:val="009765E9"/>
    <w:rsid w:val="00977BE0"/>
    <w:rsid w:val="0098001E"/>
    <w:rsid w:val="00980DCD"/>
    <w:rsid w:val="00983ABE"/>
    <w:rsid w:val="00983FDF"/>
    <w:rsid w:val="00984C3B"/>
    <w:rsid w:val="00984F19"/>
    <w:rsid w:val="00985848"/>
    <w:rsid w:val="009876F8"/>
    <w:rsid w:val="00987FE8"/>
    <w:rsid w:val="00991253"/>
    <w:rsid w:val="00991739"/>
    <w:rsid w:val="0099283C"/>
    <w:rsid w:val="00994E44"/>
    <w:rsid w:val="00997575"/>
    <w:rsid w:val="009A2168"/>
    <w:rsid w:val="009A601F"/>
    <w:rsid w:val="009A6789"/>
    <w:rsid w:val="009A7A32"/>
    <w:rsid w:val="009B051D"/>
    <w:rsid w:val="009B1D3B"/>
    <w:rsid w:val="009B2B7D"/>
    <w:rsid w:val="009B2C54"/>
    <w:rsid w:val="009B5500"/>
    <w:rsid w:val="009B6D4A"/>
    <w:rsid w:val="009B71A2"/>
    <w:rsid w:val="009B7A34"/>
    <w:rsid w:val="009C2DB4"/>
    <w:rsid w:val="009C3CE0"/>
    <w:rsid w:val="009C6153"/>
    <w:rsid w:val="009C733B"/>
    <w:rsid w:val="009C7DE2"/>
    <w:rsid w:val="009D1C70"/>
    <w:rsid w:val="009D206A"/>
    <w:rsid w:val="009D3E81"/>
    <w:rsid w:val="009D4A72"/>
    <w:rsid w:val="009D685E"/>
    <w:rsid w:val="009D73B2"/>
    <w:rsid w:val="009D772C"/>
    <w:rsid w:val="009E29A4"/>
    <w:rsid w:val="009E2C02"/>
    <w:rsid w:val="009E32C8"/>
    <w:rsid w:val="009E4354"/>
    <w:rsid w:val="009E4DAB"/>
    <w:rsid w:val="009E5752"/>
    <w:rsid w:val="009E5FE3"/>
    <w:rsid w:val="009E64C7"/>
    <w:rsid w:val="009E6B77"/>
    <w:rsid w:val="009E7B8E"/>
    <w:rsid w:val="009F014D"/>
    <w:rsid w:val="009F0532"/>
    <w:rsid w:val="009F1A96"/>
    <w:rsid w:val="009F20DB"/>
    <w:rsid w:val="009F265A"/>
    <w:rsid w:val="009F2DB4"/>
    <w:rsid w:val="009F3828"/>
    <w:rsid w:val="009F56C5"/>
    <w:rsid w:val="009F660D"/>
    <w:rsid w:val="009F6CFB"/>
    <w:rsid w:val="009F6E5A"/>
    <w:rsid w:val="009F736C"/>
    <w:rsid w:val="009F7969"/>
    <w:rsid w:val="009F7E46"/>
    <w:rsid w:val="00A00BDC"/>
    <w:rsid w:val="00A01025"/>
    <w:rsid w:val="00A03A1F"/>
    <w:rsid w:val="00A03A28"/>
    <w:rsid w:val="00A05785"/>
    <w:rsid w:val="00A05A19"/>
    <w:rsid w:val="00A06794"/>
    <w:rsid w:val="00A07285"/>
    <w:rsid w:val="00A120DB"/>
    <w:rsid w:val="00A1216D"/>
    <w:rsid w:val="00A15EE5"/>
    <w:rsid w:val="00A16DEB"/>
    <w:rsid w:val="00A17C3F"/>
    <w:rsid w:val="00A225CC"/>
    <w:rsid w:val="00A266B6"/>
    <w:rsid w:val="00A27E8C"/>
    <w:rsid w:val="00A3066F"/>
    <w:rsid w:val="00A3164F"/>
    <w:rsid w:val="00A31B25"/>
    <w:rsid w:val="00A31D74"/>
    <w:rsid w:val="00A32D1A"/>
    <w:rsid w:val="00A342BB"/>
    <w:rsid w:val="00A34685"/>
    <w:rsid w:val="00A36F59"/>
    <w:rsid w:val="00A3753A"/>
    <w:rsid w:val="00A40DD4"/>
    <w:rsid w:val="00A41DC5"/>
    <w:rsid w:val="00A45CA7"/>
    <w:rsid w:val="00A460AF"/>
    <w:rsid w:val="00A4634D"/>
    <w:rsid w:val="00A46E43"/>
    <w:rsid w:val="00A52BBB"/>
    <w:rsid w:val="00A53045"/>
    <w:rsid w:val="00A53C12"/>
    <w:rsid w:val="00A5423D"/>
    <w:rsid w:val="00A5597C"/>
    <w:rsid w:val="00A56135"/>
    <w:rsid w:val="00A56A84"/>
    <w:rsid w:val="00A57CB0"/>
    <w:rsid w:val="00A60848"/>
    <w:rsid w:val="00A60B7D"/>
    <w:rsid w:val="00A62B05"/>
    <w:rsid w:val="00A63F86"/>
    <w:rsid w:val="00A67924"/>
    <w:rsid w:val="00A71EB0"/>
    <w:rsid w:val="00A71EED"/>
    <w:rsid w:val="00A7203A"/>
    <w:rsid w:val="00A7278E"/>
    <w:rsid w:val="00A72BB7"/>
    <w:rsid w:val="00A7331C"/>
    <w:rsid w:val="00A74921"/>
    <w:rsid w:val="00A7507C"/>
    <w:rsid w:val="00A754DF"/>
    <w:rsid w:val="00A75635"/>
    <w:rsid w:val="00A75AD5"/>
    <w:rsid w:val="00A75E5A"/>
    <w:rsid w:val="00A7701D"/>
    <w:rsid w:val="00A81002"/>
    <w:rsid w:val="00A8279B"/>
    <w:rsid w:val="00A82AA4"/>
    <w:rsid w:val="00A82B0E"/>
    <w:rsid w:val="00A83A50"/>
    <w:rsid w:val="00A84A19"/>
    <w:rsid w:val="00A85B01"/>
    <w:rsid w:val="00A87924"/>
    <w:rsid w:val="00A90528"/>
    <w:rsid w:val="00A920F0"/>
    <w:rsid w:val="00A926BF"/>
    <w:rsid w:val="00A94121"/>
    <w:rsid w:val="00A9524F"/>
    <w:rsid w:val="00A96DD9"/>
    <w:rsid w:val="00A97078"/>
    <w:rsid w:val="00AA01A2"/>
    <w:rsid w:val="00AA18A6"/>
    <w:rsid w:val="00AA3D36"/>
    <w:rsid w:val="00AA3FF3"/>
    <w:rsid w:val="00AA47BE"/>
    <w:rsid w:val="00AA4817"/>
    <w:rsid w:val="00AA52AB"/>
    <w:rsid w:val="00AA63AF"/>
    <w:rsid w:val="00AA6855"/>
    <w:rsid w:val="00AB1AD7"/>
    <w:rsid w:val="00AB2B24"/>
    <w:rsid w:val="00AB3AD1"/>
    <w:rsid w:val="00AB3E69"/>
    <w:rsid w:val="00AB4601"/>
    <w:rsid w:val="00AB5B44"/>
    <w:rsid w:val="00AB5E7C"/>
    <w:rsid w:val="00AB5F73"/>
    <w:rsid w:val="00AB6437"/>
    <w:rsid w:val="00AB7EF5"/>
    <w:rsid w:val="00AC179A"/>
    <w:rsid w:val="00AC1DB7"/>
    <w:rsid w:val="00AC2A17"/>
    <w:rsid w:val="00AC2A50"/>
    <w:rsid w:val="00AC6A2E"/>
    <w:rsid w:val="00AC72ED"/>
    <w:rsid w:val="00AC76E7"/>
    <w:rsid w:val="00AD0369"/>
    <w:rsid w:val="00AD1126"/>
    <w:rsid w:val="00AD1D4D"/>
    <w:rsid w:val="00AD2588"/>
    <w:rsid w:val="00AD2808"/>
    <w:rsid w:val="00AD3D1A"/>
    <w:rsid w:val="00AD6183"/>
    <w:rsid w:val="00AD74DA"/>
    <w:rsid w:val="00AE1B0A"/>
    <w:rsid w:val="00AE42EA"/>
    <w:rsid w:val="00AE44B5"/>
    <w:rsid w:val="00AE44C4"/>
    <w:rsid w:val="00AE678B"/>
    <w:rsid w:val="00AE6E3E"/>
    <w:rsid w:val="00AE7229"/>
    <w:rsid w:val="00AE79CA"/>
    <w:rsid w:val="00AF097F"/>
    <w:rsid w:val="00AF189C"/>
    <w:rsid w:val="00AF28F7"/>
    <w:rsid w:val="00AF3058"/>
    <w:rsid w:val="00B00018"/>
    <w:rsid w:val="00B00193"/>
    <w:rsid w:val="00B00DBD"/>
    <w:rsid w:val="00B02EB7"/>
    <w:rsid w:val="00B039AC"/>
    <w:rsid w:val="00B03AF9"/>
    <w:rsid w:val="00B06526"/>
    <w:rsid w:val="00B07BF9"/>
    <w:rsid w:val="00B12776"/>
    <w:rsid w:val="00B133F1"/>
    <w:rsid w:val="00B13866"/>
    <w:rsid w:val="00B14BED"/>
    <w:rsid w:val="00B14CFF"/>
    <w:rsid w:val="00B14FC2"/>
    <w:rsid w:val="00B14FE5"/>
    <w:rsid w:val="00B15FD8"/>
    <w:rsid w:val="00B160B6"/>
    <w:rsid w:val="00B17ED2"/>
    <w:rsid w:val="00B21A83"/>
    <w:rsid w:val="00B2241C"/>
    <w:rsid w:val="00B2316B"/>
    <w:rsid w:val="00B2342C"/>
    <w:rsid w:val="00B234FF"/>
    <w:rsid w:val="00B25A06"/>
    <w:rsid w:val="00B26083"/>
    <w:rsid w:val="00B26D70"/>
    <w:rsid w:val="00B27239"/>
    <w:rsid w:val="00B27EE9"/>
    <w:rsid w:val="00B30F66"/>
    <w:rsid w:val="00B31977"/>
    <w:rsid w:val="00B31C76"/>
    <w:rsid w:val="00B32E16"/>
    <w:rsid w:val="00B33361"/>
    <w:rsid w:val="00B3424B"/>
    <w:rsid w:val="00B35D76"/>
    <w:rsid w:val="00B367D4"/>
    <w:rsid w:val="00B418F5"/>
    <w:rsid w:val="00B42708"/>
    <w:rsid w:val="00B42B83"/>
    <w:rsid w:val="00B430A3"/>
    <w:rsid w:val="00B45EC6"/>
    <w:rsid w:val="00B53757"/>
    <w:rsid w:val="00B53EC2"/>
    <w:rsid w:val="00B54BB8"/>
    <w:rsid w:val="00B55559"/>
    <w:rsid w:val="00B61942"/>
    <w:rsid w:val="00B64349"/>
    <w:rsid w:val="00B64EEF"/>
    <w:rsid w:val="00B655EA"/>
    <w:rsid w:val="00B66339"/>
    <w:rsid w:val="00B6690C"/>
    <w:rsid w:val="00B731D5"/>
    <w:rsid w:val="00B73381"/>
    <w:rsid w:val="00B749C4"/>
    <w:rsid w:val="00B77773"/>
    <w:rsid w:val="00B80F60"/>
    <w:rsid w:val="00B83E40"/>
    <w:rsid w:val="00B84197"/>
    <w:rsid w:val="00B91433"/>
    <w:rsid w:val="00B91745"/>
    <w:rsid w:val="00B927CF"/>
    <w:rsid w:val="00B93714"/>
    <w:rsid w:val="00B950B4"/>
    <w:rsid w:val="00BA0662"/>
    <w:rsid w:val="00BA14FC"/>
    <w:rsid w:val="00BA262B"/>
    <w:rsid w:val="00BA3DC1"/>
    <w:rsid w:val="00BA4463"/>
    <w:rsid w:val="00BA765C"/>
    <w:rsid w:val="00BB01EA"/>
    <w:rsid w:val="00BC04CA"/>
    <w:rsid w:val="00BC0C05"/>
    <w:rsid w:val="00BC1D30"/>
    <w:rsid w:val="00BC1D3C"/>
    <w:rsid w:val="00BC29CF"/>
    <w:rsid w:val="00BC3162"/>
    <w:rsid w:val="00BC36B6"/>
    <w:rsid w:val="00BC381F"/>
    <w:rsid w:val="00BC42DA"/>
    <w:rsid w:val="00BC72CC"/>
    <w:rsid w:val="00BC78F0"/>
    <w:rsid w:val="00BD15A4"/>
    <w:rsid w:val="00BD2619"/>
    <w:rsid w:val="00BD2627"/>
    <w:rsid w:val="00BD31E4"/>
    <w:rsid w:val="00BD6A3F"/>
    <w:rsid w:val="00BD6DF5"/>
    <w:rsid w:val="00BE0854"/>
    <w:rsid w:val="00BE2160"/>
    <w:rsid w:val="00BE6C82"/>
    <w:rsid w:val="00BF01B0"/>
    <w:rsid w:val="00BF0473"/>
    <w:rsid w:val="00BF0BCA"/>
    <w:rsid w:val="00BF2D6B"/>
    <w:rsid w:val="00BF370D"/>
    <w:rsid w:val="00BF4A46"/>
    <w:rsid w:val="00BF512C"/>
    <w:rsid w:val="00BF5A42"/>
    <w:rsid w:val="00BF7274"/>
    <w:rsid w:val="00C01C65"/>
    <w:rsid w:val="00C01EDF"/>
    <w:rsid w:val="00C03C56"/>
    <w:rsid w:val="00C04451"/>
    <w:rsid w:val="00C06461"/>
    <w:rsid w:val="00C10F70"/>
    <w:rsid w:val="00C11742"/>
    <w:rsid w:val="00C11B93"/>
    <w:rsid w:val="00C11EF3"/>
    <w:rsid w:val="00C1244A"/>
    <w:rsid w:val="00C1267B"/>
    <w:rsid w:val="00C12B9F"/>
    <w:rsid w:val="00C12DBF"/>
    <w:rsid w:val="00C149AA"/>
    <w:rsid w:val="00C15462"/>
    <w:rsid w:val="00C15FE4"/>
    <w:rsid w:val="00C166DD"/>
    <w:rsid w:val="00C176F0"/>
    <w:rsid w:val="00C1777F"/>
    <w:rsid w:val="00C17B79"/>
    <w:rsid w:val="00C17B86"/>
    <w:rsid w:val="00C21EEE"/>
    <w:rsid w:val="00C2256C"/>
    <w:rsid w:val="00C2279E"/>
    <w:rsid w:val="00C232FB"/>
    <w:rsid w:val="00C259C2"/>
    <w:rsid w:val="00C32209"/>
    <w:rsid w:val="00C33D97"/>
    <w:rsid w:val="00C34CB5"/>
    <w:rsid w:val="00C35850"/>
    <w:rsid w:val="00C37279"/>
    <w:rsid w:val="00C3757D"/>
    <w:rsid w:val="00C37B65"/>
    <w:rsid w:val="00C40C50"/>
    <w:rsid w:val="00C411BB"/>
    <w:rsid w:val="00C419FE"/>
    <w:rsid w:val="00C45578"/>
    <w:rsid w:val="00C45E76"/>
    <w:rsid w:val="00C4742A"/>
    <w:rsid w:val="00C519DD"/>
    <w:rsid w:val="00C565FE"/>
    <w:rsid w:val="00C56C6D"/>
    <w:rsid w:val="00C61F51"/>
    <w:rsid w:val="00C62074"/>
    <w:rsid w:val="00C65C54"/>
    <w:rsid w:val="00C6632C"/>
    <w:rsid w:val="00C70FAA"/>
    <w:rsid w:val="00C73BFB"/>
    <w:rsid w:val="00C760D5"/>
    <w:rsid w:val="00C761BB"/>
    <w:rsid w:val="00C77B3F"/>
    <w:rsid w:val="00C814EF"/>
    <w:rsid w:val="00C83511"/>
    <w:rsid w:val="00C85442"/>
    <w:rsid w:val="00C86AB7"/>
    <w:rsid w:val="00C86FCD"/>
    <w:rsid w:val="00C90582"/>
    <w:rsid w:val="00C90A08"/>
    <w:rsid w:val="00C90E1E"/>
    <w:rsid w:val="00C925B5"/>
    <w:rsid w:val="00C9352C"/>
    <w:rsid w:val="00C95B5E"/>
    <w:rsid w:val="00CA0217"/>
    <w:rsid w:val="00CA0357"/>
    <w:rsid w:val="00CA197B"/>
    <w:rsid w:val="00CA20F9"/>
    <w:rsid w:val="00CA4F62"/>
    <w:rsid w:val="00CA6E67"/>
    <w:rsid w:val="00CB0628"/>
    <w:rsid w:val="00CB1318"/>
    <w:rsid w:val="00CB2144"/>
    <w:rsid w:val="00CB231F"/>
    <w:rsid w:val="00CB44FE"/>
    <w:rsid w:val="00CB5356"/>
    <w:rsid w:val="00CC2545"/>
    <w:rsid w:val="00CC34FB"/>
    <w:rsid w:val="00CC4479"/>
    <w:rsid w:val="00CC50F1"/>
    <w:rsid w:val="00CC69A6"/>
    <w:rsid w:val="00CD2F8E"/>
    <w:rsid w:val="00CD39ED"/>
    <w:rsid w:val="00CD5A62"/>
    <w:rsid w:val="00CD5CF6"/>
    <w:rsid w:val="00CD63AC"/>
    <w:rsid w:val="00CD7B3F"/>
    <w:rsid w:val="00CE3941"/>
    <w:rsid w:val="00CE4E01"/>
    <w:rsid w:val="00CE6CA0"/>
    <w:rsid w:val="00CE71FD"/>
    <w:rsid w:val="00CF42F1"/>
    <w:rsid w:val="00CF555A"/>
    <w:rsid w:val="00D0074A"/>
    <w:rsid w:val="00D0155C"/>
    <w:rsid w:val="00D02004"/>
    <w:rsid w:val="00D040ED"/>
    <w:rsid w:val="00D06E95"/>
    <w:rsid w:val="00D077A3"/>
    <w:rsid w:val="00D07D6F"/>
    <w:rsid w:val="00D11355"/>
    <w:rsid w:val="00D122B0"/>
    <w:rsid w:val="00D1293E"/>
    <w:rsid w:val="00D13E09"/>
    <w:rsid w:val="00D13FED"/>
    <w:rsid w:val="00D14748"/>
    <w:rsid w:val="00D15EF3"/>
    <w:rsid w:val="00D170BF"/>
    <w:rsid w:val="00D24E64"/>
    <w:rsid w:val="00D252E1"/>
    <w:rsid w:val="00D25973"/>
    <w:rsid w:val="00D25F4A"/>
    <w:rsid w:val="00D270EC"/>
    <w:rsid w:val="00D32A7B"/>
    <w:rsid w:val="00D33A8F"/>
    <w:rsid w:val="00D33D8F"/>
    <w:rsid w:val="00D34D61"/>
    <w:rsid w:val="00D3609A"/>
    <w:rsid w:val="00D363E3"/>
    <w:rsid w:val="00D36BA7"/>
    <w:rsid w:val="00D378AF"/>
    <w:rsid w:val="00D40E31"/>
    <w:rsid w:val="00D41625"/>
    <w:rsid w:val="00D41C6F"/>
    <w:rsid w:val="00D42FB5"/>
    <w:rsid w:val="00D43F4D"/>
    <w:rsid w:val="00D4580D"/>
    <w:rsid w:val="00D45BBA"/>
    <w:rsid w:val="00D46BA3"/>
    <w:rsid w:val="00D4751A"/>
    <w:rsid w:val="00D519CE"/>
    <w:rsid w:val="00D522AC"/>
    <w:rsid w:val="00D53AA8"/>
    <w:rsid w:val="00D53C24"/>
    <w:rsid w:val="00D559E0"/>
    <w:rsid w:val="00D565F1"/>
    <w:rsid w:val="00D56BDA"/>
    <w:rsid w:val="00D57607"/>
    <w:rsid w:val="00D6189B"/>
    <w:rsid w:val="00D67229"/>
    <w:rsid w:val="00D67253"/>
    <w:rsid w:val="00D705B3"/>
    <w:rsid w:val="00D71BF5"/>
    <w:rsid w:val="00D7308C"/>
    <w:rsid w:val="00D74F9C"/>
    <w:rsid w:val="00D766AC"/>
    <w:rsid w:val="00D766B7"/>
    <w:rsid w:val="00D76D12"/>
    <w:rsid w:val="00D773D6"/>
    <w:rsid w:val="00D77EB9"/>
    <w:rsid w:val="00D825C0"/>
    <w:rsid w:val="00D83FC6"/>
    <w:rsid w:val="00D847B2"/>
    <w:rsid w:val="00D856F4"/>
    <w:rsid w:val="00D87A6C"/>
    <w:rsid w:val="00D87B64"/>
    <w:rsid w:val="00D87BAD"/>
    <w:rsid w:val="00D90406"/>
    <w:rsid w:val="00D95271"/>
    <w:rsid w:val="00D96B51"/>
    <w:rsid w:val="00D97604"/>
    <w:rsid w:val="00DA0BAE"/>
    <w:rsid w:val="00DA0D2F"/>
    <w:rsid w:val="00DA41F1"/>
    <w:rsid w:val="00DA75A7"/>
    <w:rsid w:val="00DB1A1A"/>
    <w:rsid w:val="00DB1EDA"/>
    <w:rsid w:val="00DB2BAA"/>
    <w:rsid w:val="00DB3A0B"/>
    <w:rsid w:val="00DB47E3"/>
    <w:rsid w:val="00DB51F8"/>
    <w:rsid w:val="00DB5D05"/>
    <w:rsid w:val="00DB64ED"/>
    <w:rsid w:val="00DB757D"/>
    <w:rsid w:val="00DB764E"/>
    <w:rsid w:val="00DC1738"/>
    <w:rsid w:val="00DC2F4E"/>
    <w:rsid w:val="00DC3774"/>
    <w:rsid w:val="00DC39E1"/>
    <w:rsid w:val="00DC4290"/>
    <w:rsid w:val="00DC4CF6"/>
    <w:rsid w:val="00DC56DD"/>
    <w:rsid w:val="00DC62CA"/>
    <w:rsid w:val="00DC6F18"/>
    <w:rsid w:val="00DC7799"/>
    <w:rsid w:val="00DD0078"/>
    <w:rsid w:val="00DD14FA"/>
    <w:rsid w:val="00DD1E1A"/>
    <w:rsid w:val="00DD1FFE"/>
    <w:rsid w:val="00DD2F33"/>
    <w:rsid w:val="00DD2F3C"/>
    <w:rsid w:val="00DD3607"/>
    <w:rsid w:val="00DD49D8"/>
    <w:rsid w:val="00DE03D0"/>
    <w:rsid w:val="00DE045A"/>
    <w:rsid w:val="00DE26F1"/>
    <w:rsid w:val="00DE4168"/>
    <w:rsid w:val="00DE4384"/>
    <w:rsid w:val="00DE7AA9"/>
    <w:rsid w:val="00DE7B41"/>
    <w:rsid w:val="00DE7E54"/>
    <w:rsid w:val="00DF2439"/>
    <w:rsid w:val="00DF4C37"/>
    <w:rsid w:val="00DF4F10"/>
    <w:rsid w:val="00DF60E4"/>
    <w:rsid w:val="00DF64B9"/>
    <w:rsid w:val="00DF690D"/>
    <w:rsid w:val="00DF7856"/>
    <w:rsid w:val="00E00159"/>
    <w:rsid w:val="00E017A3"/>
    <w:rsid w:val="00E021A9"/>
    <w:rsid w:val="00E02806"/>
    <w:rsid w:val="00E06FCD"/>
    <w:rsid w:val="00E10169"/>
    <w:rsid w:val="00E13F3D"/>
    <w:rsid w:val="00E246FE"/>
    <w:rsid w:val="00E24BB4"/>
    <w:rsid w:val="00E25617"/>
    <w:rsid w:val="00E26DE9"/>
    <w:rsid w:val="00E27DD6"/>
    <w:rsid w:val="00E33661"/>
    <w:rsid w:val="00E34A84"/>
    <w:rsid w:val="00E34B83"/>
    <w:rsid w:val="00E357F1"/>
    <w:rsid w:val="00E37667"/>
    <w:rsid w:val="00E4421A"/>
    <w:rsid w:val="00E44573"/>
    <w:rsid w:val="00E4682B"/>
    <w:rsid w:val="00E503AC"/>
    <w:rsid w:val="00E51EE2"/>
    <w:rsid w:val="00E5322A"/>
    <w:rsid w:val="00E53A54"/>
    <w:rsid w:val="00E55278"/>
    <w:rsid w:val="00E55C12"/>
    <w:rsid w:val="00E567CD"/>
    <w:rsid w:val="00E60283"/>
    <w:rsid w:val="00E60A93"/>
    <w:rsid w:val="00E60FE0"/>
    <w:rsid w:val="00E610A5"/>
    <w:rsid w:val="00E61D42"/>
    <w:rsid w:val="00E65DE8"/>
    <w:rsid w:val="00E66617"/>
    <w:rsid w:val="00E67724"/>
    <w:rsid w:val="00E70323"/>
    <w:rsid w:val="00E724CE"/>
    <w:rsid w:val="00E728B6"/>
    <w:rsid w:val="00E72C70"/>
    <w:rsid w:val="00E72E79"/>
    <w:rsid w:val="00E752D6"/>
    <w:rsid w:val="00E75707"/>
    <w:rsid w:val="00E75969"/>
    <w:rsid w:val="00E75F97"/>
    <w:rsid w:val="00E76537"/>
    <w:rsid w:val="00E76865"/>
    <w:rsid w:val="00E7696A"/>
    <w:rsid w:val="00E77466"/>
    <w:rsid w:val="00E775A9"/>
    <w:rsid w:val="00E801AF"/>
    <w:rsid w:val="00E8269C"/>
    <w:rsid w:val="00E851E8"/>
    <w:rsid w:val="00E8749B"/>
    <w:rsid w:val="00E87FFE"/>
    <w:rsid w:val="00E938A7"/>
    <w:rsid w:val="00E952C9"/>
    <w:rsid w:val="00E963DD"/>
    <w:rsid w:val="00EA019B"/>
    <w:rsid w:val="00EA358F"/>
    <w:rsid w:val="00EA3A8E"/>
    <w:rsid w:val="00EA4621"/>
    <w:rsid w:val="00EA5D11"/>
    <w:rsid w:val="00EA5F59"/>
    <w:rsid w:val="00EA77E7"/>
    <w:rsid w:val="00EA7DC4"/>
    <w:rsid w:val="00EB2808"/>
    <w:rsid w:val="00EB52CC"/>
    <w:rsid w:val="00EB6E2B"/>
    <w:rsid w:val="00EB7483"/>
    <w:rsid w:val="00EC06F7"/>
    <w:rsid w:val="00EC09A3"/>
    <w:rsid w:val="00EC6188"/>
    <w:rsid w:val="00EC6EF7"/>
    <w:rsid w:val="00ED00FE"/>
    <w:rsid w:val="00ED128A"/>
    <w:rsid w:val="00ED1DA7"/>
    <w:rsid w:val="00ED1E34"/>
    <w:rsid w:val="00ED2228"/>
    <w:rsid w:val="00ED6288"/>
    <w:rsid w:val="00ED62B1"/>
    <w:rsid w:val="00ED6562"/>
    <w:rsid w:val="00ED6E51"/>
    <w:rsid w:val="00ED73F9"/>
    <w:rsid w:val="00EE2A82"/>
    <w:rsid w:val="00EE2D46"/>
    <w:rsid w:val="00EE50D9"/>
    <w:rsid w:val="00EF0292"/>
    <w:rsid w:val="00EF0816"/>
    <w:rsid w:val="00EF123D"/>
    <w:rsid w:val="00EF42A4"/>
    <w:rsid w:val="00EF5738"/>
    <w:rsid w:val="00EF790A"/>
    <w:rsid w:val="00F000E6"/>
    <w:rsid w:val="00F00734"/>
    <w:rsid w:val="00F035F3"/>
    <w:rsid w:val="00F05673"/>
    <w:rsid w:val="00F067E2"/>
    <w:rsid w:val="00F0795D"/>
    <w:rsid w:val="00F10810"/>
    <w:rsid w:val="00F11F7D"/>
    <w:rsid w:val="00F120F3"/>
    <w:rsid w:val="00F13E0B"/>
    <w:rsid w:val="00F14787"/>
    <w:rsid w:val="00F15D36"/>
    <w:rsid w:val="00F171F6"/>
    <w:rsid w:val="00F20769"/>
    <w:rsid w:val="00F2152A"/>
    <w:rsid w:val="00F2561A"/>
    <w:rsid w:val="00F25B67"/>
    <w:rsid w:val="00F2749D"/>
    <w:rsid w:val="00F27FDD"/>
    <w:rsid w:val="00F30BD6"/>
    <w:rsid w:val="00F310CA"/>
    <w:rsid w:val="00F32B9D"/>
    <w:rsid w:val="00F3434A"/>
    <w:rsid w:val="00F34A67"/>
    <w:rsid w:val="00F35D48"/>
    <w:rsid w:val="00F445AB"/>
    <w:rsid w:val="00F44FED"/>
    <w:rsid w:val="00F45474"/>
    <w:rsid w:val="00F462F4"/>
    <w:rsid w:val="00F4753A"/>
    <w:rsid w:val="00F50A4D"/>
    <w:rsid w:val="00F52E3C"/>
    <w:rsid w:val="00F56DA8"/>
    <w:rsid w:val="00F571ED"/>
    <w:rsid w:val="00F62663"/>
    <w:rsid w:val="00F62BB8"/>
    <w:rsid w:val="00F63FF8"/>
    <w:rsid w:val="00F66C37"/>
    <w:rsid w:val="00F70D27"/>
    <w:rsid w:val="00F72D64"/>
    <w:rsid w:val="00F734B2"/>
    <w:rsid w:val="00F74B1C"/>
    <w:rsid w:val="00F755EA"/>
    <w:rsid w:val="00F75826"/>
    <w:rsid w:val="00F80045"/>
    <w:rsid w:val="00F810CC"/>
    <w:rsid w:val="00F8128E"/>
    <w:rsid w:val="00F82A2A"/>
    <w:rsid w:val="00F84C64"/>
    <w:rsid w:val="00F853B0"/>
    <w:rsid w:val="00F86F64"/>
    <w:rsid w:val="00F87407"/>
    <w:rsid w:val="00F92520"/>
    <w:rsid w:val="00F92CE6"/>
    <w:rsid w:val="00F93FDA"/>
    <w:rsid w:val="00F94997"/>
    <w:rsid w:val="00F949EE"/>
    <w:rsid w:val="00FA154D"/>
    <w:rsid w:val="00FA34D7"/>
    <w:rsid w:val="00FA4C4C"/>
    <w:rsid w:val="00FA673E"/>
    <w:rsid w:val="00FA7DB6"/>
    <w:rsid w:val="00FB0FC2"/>
    <w:rsid w:val="00FB1B5F"/>
    <w:rsid w:val="00FB26B3"/>
    <w:rsid w:val="00FB4A15"/>
    <w:rsid w:val="00FB53F1"/>
    <w:rsid w:val="00FC1E59"/>
    <w:rsid w:val="00FC329C"/>
    <w:rsid w:val="00FC362F"/>
    <w:rsid w:val="00FC6156"/>
    <w:rsid w:val="00FC78A1"/>
    <w:rsid w:val="00FD2590"/>
    <w:rsid w:val="00FD33D6"/>
    <w:rsid w:val="00FD5E00"/>
    <w:rsid w:val="00FD64BA"/>
    <w:rsid w:val="00FD71DA"/>
    <w:rsid w:val="00FD735E"/>
    <w:rsid w:val="00FE04B0"/>
    <w:rsid w:val="00FE2CCB"/>
    <w:rsid w:val="00FE2D6D"/>
    <w:rsid w:val="00FE34D5"/>
    <w:rsid w:val="00FE66F8"/>
    <w:rsid w:val="00FF04B9"/>
    <w:rsid w:val="00FF21E0"/>
    <w:rsid w:val="00FF5727"/>
    <w:rsid w:val="00FF60AE"/>
    <w:rsid w:val="00FF6E19"/>
    <w:rsid w:val="00FF7577"/>
    <w:rsid w:val="00FF7826"/>
    <w:rsid w:val="016B5CA2"/>
    <w:rsid w:val="01846386"/>
    <w:rsid w:val="01AA1820"/>
    <w:rsid w:val="01D011B5"/>
    <w:rsid w:val="020E0362"/>
    <w:rsid w:val="02183949"/>
    <w:rsid w:val="02B33933"/>
    <w:rsid w:val="032D51AA"/>
    <w:rsid w:val="03D104B6"/>
    <w:rsid w:val="03E81618"/>
    <w:rsid w:val="05777F72"/>
    <w:rsid w:val="058819C7"/>
    <w:rsid w:val="082323C4"/>
    <w:rsid w:val="08901358"/>
    <w:rsid w:val="08FC1257"/>
    <w:rsid w:val="0907682A"/>
    <w:rsid w:val="093A2761"/>
    <w:rsid w:val="09673150"/>
    <w:rsid w:val="09BF7E35"/>
    <w:rsid w:val="0A281669"/>
    <w:rsid w:val="0A6E0665"/>
    <w:rsid w:val="0A9D5DCC"/>
    <w:rsid w:val="0AC86ECB"/>
    <w:rsid w:val="0B03310A"/>
    <w:rsid w:val="0B583F26"/>
    <w:rsid w:val="0BC017B4"/>
    <w:rsid w:val="0BDF786E"/>
    <w:rsid w:val="0BFC6FFB"/>
    <w:rsid w:val="0C082806"/>
    <w:rsid w:val="0C4E0593"/>
    <w:rsid w:val="0C4E75AB"/>
    <w:rsid w:val="0CAF3B64"/>
    <w:rsid w:val="0E0D5D4D"/>
    <w:rsid w:val="0F7E472F"/>
    <w:rsid w:val="10141808"/>
    <w:rsid w:val="10742FC1"/>
    <w:rsid w:val="111C6699"/>
    <w:rsid w:val="113773E7"/>
    <w:rsid w:val="115F10A7"/>
    <w:rsid w:val="11D71087"/>
    <w:rsid w:val="12D6751A"/>
    <w:rsid w:val="132B6BCB"/>
    <w:rsid w:val="147A7A50"/>
    <w:rsid w:val="159E19DF"/>
    <w:rsid w:val="16483CCE"/>
    <w:rsid w:val="183163C9"/>
    <w:rsid w:val="18334E01"/>
    <w:rsid w:val="188874C2"/>
    <w:rsid w:val="191B7381"/>
    <w:rsid w:val="192D1B64"/>
    <w:rsid w:val="194A3049"/>
    <w:rsid w:val="1A4918FF"/>
    <w:rsid w:val="1A5F6F82"/>
    <w:rsid w:val="1A806E9E"/>
    <w:rsid w:val="1AF66C91"/>
    <w:rsid w:val="1B5841E3"/>
    <w:rsid w:val="1BDD28EA"/>
    <w:rsid w:val="1BFA479E"/>
    <w:rsid w:val="1D252BA3"/>
    <w:rsid w:val="1E00227E"/>
    <w:rsid w:val="1F7F3376"/>
    <w:rsid w:val="20996BA8"/>
    <w:rsid w:val="20C20C5A"/>
    <w:rsid w:val="210A73D0"/>
    <w:rsid w:val="21354832"/>
    <w:rsid w:val="21CD7DD6"/>
    <w:rsid w:val="21D20E67"/>
    <w:rsid w:val="226D12B6"/>
    <w:rsid w:val="22EC4042"/>
    <w:rsid w:val="23713792"/>
    <w:rsid w:val="24B55E0B"/>
    <w:rsid w:val="24D72B3B"/>
    <w:rsid w:val="24DE5F24"/>
    <w:rsid w:val="24E12D12"/>
    <w:rsid w:val="2547037D"/>
    <w:rsid w:val="2587756D"/>
    <w:rsid w:val="26323FE6"/>
    <w:rsid w:val="26611564"/>
    <w:rsid w:val="266D0539"/>
    <w:rsid w:val="282C1DC3"/>
    <w:rsid w:val="28510760"/>
    <w:rsid w:val="29A634BE"/>
    <w:rsid w:val="2A586C70"/>
    <w:rsid w:val="2A7D6FCE"/>
    <w:rsid w:val="2A865A08"/>
    <w:rsid w:val="2B003C8A"/>
    <w:rsid w:val="2B39550D"/>
    <w:rsid w:val="2B666045"/>
    <w:rsid w:val="2BAE7652"/>
    <w:rsid w:val="2BD14249"/>
    <w:rsid w:val="2C05563D"/>
    <w:rsid w:val="2C4A4472"/>
    <w:rsid w:val="2CB22D11"/>
    <w:rsid w:val="2D594BE5"/>
    <w:rsid w:val="2DDE6F99"/>
    <w:rsid w:val="2E026C17"/>
    <w:rsid w:val="2E10421B"/>
    <w:rsid w:val="30146842"/>
    <w:rsid w:val="30615978"/>
    <w:rsid w:val="31A1014F"/>
    <w:rsid w:val="31D361FB"/>
    <w:rsid w:val="323F579E"/>
    <w:rsid w:val="324652B7"/>
    <w:rsid w:val="325B7881"/>
    <w:rsid w:val="326E599A"/>
    <w:rsid w:val="327B5A67"/>
    <w:rsid w:val="32C83C52"/>
    <w:rsid w:val="339D293D"/>
    <w:rsid w:val="33A10970"/>
    <w:rsid w:val="34582D75"/>
    <w:rsid w:val="354C788F"/>
    <w:rsid w:val="365D7F66"/>
    <w:rsid w:val="36ED40E6"/>
    <w:rsid w:val="36F230E4"/>
    <w:rsid w:val="371A6A64"/>
    <w:rsid w:val="377E6121"/>
    <w:rsid w:val="37FA5AD4"/>
    <w:rsid w:val="384F3C15"/>
    <w:rsid w:val="38500A4C"/>
    <w:rsid w:val="395947C9"/>
    <w:rsid w:val="39E244DA"/>
    <w:rsid w:val="3A206E67"/>
    <w:rsid w:val="3AA92A74"/>
    <w:rsid w:val="3AB21CE9"/>
    <w:rsid w:val="3B281409"/>
    <w:rsid w:val="3BFE4BAD"/>
    <w:rsid w:val="3C49620B"/>
    <w:rsid w:val="3CBB6B39"/>
    <w:rsid w:val="3CE53266"/>
    <w:rsid w:val="3E570825"/>
    <w:rsid w:val="3EA020B7"/>
    <w:rsid w:val="40160EA8"/>
    <w:rsid w:val="40571188"/>
    <w:rsid w:val="40BD03E9"/>
    <w:rsid w:val="40CE0842"/>
    <w:rsid w:val="40DE0579"/>
    <w:rsid w:val="4164010E"/>
    <w:rsid w:val="41F37899"/>
    <w:rsid w:val="4241360C"/>
    <w:rsid w:val="4273421F"/>
    <w:rsid w:val="42BF0F06"/>
    <w:rsid w:val="43055ED8"/>
    <w:rsid w:val="432E2869"/>
    <w:rsid w:val="44B43622"/>
    <w:rsid w:val="451D5C70"/>
    <w:rsid w:val="45216C3A"/>
    <w:rsid w:val="45DD1B69"/>
    <w:rsid w:val="4608024C"/>
    <w:rsid w:val="46454E18"/>
    <w:rsid w:val="46B37BB7"/>
    <w:rsid w:val="47640C2C"/>
    <w:rsid w:val="47EB1E51"/>
    <w:rsid w:val="481850C8"/>
    <w:rsid w:val="48A75747"/>
    <w:rsid w:val="48E12570"/>
    <w:rsid w:val="4903404C"/>
    <w:rsid w:val="49876BDD"/>
    <w:rsid w:val="49AD71B0"/>
    <w:rsid w:val="4A16694C"/>
    <w:rsid w:val="4A4C5C2E"/>
    <w:rsid w:val="4A62251D"/>
    <w:rsid w:val="4B8B4B6E"/>
    <w:rsid w:val="4B8D1C22"/>
    <w:rsid w:val="4C0C25E4"/>
    <w:rsid w:val="4C127B1C"/>
    <w:rsid w:val="4C8D1578"/>
    <w:rsid w:val="4D3A5DB0"/>
    <w:rsid w:val="4D4E2DD0"/>
    <w:rsid w:val="4FFE72AF"/>
    <w:rsid w:val="50934699"/>
    <w:rsid w:val="513E1B10"/>
    <w:rsid w:val="51446105"/>
    <w:rsid w:val="519D3328"/>
    <w:rsid w:val="52517955"/>
    <w:rsid w:val="52EC5DA9"/>
    <w:rsid w:val="52F145B6"/>
    <w:rsid w:val="53313624"/>
    <w:rsid w:val="55DD6AFD"/>
    <w:rsid w:val="56565F60"/>
    <w:rsid w:val="573E5AA3"/>
    <w:rsid w:val="57C73765"/>
    <w:rsid w:val="57CE783D"/>
    <w:rsid w:val="58286CE7"/>
    <w:rsid w:val="58FC063A"/>
    <w:rsid w:val="58FE6C26"/>
    <w:rsid w:val="590263C3"/>
    <w:rsid w:val="59620914"/>
    <w:rsid w:val="59654356"/>
    <w:rsid w:val="5A825FD9"/>
    <w:rsid w:val="5AB41388"/>
    <w:rsid w:val="5AD067C8"/>
    <w:rsid w:val="5BAA76A8"/>
    <w:rsid w:val="5C3922E0"/>
    <w:rsid w:val="5D256E50"/>
    <w:rsid w:val="5D693982"/>
    <w:rsid w:val="5DDE609B"/>
    <w:rsid w:val="5E574925"/>
    <w:rsid w:val="5E6248BA"/>
    <w:rsid w:val="5E786133"/>
    <w:rsid w:val="5F210E19"/>
    <w:rsid w:val="608D1779"/>
    <w:rsid w:val="60CF3C64"/>
    <w:rsid w:val="61FF361F"/>
    <w:rsid w:val="627B5D20"/>
    <w:rsid w:val="63005104"/>
    <w:rsid w:val="63355DC2"/>
    <w:rsid w:val="6392064C"/>
    <w:rsid w:val="64193DB6"/>
    <w:rsid w:val="64452FD6"/>
    <w:rsid w:val="645C2324"/>
    <w:rsid w:val="648D0C11"/>
    <w:rsid w:val="653017FB"/>
    <w:rsid w:val="655063BB"/>
    <w:rsid w:val="6563234B"/>
    <w:rsid w:val="65C35D3A"/>
    <w:rsid w:val="65EE3EE1"/>
    <w:rsid w:val="66A84A49"/>
    <w:rsid w:val="66FA33EC"/>
    <w:rsid w:val="67107955"/>
    <w:rsid w:val="67326073"/>
    <w:rsid w:val="674F4DB7"/>
    <w:rsid w:val="693B42A0"/>
    <w:rsid w:val="694E0A4F"/>
    <w:rsid w:val="6A505D06"/>
    <w:rsid w:val="6B836017"/>
    <w:rsid w:val="6CD76C1A"/>
    <w:rsid w:val="6CE35B4C"/>
    <w:rsid w:val="6D533E1F"/>
    <w:rsid w:val="6D792C2E"/>
    <w:rsid w:val="6E25119D"/>
    <w:rsid w:val="6E621F26"/>
    <w:rsid w:val="6EA900BC"/>
    <w:rsid w:val="6F16104D"/>
    <w:rsid w:val="6F327937"/>
    <w:rsid w:val="6FDC1BC1"/>
    <w:rsid w:val="70BC40A5"/>
    <w:rsid w:val="713A4880"/>
    <w:rsid w:val="71B9415E"/>
    <w:rsid w:val="71D25265"/>
    <w:rsid w:val="72C15132"/>
    <w:rsid w:val="72D408FE"/>
    <w:rsid w:val="73257690"/>
    <w:rsid w:val="73FF762A"/>
    <w:rsid w:val="74A07CFA"/>
    <w:rsid w:val="75202356"/>
    <w:rsid w:val="76777AEB"/>
    <w:rsid w:val="770A49D8"/>
    <w:rsid w:val="783017EE"/>
    <w:rsid w:val="78EF7719"/>
    <w:rsid w:val="79081E06"/>
    <w:rsid w:val="7A544E9C"/>
    <w:rsid w:val="7A673C7C"/>
    <w:rsid w:val="7A8B0A26"/>
    <w:rsid w:val="7B3D2B9B"/>
    <w:rsid w:val="7B860560"/>
    <w:rsid w:val="7BD9081A"/>
    <w:rsid w:val="7C2504D9"/>
    <w:rsid w:val="7C2D19EC"/>
    <w:rsid w:val="7C3C78F8"/>
    <w:rsid w:val="7C465C4B"/>
    <w:rsid w:val="7D570EDC"/>
    <w:rsid w:val="7D626596"/>
    <w:rsid w:val="7D753448"/>
    <w:rsid w:val="7E05212E"/>
    <w:rsid w:val="7E86151F"/>
    <w:rsid w:val="7EAF2EF3"/>
    <w:rsid w:val="7F222796"/>
    <w:rsid w:val="7FC67C41"/>
    <w:rsid w:val="7FE1715C"/>
    <w:rsid w:val="7FFE12F7"/>
  </w:rsids>
  <m:mathPr>
    <m:lMargin m:val="0"/>
    <m:mathFont m:val="Cambria Math"/>
    <m:rMargin m:val="0"/>
    <m:wrapIndent m:val="1440"/>
    <m:brkBin m:val="before"/>
    <m:brkBinSub m:val="--"/>
    <m:defJc m:val="centerGroup"/>
    <m:intLim m:val="subSup"/>
    <m:naryLim m:val="undOvr"/>
    <m:smallFrac m:val="1"/>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754"/>
        <o:r id="V:Rule2" type="connector" idref="#_x0000_s1755"/>
        <o:r id="V:Rule3" type="connector" idref="#_x0000_s1756"/>
        <o:r id="V:Rule4" type="connector" idref="#_x0000_s1757"/>
        <o:r id="V:Rule5" type="connector" idref="#_x0000_s1758"/>
        <o:r id="V:Rule6" type="connector" idref="#_x0000_s1759"/>
        <o:r id="V:Rule7" type="connector" idref="#_x0000_s1760"/>
        <o:r id="V:Rule8" type="connector" idref="#_x0000_s1761"/>
        <o:r id="V:Rule9" type="connector" idref="#_x0000_s1762"/>
        <o:r id="V:Rule10" type="connector" idref="#_x0000_s1767"/>
        <o:r id="V:Rule11" type="connector" idref="#_x0000_s1833"/>
        <o:r id="V:Rule12" type="connector" idref="#_x0000_s1834"/>
        <o:r id="V:Rule13" type="connector" idref="#_x0000_s1835"/>
        <o:r id="V:Rule14" type="connector" idref="#_x0000_s1836"/>
        <o:r id="V:Rule15" type="connector" idref="#_x0000_s1837"/>
        <o:r id="V:Rule16" type="connector" idref="#_x0000_s1838"/>
        <o:r id="V:Rule17" type="connector" idref="#_x0000_s1839"/>
        <o:r id="V:Rule18" type="connector" idref="#_x0000_s1840"/>
        <o:r id="V:Rule19" type="connector" idref="#_x0000_s1841"/>
        <o:r id="V:Rule20" type="connector" idref="#_x0000_s1846"/>
        <o:r id="V:Rule21" type="connector" idref="#_x0000_s1878"/>
        <o:r id="V:Rule22" type="connector" idref="#_x0000_s1879"/>
        <o:r id="V:Rule23" type="connector" idref="#_x0000_s1886"/>
        <o:r id="V:Rule24" type="connector" idref="#_x0000_s1887"/>
        <o:r id="V:Rule25" type="connector" idref="#_x0000_s1889"/>
        <o:r id="V:Rule26" type="connector" idref="#_x0000_s1891"/>
        <o:r id="V:Rule27" type="connector" idref="#_x0000_s1898"/>
        <o:r id="V:Rule28" type="connector" idref="#_x0000_s1904"/>
        <o:r id="V:Rule29" type="connector" idref="#_x0000_s1909"/>
        <o:r id="V:Rule30" type="connector" idref="#_x0000_s1915"/>
        <o:r id="V:Rule31" type="connector" idref="#_x0000_s191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6"/>
    <w:qFormat/>
    <w:uiPriority w:val="9"/>
    <w:pPr>
      <w:jc w:val="center"/>
      <w:outlineLvl w:val="0"/>
    </w:pPr>
    <w:rPr>
      <w:b/>
      <w:sz w:val="32"/>
      <w:szCs w:val="32"/>
    </w:rPr>
  </w:style>
  <w:style w:type="paragraph" w:styleId="3">
    <w:name w:val="heading 2"/>
    <w:basedOn w:val="1"/>
    <w:next w:val="1"/>
    <w:link w:val="46"/>
    <w:qFormat/>
    <w:uiPriority w:val="0"/>
    <w:pPr>
      <w:keepNext/>
      <w:keepLines/>
      <w:spacing w:before="260" w:after="260"/>
      <w:outlineLvl w:val="1"/>
    </w:pPr>
    <w:rPr>
      <w:b/>
      <w:bCs/>
      <w:sz w:val="28"/>
      <w:szCs w:val="32"/>
    </w:rPr>
  </w:style>
  <w:style w:type="paragraph" w:styleId="4">
    <w:name w:val="heading 3"/>
    <w:basedOn w:val="1"/>
    <w:next w:val="1"/>
    <w:link w:val="45"/>
    <w:qFormat/>
    <w:uiPriority w:val="0"/>
    <w:pPr>
      <w:keepNext/>
      <w:keepLines/>
      <w:spacing w:before="260" w:after="260" w:line="416" w:lineRule="auto"/>
      <w:outlineLvl w:val="2"/>
    </w:pPr>
    <w:rPr>
      <w:b/>
      <w:bCs/>
      <w:sz w:val="32"/>
      <w:szCs w:val="32"/>
    </w:rPr>
  </w:style>
  <w:style w:type="paragraph" w:styleId="5">
    <w:name w:val="heading 4"/>
    <w:basedOn w:val="1"/>
    <w:next w:val="1"/>
    <w:link w:val="58"/>
    <w:qFormat/>
    <w:uiPriority w:val="0"/>
    <w:pPr>
      <w:keepNext/>
      <w:keepLines/>
      <w:spacing w:before="280" w:after="290" w:line="376" w:lineRule="auto"/>
      <w:outlineLvl w:val="3"/>
    </w:pPr>
    <w:rPr>
      <w:rFonts w:ascii="Arial" w:hAnsi="Arial" w:eastAsia="黑体"/>
      <w:b/>
      <w:bCs/>
      <w:kern w:val="0"/>
      <w:sz w:val="28"/>
      <w:szCs w:val="28"/>
    </w:rPr>
  </w:style>
  <w:style w:type="character" w:default="1" w:styleId="27">
    <w:name w:val="Default Paragraph Font"/>
    <w:unhideWhenUsed/>
    <w:qFormat/>
    <w:uiPriority w:val="1"/>
  </w:style>
  <w:style w:type="table" w:default="1" w:styleId="32">
    <w:name w:val="Normal Table"/>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79"/>
    <w:qFormat/>
    <w:uiPriority w:val="0"/>
    <w:rPr>
      <w:b/>
      <w:bCs/>
      <w:sz w:val="28"/>
      <w:szCs w:val="20"/>
    </w:rPr>
  </w:style>
  <w:style w:type="paragraph" w:styleId="7">
    <w:name w:val="annotation text"/>
    <w:basedOn w:val="1"/>
    <w:link w:val="75"/>
    <w:qFormat/>
    <w:uiPriority w:val="0"/>
    <w:pPr>
      <w:jc w:val="left"/>
    </w:pPr>
    <w:rPr>
      <w:sz w:val="21"/>
    </w:rPr>
  </w:style>
  <w:style w:type="paragraph" w:styleId="8">
    <w:name w:val="Note Heading"/>
    <w:basedOn w:val="1"/>
    <w:next w:val="1"/>
    <w:link w:val="70"/>
    <w:qFormat/>
    <w:uiPriority w:val="0"/>
    <w:pPr>
      <w:jc w:val="center"/>
    </w:pPr>
    <w:rPr>
      <w:sz w:val="21"/>
      <w:szCs w:val="20"/>
    </w:rPr>
  </w:style>
  <w:style w:type="paragraph" w:styleId="9">
    <w:name w:val="Normal Indent"/>
    <w:basedOn w:val="1"/>
    <w:link w:val="42"/>
    <w:qFormat/>
    <w:uiPriority w:val="99"/>
    <w:rPr>
      <w:kern w:val="0"/>
      <w:sz w:val="28"/>
      <w:szCs w:val="20"/>
    </w:rPr>
  </w:style>
  <w:style w:type="paragraph" w:styleId="10">
    <w:name w:val="caption"/>
    <w:basedOn w:val="1"/>
    <w:next w:val="1"/>
    <w:link w:val="53"/>
    <w:qFormat/>
    <w:uiPriority w:val="0"/>
    <w:rPr>
      <w:rFonts w:ascii="Arial" w:hAnsi="Arial" w:eastAsia="黑体"/>
      <w:kern w:val="0"/>
      <w:sz w:val="20"/>
      <w:szCs w:val="20"/>
    </w:rPr>
  </w:style>
  <w:style w:type="paragraph" w:styleId="11">
    <w:name w:val="Document Map"/>
    <w:basedOn w:val="1"/>
    <w:link w:val="82"/>
    <w:semiHidden/>
    <w:qFormat/>
    <w:uiPriority w:val="0"/>
    <w:pPr>
      <w:shd w:val="clear" w:color="auto" w:fill="000080"/>
    </w:pPr>
    <w:rPr>
      <w:sz w:val="28"/>
      <w:szCs w:val="20"/>
    </w:rPr>
  </w:style>
  <w:style w:type="paragraph" w:styleId="12">
    <w:name w:val="Body Text 3"/>
    <w:basedOn w:val="1"/>
    <w:link w:val="44"/>
    <w:qFormat/>
    <w:uiPriority w:val="0"/>
    <w:pPr>
      <w:spacing w:after="120"/>
    </w:pPr>
    <w:rPr>
      <w:sz w:val="16"/>
      <w:szCs w:val="16"/>
    </w:rPr>
  </w:style>
  <w:style w:type="paragraph" w:styleId="13">
    <w:name w:val="Body Text"/>
    <w:basedOn w:val="1"/>
    <w:link w:val="38"/>
    <w:qFormat/>
    <w:uiPriority w:val="0"/>
    <w:pPr>
      <w:spacing w:after="120"/>
    </w:pPr>
    <w:rPr>
      <w:sz w:val="28"/>
      <w:szCs w:val="20"/>
    </w:rPr>
  </w:style>
  <w:style w:type="paragraph" w:styleId="14">
    <w:name w:val="Body Text Indent"/>
    <w:basedOn w:val="1"/>
    <w:link w:val="56"/>
    <w:qFormat/>
    <w:uiPriority w:val="0"/>
    <w:pPr>
      <w:spacing w:after="120"/>
      <w:ind w:left="420" w:leftChars="200"/>
    </w:pPr>
    <w:rPr>
      <w:kern w:val="0"/>
      <w:sz w:val="28"/>
      <w:szCs w:val="20"/>
    </w:rPr>
  </w:style>
  <w:style w:type="paragraph" w:styleId="15">
    <w:name w:val="Plain Text"/>
    <w:basedOn w:val="1"/>
    <w:link w:val="62"/>
    <w:qFormat/>
    <w:uiPriority w:val="99"/>
    <w:rPr>
      <w:rFonts w:ascii="宋体" w:hAnsi="Courier New"/>
      <w:kern w:val="0"/>
      <w:sz w:val="21"/>
      <w:szCs w:val="21"/>
    </w:rPr>
  </w:style>
  <w:style w:type="paragraph" w:styleId="16">
    <w:name w:val="Body Text Indent 2"/>
    <w:basedOn w:val="1"/>
    <w:link w:val="77"/>
    <w:qFormat/>
    <w:uiPriority w:val="0"/>
    <w:pPr>
      <w:spacing w:after="120" w:line="480" w:lineRule="auto"/>
      <w:ind w:left="420" w:leftChars="200"/>
    </w:pPr>
    <w:rPr>
      <w:sz w:val="28"/>
      <w:szCs w:val="20"/>
    </w:rPr>
  </w:style>
  <w:style w:type="paragraph" w:styleId="17">
    <w:name w:val="Balloon Text"/>
    <w:basedOn w:val="1"/>
    <w:link w:val="64"/>
    <w:qFormat/>
    <w:uiPriority w:val="0"/>
    <w:rPr>
      <w:sz w:val="18"/>
      <w:szCs w:val="18"/>
    </w:rPr>
  </w:style>
  <w:style w:type="paragraph" w:styleId="18">
    <w:name w:val="footer"/>
    <w:basedOn w:val="1"/>
    <w:link w:val="35"/>
    <w:unhideWhenUsed/>
    <w:qFormat/>
    <w:uiPriority w:val="0"/>
    <w:pPr>
      <w:tabs>
        <w:tab w:val="center" w:pos="4153"/>
        <w:tab w:val="right" w:pos="8306"/>
      </w:tabs>
      <w:snapToGrid w:val="0"/>
      <w:jc w:val="left"/>
    </w:pPr>
    <w:rPr>
      <w:sz w:val="18"/>
      <w:szCs w:val="18"/>
    </w:rPr>
  </w:style>
  <w:style w:type="paragraph" w:styleId="19">
    <w:name w:val="header"/>
    <w:basedOn w:val="1"/>
    <w:link w:val="34"/>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0"/>
    <w:pPr>
      <w:adjustRightInd w:val="0"/>
      <w:snapToGrid w:val="0"/>
      <w:spacing w:line="0" w:lineRule="atLeast"/>
      <w:jc w:val="center"/>
    </w:pPr>
    <w:rPr>
      <w:color w:val="000000"/>
      <w:sz w:val="21"/>
      <w:szCs w:val="21"/>
    </w:rPr>
  </w:style>
  <w:style w:type="paragraph" w:styleId="21">
    <w:name w:val="List"/>
    <w:basedOn w:val="1"/>
    <w:qFormat/>
    <w:uiPriority w:val="0"/>
    <w:pPr>
      <w:ind w:left="200" w:hanging="200" w:hangingChars="200"/>
    </w:pPr>
    <w:rPr>
      <w:sz w:val="28"/>
      <w:szCs w:val="20"/>
    </w:rPr>
  </w:style>
  <w:style w:type="paragraph" w:styleId="22">
    <w:name w:val="Body Text Indent 3"/>
    <w:basedOn w:val="1"/>
    <w:link w:val="52"/>
    <w:qFormat/>
    <w:uiPriority w:val="0"/>
    <w:pPr>
      <w:spacing w:after="120" w:line="0" w:lineRule="atLeast"/>
      <w:ind w:left="420" w:leftChars="200"/>
    </w:pPr>
    <w:rPr>
      <w:kern w:val="0"/>
      <w:sz w:val="16"/>
      <w:szCs w:val="16"/>
    </w:rPr>
  </w:style>
  <w:style w:type="paragraph" w:styleId="23">
    <w:name w:val="Body Text 2"/>
    <w:basedOn w:val="1"/>
    <w:link w:val="65"/>
    <w:qFormat/>
    <w:uiPriority w:val="0"/>
    <w:pPr>
      <w:spacing w:line="360" w:lineRule="auto"/>
      <w:jc w:val="left"/>
    </w:pPr>
    <w:rPr>
      <w:szCs w:val="20"/>
    </w:rPr>
  </w:style>
  <w:style w:type="paragraph" w:styleId="24">
    <w:name w:val="HTML Preformatted"/>
    <w:basedOn w:val="1"/>
    <w:link w:val="3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0"/>
      <w:szCs w:val="20"/>
    </w:r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Cs w:val="20"/>
    </w:rPr>
  </w:style>
  <w:style w:type="paragraph" w:styleId="26">
    <w:name w:val="Title"/>
    <w:basedOn w:val="1"/>
    <w:next w:val="1"/>
    <w:link w:val="57"/>
    <w:qFormat/>
    <w:uiPriority w:val="0"/>
    <w:pPr>
      <w:spacing w:before="240" w:after="60"/>
      <w:jc w:val="center"/>
      <w:outlineLvl w:val="0"/>
    </w:pPr>
    <w:rPr>
      <w:rFonts w:ascii="Cambria" w:hAnsi="Cambria"/>
      <w:b/>
      <w:bCs/>
      <w:kern w:val="0"/>
      <w:sz w:val="32"/>
      <w:szCs w:val="32"/>
    </w:rPr>
  </w:style>
  <w:style w:type="character" w:styleId="28">
    <w:name w:val="page number"/>
    <w:basedOn w:val="27"/>
    <w:qFormat/>
    <w:uiPriority w:val="0"/>
  </w:style>
  <w:style w:type="character" w:styleId="29">
    <w:name w:val="FollowedHyperlink"/>
    <w:basedOn w:val="27"/>
    <w:unhideWhenUsed/>
    <w:qFormat/>
    <w:uiPriority w:val="99"/>
    <w:rPr>
      <w:color w:val="800080"/>
      <w:u w:val="single"/>
    </w:rPr>
  </w:style>
  <w:style w:type="character" w:styleId="30">
    <w:name w:val="Hyperlink"/>
    <w:basedOn w:val="27"/>
    <w:qFormat/>
    <w:uiPriority w:val="0"/>
    <w:rPr>
      <w:color w:val="999999"/>
    </w:rPr>
  </w:style>
  <w:style w:type="character" w:styleId="31">
    <w:name w:val="annotation reference"/>
    <w:qFormat/>
    <w:uiPriority w:val="0"/>
    <w:rPr>
      <w:sz w:val="21"/>
      <w:szCs w:val="21"/>
    </w:r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4">
    <w:name w:val="页眉 Char"/>
    <w:basedOn w:val="27"/>
    <w:link w:val="19"/>
    <w:qFormat/>
    <w:uiPriority w:val="99"/>
    <w:rPr>
      <w:sz w:val="18"/>
      <w:szCs w:val="18"/>
    </w:rPr>
  </w:style>
  <w:style w:type="character" w:customStyle="1" w:styleId="35">
    <w:name w:val="页脚 Char"/>
    <w:basedOn w:val="27"/>
    <w:link w:val="18"/>
    <w:qFormat/>
    <w:uiPriority w:val="99"/>
    <w:rPr>
      <w:sz w:val="18"/>
      <w:szCs w:val="18"/>
    </w:rPr>
  </w:style>
  <w:style w:type="character" w:customStyle="1" w:styleId="36">
    <w:name w:val="标题 1 Char"/>
    <w:basedOn w:val="27"/>
    <w:link w:val="2"/>
    <w:qFormat/>
    <w:uiPriority w:val="9"/>
    <w:rPr>
      <w:b/>
      <w:sz w:val="32"/>
      <w:szCs w:val="32"/>
    </w:rPr>
  </w:style>
  <w:style w:type="paragraph" w:customStyle="1" w:styleId="37">
    <w:name w:val="表格2"/>
    <w:basedOn w:val="1"/>
    <w:qFormat/>
    <w:uiPriority w:val="0"/>
    <w:pPr>
      <w:adjustRightInd w:val="0"/>
      <w:snapToGrid w:val="0"/>
      <w:jc w:val="center"/>
    </w:pPr>
    <w:rPr>
      <w:rFonts w:eastAsia="Times New Roman"/>
      <w:bCs/>
      <w:sz w:val="21"/>
      <w:szCs w:val="21"/>
    </w:rPr>
  </w:style>
  <w:style w:type="character" w:customStyle="1" w:styleId="38">
    <w:name w:val="正文文本 Char"/>
    <w:basedOn w:val="27"/>
    <w:link w:val="13"/>
    <w:qFormat/>
    <w:uiPriority w:val="0"/>
    <w:rPr>
      <w:sz w:val="28"/>
      <w:szCs w:val="20"/>
    </w:rPr>
  </w:style>
  <w:style w:type="character" w:customStyle="1" w:styleId="39">
    <w:name w:val="HTML 预设格式 Char"/>
    <w:link w:val="24"/>
    <w:qFormat/>
    <w:uiPriority w:val="0"/>
    <w:rPr>
      <w:rFonts w:ascii="宋体" w:hAnsi="宋体" w:cs="宋体"/>
    </w:rPr>
  </w:style>
  <w:style w:type="character" w:customStyle="1" w:styleId="40">
    <w:name w:val="报告表正文 Char Char"/>
    <w:link w:val="41"/>
    <w:qFormat/>
    <w:uiPriority w:val="0"/>
  </w:style>
  <w:style w:type="paragraph" w:customStyle="1" w:styleId="41">
    <w:name w:val="报告表正文"/>
    <w:basedOn w:val="1"/>
    <w:link w:val="40"/>
    <w:qFormat/>
    <w:uiPriority w:val="0"/>
    <w:pPr>
      <w:adjustRightInd w:val="0"/>
      <w:spacing w:line="312" w:lineRule="auto"/>
      <w:ind w:left="113" w:right="113" w:firstLine="482"/>
      <w:jc w:val="left"/>
      <w:textAlignment w:val="baseline"/>
    </w:pPr>
  </w:style>
  <w:style w:type="character" w:customStyle="1" w:styleId="42">
    <w:name w:val="正文缩进 Char"/>
    <w:link w:val="9"/>
    <w:qFormat/>
    <w:uiPriority w:val="99"/>
    <w:rPr>
      <w:sz w:val="28"/>
    </w:rPr>
  </w:style>
  <w:style w:type="character" w:customStyle="1" w:styleId="43">
    <w:name w:val="HTML 预设格式 Char1"/>
    <w:basedOn w:val="27"/>
    <w:semiHidden/>
    <w:qFormat/>
    <w:uiPriority w:val="99"/>
    <w:rPr>
      <w:rFonts w:ascii="Courier New" w:hAnsi="Courier New" w:cs="Courier New"/>
      <w:sz w:val="20"/>
      <w:szCs w:val="20"/>
    </w:rPr>
  </w:style>
  <w:style w:type="character" w:customStyle="1" w:styleId="44">
    <w:name w:val="正文文本 3 Char"/>
    <w:basedOn w:val="27"/>
    <w:link w:val="12"/>
    <w:qFormat/>
    <w:uiPriority w:val="0"/>
    <w:rPr>
      <w:sz w:val="16"/>
      <w:szCs w:val="16"/>
    </w:rPr>
  </w:style>
  <w:style w:type="character" w:customStyle="1" w:styleId="45">
    <w:name w:val="标题 3 Char"/>
    <w:basedOn w:val="27"/>
    <w:link w:val="4"/>
    <w:semiHidden/>
    <w:qFormat/>
    <w:uiPriority w:val="9"/>
    <w:rPr>
      <w:b/>
      <w:bCs/>
      <w:sz w:val="32"/>
      <w:szCs w:val="32"/>
    </w:rPr>
  </w:style>
  <w:style w:type="character" w:customStyle="1" w:styleId="46">
    <w:name w:val="标题 2 Char"/>
    <w:basedOn w:val="27"/>
    <w:link w:val="3"/>
    <w:qFormat/>
    <w:uiPriority w:val="0"/>
    <w:rPr>
      <w:b/>
      <w:bCs/>
      <w:sz w:val="28"/>
      <w:szCs w:val="32"/>
    </w:rPr>
  </w:style>
  <w:style w:type="character" w:customStyle="1" w:styleId="47">
    <w:name w:val="标题 4 Char"/>
    <w:basedOn w:val="27"/>
    <w:semiHidden/>
    <w:qFormat/>
    <w:uiPriority w:val="0"/>
    <w:rPr>
      <w:rFonts w:ascii="Times New Roman" w:hAnsi="Times New Roman" w:eastAsia="宋体" w:cs="Times New Roman"/>
      <w:b/>
      <w:bCs/>
      <w:sz w:val="28"/>
      <w:szCs w:val="28"/>
    </w:rPr>
  </w:style>
  <w:style w:type="character" w:customStyle="1" w:styleId="48">
    <w:name w:val="正文1 Char"/>
    <w:link w:val="49"/>
    <w:qFormat/>
    <w:uiPriority w:val="0"/>
    <w:rPr>
      <w:sz w:val="28"/>
    </w:rPr>
  </w:style>
  <w:style w:type="paragraph" w:customStyle="1" w:styleId="49">
    <w:name w:val="正文1"/>
    <w:basedOn w:val="1"/>
    <w:link w:val="48"/>
    <w:qFormat/>
    <w:uiPriority w:val="0"/>
    <w:pPr>
      <w:adjustRightInd w:val="0"/>
      <w:snapToGrid w:val="0"/>
      <w:spacing w:line="500" w:lineRule="atLeast"/>
      <w:ind w:firstLine="567"/>
    </w:pPr>
    <w:rPr>
      <w:kern w:val="0"/>
      <w:sz w:val="28"/>
      <w:szCs w:val="20"/>
    </w:rPr>
  </w:style>
  <w:style w:type="character" w:customStyle="1" w:styleId="50">
    <w:name w:val="ccccc正文 Char Char"/>
    <w:link w:val="51"/>
    <w:qFormat/>
    <w:uiPriority w:val="0"/>
    <w:rPr>
      <w:rFonts w:ascii="宋体" w:hAnsi="宋体"/>
      <w:color w:val="000000"/>
    </w:rPr>
  </w:style>
  <w:style w:type="paragraph" w:customStyle="1" w:styleId="51">
    <w:name w:val="ccccc正文"/>
    <w:basedOn w:val="1"/>
    <w:link w:val="50"/>
    <w:qFormat/>
    <w:uiPriority w:val="0"/>
    <w:pPr>
      <w:keepNext/>
      <w:keepLines/>
      <w:spacing w:line="360" w:lineRule="auto"/>
      <w:ind w:firstLine="480" w:firstLineChars="200"/>
    </w:pPr>
    <w:rPr>
      <w:rFonts w:ascii="宋体" w:hAnsi="宋体"/>
      <w:color w:val="000000"/>
      <w:kern w:val="0"/>
      <w:sz w:val="20"/>
      <w:szCs w:val="20"/>
    </w:rPr>
  </w:style>
  <w:style w:type="character" w:customStyle="1" w:styleId="52">
    <w:name w:val="正文文本缩进 3 Char"/>
    <w:link w:val="22"/>
    <w:qFormat/>
    <w:uiPriority w:val="0"/>
    <w:rPr>
      <w:sz w:val="16"/>
      <w:szCs w:val="16"/>
    </w:rPr>
  </w:style>
  <w:style w:type="character" w:customStyle="1" w:styleId="53">
    <w:name w:val="题注 Char"/>
    <w:link w:val="10"/>
    <w:qFormat/>
    <w:uiPriority w:val="0"/>
    <w:rPr>
      <w:rFonts w:ascii="Arial" w:hAnsi="Arial" w:eastAsia="黑体" w:cs="Arial"/>
    </w:rPr>
  </w:style>
  <w:style w:type="character" w:customStyle="1" w:styleId="54">
    <w:name w:val="正文缩进 Char1"/>
    <w:qFormat/>
    <w:uiPriority w:val="0"/>
    <w:rPr>
      <w:rFonts w:eastAsia="宋体"/>
      <w:kern w:val="2"/>
      <w:sz w:val="28"/>
      <w:lang w:val="en-US" w:eastAsia="zh-CN" w:bidi="ar-SA"/>
    </w:rPr>
  </w:style>
  <w:style w:type="character" w:customStyle="1" w:styleId="55">
    <w:name w:val="Char Char4"/>
    <w:qFormat/>
    <w:uiPriority w:val="0"/>
    <w:rPr>
      <w:rFonts w:ascii="宋体" w:hAnsi="Courier New" w:eastAsia="宋体" w:cs="Courier New"/>
      <w:kern w:val="2"/>
      <w:sz w:val="21"/>
      <w:szCs w:val="21"/>
      <w:lang w:val="en-US" w:eastAsia="zh-CN" w:bidi="ar-SA"/>
    </w:rPr>
  </w:style>
  <w:style w:type="character" w:customStyle="1" w:styleId="56">
    <w:name w:val="正文文本缩进 Char"/>
    <w:link w:val="14"/>
    <w:qFormat/>
    <w:uiPriority w:val="0"/>
    <w:rPr>
      <w:sz w:val="28"/>
    </w:rPr>
  </w:style>
  <w:style w:type="character" w:customStyle="1" w:styleId="57">
    <w:name w:val="标题 Char"/>
    <w:link w:val="26"/>
    <w:qFormat/>
    <w:uiPriority w:val="0"/>
    <w:rPr>
      <w:rFonts w:ascii="Cambria" w:hAnsi="Cambria"/>
      <w:b/>
      <w:bCs/>
      <w:sz w:val="32"/>
      <w:szCs w:val="32"/>
    </w:rPr>
  </w:style>
  <w:style w:type="character" w:customStyle="1" w:styleId="58">
    <w:name w:val="标题 4 Char1"/>
    <w:link w:val="5"/>
    <w:qFormat/>
    <w:uiPriority w:val="0"/>
    <w:rPr>
      <w:rFonts w:ascii="Arial" w:hAnsi="Arial" w:eastAsia="黑体"/>
      <w:b/>
      <w:bCs/>
      <w:sz w:val="28"/>
      <w:szCs w:val="28"/>
    </w:rPr>
  </w:style>
  <w:style w:type="character" w:customStyle="1" w:styleId="59">
    <w:name w:val="表格内文字 Char Char"/>
    <w:link w:val="60"/>
    <w:qFormat/>
    <w:uiPriority w:val="0"/>
    <w:rPr>
      <w:rFonts w:eastAsia="仿宋_GB2312"/>
      <w:szCs w:val="28"/>
    </w:rPr>
  </w:style>
  <w:style w:type="paragraph" w:customStyle="1" w:styleId="60">
    <w:name w:val="表格内文字"/>
    <w:basedOn w:val="1"/>
    <w:link w:val="59"/>
    <w:qFormat/>
    <w:uiPriority w:val="0"/>
    <w:pPr>
      <w:tabs>
        <w:tab w:val="left" w:pos="0"/>
      </w:tabs>
      <w:adjustRightInd w:val="0"/>
      <w:snapToGrid w:val="0"/>
      <w:jc w:val="center"/>
    </w:pPr>
    <w:rPr>
      <w:rFonts w:eastAsia="仿宋_GB2312"/>
      <w:kern w:val="0"/>
      <w:sz w:val="20"/>
      <w:szCs w:val="28"/>
    </w:rPr>
  </w:style>
  <w:style w:type="character" w:customStyle="1" w:styleId="61">
    <w:name w:val="fs"/>
    <w:basedOn w:val="27"/>
    <w:qFormat/>
    <w:uiPriority w:val="0"/>
  </w:style>
  <w:style w:type="character" w:customStyle="1" w:styleId="62">
    <w:name w:val="纯文本 Char"/>
    <w:link w:val="15"/>
    <w:qFormat/>
    <w:uiPriority w:val="99"/>
    <w:rPr>
      <w:rFonts w:ascii="宋体" w:hAnsi="Courier New" w:cs="Courier New"/>
      <w:sz w:val="21"/>
      <w:szCs w:val="21"/>
    </w:rPr>
  </w:style>
  <w:style w:type="character" w:customStyle="1" w:styleId="63">
    <w:name w:val="表格内文字 Char"/>
    <w:qFormat/>
    <w:uiPriority w:val="0"/>
    <w:rPr>
      <w:rFonts w:eastAsia="仿宋_GB2312"/>
      <w:kern w:val="2"/>
      <w:sz w:val="24"/>
      <w:szCs w:val="28"/>
      <w:lang w:val="en-US" w:eastAsia="zh-CN" w:bidi="ar-SA"/>
    </w:rPr>
  </w:style>
  <w:style w:type="character" w:customStyle="1" w:styleId="64">
    <w:name w:val="批注框文本 Char"/>
    <w:basedOn w:val="27"/>
    <w:link w:val="17"/>
    <w:qFormat/>
    <w:uiPriority w:val="0"/>
    <w:rPr>
      <w:sz w:val="18"/>
      <w:szCs w:val="18"/>
    </w:rPr>
  </w:style>
  <w:style w:type="character" w:customStyle="1" w:styleId="65">
    <w:name w:val="正文文本 2 Char"/>
    <w:basedOn w:val="27"/>
    <w:link w:val="23"/>
    <w:qFormat/>
    <w:uiPriority w:val="0"/>
    <w:rPr>
      <w:szCs w:val="20"/>
    </w:rPr>
  </w:style>
  <w:style w:type="paragraph" w:customStyle="1" w:styleId="66">
    <w:name w:val="p0"/>
    <w:basedOn w:val="1"/>
    <w:qFormat/>
    <w:uiPriority w:val="0"/>
    <w:pPr>
      <w:widowControl/>
    </w:pPr>
    <w:rPr>
      <w:kern w:val="0"/>
      <w:sz w:val="21"/>
      <w:szCs w:val="21"/>
    </w:rPr>
  </w:style>
  <w:style w:type="paragraph" w:customStyle="1" w:styleId="67">
    <w:name w:val="Char Char Char Char Char Char Char Char Char Char Char Char Char Char Char Char Char Char Char Char1 Char Char Char Char Char Char Char Char Char Char Char Char Char Char Char Char"/>
    <w:basedOn w:val="1"/>
    <w:qFormat/>
    <w:uiPriority w:val="0"/>
    <w:rPr>
      <w:rFonts w:ascii="Tahoma" w:hAnsi="Tahoma" w:eastAsia="仿宋_GB2312"/>
      <w:b/>
      <w:szCs w:val="20"/>
    </w:rPr>
  </w:style>
  <w:style w:type="character" w:customStyle="1" w:styleId="68">
    <w:name w:val="纯文本 Char1"/>
    <w:basedOn w:val="27"/>
    <w:semiHidden/>
    <w:qFormat/>
    <w:uiPriority w:val="99"/>
    <w:rPr>
      <w:rFonts w:ascii="宋体" w:hAnsi="Courier New" w:cs="Courier New"/>
      <w:sz w:val="21"/>
      <w:szCs w:val="21"/>
    </w:rPr>
  </w:style>
  <w:style w:type="paragraph" w:customStyle="1" w:styleId="69">
    <w:name w:val="Char Char Char Char Char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70">
    <w:name w:val="注释标题 Char"/>
    <w:basedOn w:val="27"/>
    <w:link w:val="8"/>
    <w:qFormat/>
    <w:uiPriority w:val="0"/>
    <w:rPr>
      <w:sz w:val="21"/>
      <w:szCs w:val="20"/>
    </w:rPr>
  </w:style>
  <w:style w:type="paragraph" w:customStyle="1" w:styleId="71">
    <w:name w:val="表格3"/>
    <w:basedOn w:val="72"/>
    <w:qFormat/>
    <w:uiPriority w:val="0"/>
  </w:style>
  <w:style w:type="paragraph" w:customStyle="1" w:styleId="72">
    <w:name w:val="表格1"/>
    <w:basedOn w:val="1"/>
    <w:qFormat/>
    <w:uiPriority w:val="0"/>
    <w:pPr>
      <w:adjustRightInd w:val="0"/>
      <w:snapToGrid w:val="0"/>
      <w:spacing w:line="360" w:lineRule="auto"/>
      <w:jc w:val="center"/>
    </w:pPr>
    <w:rPr>
      <w:rFonts w:ascii="黑体" w:hAnsi="宋体" w:eastAsia="黑体"/>
      <w:sz w:val="21"/>
      <w:szCs w:val="21"/>
    </w:rPr>
  </w:style>
  <w:style w:type="paragraph" w:customStyle="1" w:styleId="73">
    <w:name w:val="陆晶 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74">
    <w:name w:val="图表文字"/>
    <w:basedOn w:val="1"/>
    <w:qFormat/>
    <w:uiPriority w:val="0"/>
    <w:pPr>
      <w:adjustRightInd w:val="0"/>
      <w:snapToGrid w:val="0"/>
      <w:spacing w:line="360" w:lineRule="auto"/>
      <w:ind w:firstLine="420" w:firstLineChars="200"/>
    </w:pPr>
    <w:rPr>
      <w:sz w:val="21"/>
      <w:szCs w:val="21"/>
    </w:rPr>
  </w:style>
  <w:style w:type="character" w:customStyle="1" w:styleId="75">
    <w:name w:val="批注文字 Char"/>
    <w:basedOn w:val="27"/>
    <w:link w:val="7"/>
    <w:qFormat/>
    <w:uiPriority w:val="0"/>
    <w:rPr>
      <w:sz w:val="21"/>
    </w:rPr>
  </w:style>
  <w:style w:type="paragraph" w:customStyle="1" w:styleId="76">
    <w:name w:val="表格文字"/>
    <w:basedOn w:val="1"/>
    <w:qFormat/>
    <w:uiPriority w:val="0"/>
    <w:pPr>
      <w:jc w:val="center"/>
    </w:pPr>
    <w:rPr>
      <w:rFonts w:ascii="仿宋_GB2312" w:hAnsi="Arial Black" w:eastAsia="仿宋_GB2312"/>
      <w:kern w:val="44"/>
    </w:rPr>
  </w:style>
  <w:style w:type="character" w:customStyle="1" w:styleId="77">
    <w:name w:val="正文文本缩进 2 Char"/>
    <w:basedOn w:val="27"/>
    <w:link w:val="16"/>
    <w:qFormat/>
    <w:uiPriority w:val="0"/>
    <w:rPr>
      <w:sz w:val="28"/>
      <w:szCs w:val="20"/>
    </w:rPr>
  </w:style>
  <w:style w:type="character" w:customStyle="1" w:styleId="78">
    <w:name w:val="标题 Char1"/>
    <w:basedOn w:val="27"/>
    <w:qFormat/>
    <w:uiPriority w:val="10"/>
    <w:rPr>
      <w:rFonts w:ascii="Times New Roman" w:hAnsi="Times New Roman" w:cs="Times New Roman"/>
      <w:b/>
      <w:bCs/>
      <w:sz w:val="32"/>
      <w:szCs w:val="32"/>
    </w:rPr>
  </w:style>
  <w:style w:type="character" w:customStyle="1" w:styleId="79">
    <w:name w:val="批注主题 Char"/>
    <w:basedOn w:val="75"/>
    <w:link w:val="6"/>
    <w:qFormat/>
    <w:uiPriority w:val="0"/>
    <w:rPr>
      <w:b/>
      <w:bCs/>
      <w:sz w:val="28"/>
      <w:szCs w:val="20"/>
    </w:rPr>
  </w:style>
  <w:style w:type="paragraph" w:customStyle="1" w:styleId="80">
    <w:name w:val="表格式"/>
    <w:basedOn w:val="21"/>
    <w:qFormat/>
    <w:uiPriority w:val="0"/>
    <w:pPr>
      <w:spacing w:line="400" w:lineRule="exact"/>
      <w:ind w:left="0" w:firstLine="0" w:firstLineChars="0"/>
      <w:jc w:val="center"/>
    </w:pPr>
    <w:rPr>
      <w:rFonts w:ascii="宋体"/>
      <w:sz w:val="21"/>
    </w:rPr>
  </w:style>
  <w:style w:type="character" w:customStyle="1" w:styleId="81">
    <w:name w:val="正文文本缩进 Char1"/>
    <w:basedOn w:val="27"/>
    <w:semiHidden/>
    <w:qFormat/>
    <w:uiPriority w:val="99"/>
  </w:style>
  <w:style w:type="character" w:customStyle="1" w:styleId="82">
    <w:name w:val="文档结构图 Char"/>
    <w:basedOn w:val="27"/>
    <w:link w:val="11"/>
    <w:semiHidden/>
    <w:qFormat/>
    <w:uiPriority w:val="0"/>
    <w:rPr>
      <w:sz w:val="28"/>
      <w:szCs w:val="20"/>
      <w:shd w:val="clear" w:color="auto" w:fill="000080"/>
    </w:rPr>
  </w:style>
  <w:style w:type="character" w:customStyle="1" w:styleId="83">
    <w:name w:val="正文文本缩进 3 Char1"/>
    <w:basedOn w:val="27"/>
    <w:semiHidden/>
    <w:qFormat/>
    <w:uiPriority w:val="99"/>
    <w:rPr>
      <w:sz w:val="16"/>
      <w:szCs w:val="16"/>
    </w:rPr>
  </w:style>
  <w:style w:type="paragraph" w:customStyle="1" w:styleId="84">
    <w:name w:val="报告书"/>
    <w:basedOn w:val="1"/>
    <w:qFormat/>
    <w:uiPriority w:val="0"/>
    <w:pPr>
      <w:adjustRightInd w:val="0"/>
      <w:snapToGrid w:val="0"/>
      <w:spacing w:line="440" w:lineRule="atLeast"/>
      <w:ind w:firstLine="482"/>
      <w:textAlignment w:val="baseline"/>
    </w:pPr>
    <w:rPr>
      <w:rFonts w:ascii="宋体"/>
      <w:kern w:val="24"/>
      <w:szCs w:val="20"/>
    </w:rPr>
  </w:style>
  <w:style w:type="paragraph" w:customStyle="1" w:styleId="85">
    <w:name w:val="B标题(2级)"/>
    <w:basedOn w:val="1"/>
    <w:qFormat/>
    <w:uiPriority w:val="0"/>
    <w:pPr>
      <w:tabs>
        <w:tab w:val="left" w:pos="964"/>
      </w:tabs>
      <w:ind w:left="964" w:hanging="397"/>
    </w:pPr>
    <w:rPr>
      <w:sz w:val="21"/>
    </w:rPr>
  </w:style>
  <w:style w:type="paragraph" w:customStyle="1" w:styleId="86">
    <w:name w:val="宋体"/>
    <w:basedOn w:val="1"/>
    <w:next w:val="3"/>
    <w:qFormat/>
    <w:uiPriority w:val="0"/>
    <w:pPr>
      <w:tabs>
        <w:tab w:val="left" w:pos="540"/>
      </w:tabs>
      <w:spacing w:line="360" w:lineRule="auto"/>
      <w:ind w:firstLine="560" w:firstLineChars="200"/>
    </w:pPr>
    <w:rPr>
      <w:b/>
      <w:sz w:val="28"/>
      <w:szCs w:val="28"/>
    </w:rPr>
  </w:style>
  <w:style w:type="character" w:customStyle="1" w:styleId="87">
    <w:name w:val="00 Char"/>
    <w:link w:val="88"/>
    <w:qFormat/>
    <w:uiPriority w:val="0"/>
    <w:rPr>
      <w:rFonts w:eastAsia="宋体" w:cs="宋体"/>
      <w:kern w:val="2"/>
      <w:sz w:val="24"/>
      <w:lang w:val="en-US" w:eastAsia="zh-CN" w:bidi="ar-SA"/>
    </w:rPr>
  </w:style>
  <w:style w:type="paragraph" w:customStyle="1" w:styleId="88">
    <w:name w:val="00"/>
    <w:basedOn w:val="1"/>
    <w:link w:val="87"/>
    <w:qFormat/>
    <w:uiPriority w:val="0"/>
    <w:pPr>
      <w:adjustRightInd w:val="0"/>
      <w:spacing w:line="520" w:lineRule="exact"/>
      <w:ind w:firstLine="200" w:firstLineChars="200"/>
      <w:textAlignment w:val="baseline"/>
    </w:pPr>
    <w:rPr>
      <w:rFonts w:cs="宋体"/>
      <w:szCs w:val="20"/>
    </w:rPr>
  </w:style>
  <w:style w:type="character" w:customStyle="1" w:styleId="89">
    <w:name w:val="apple-converted-space"/>
    <w:basedOn w:val="27"/>
    <w:qFormat/>
    <w:uiPriority w:val="0"/>
  </w:style>
  <w:style w:type="paragraph" w:customStyle="1" w:styleId="90">
    <w:name w:val="列出段落1"/>
    <w:basedOn w:val="1"/>
    <w:qFormat/>
    <w:uiPriority w:val="99"/>
    <w:pPr>
      <w:ind w:firstLine="420" w:firstLineChars="200"/>
    </w:pPr>
  </w:style>
  <w:style w:type="character" w:customStyle="1" w:styleId="91">
    <w:name w:val="000 Char Char"/>
    <w:link w:val="92"/>
    <w:qFormat/>
    <w:uiPriority w:val="0"/>
    <w:rPr>
      <w:rFonts w:ascii="宋体" w:hAnsi="宋体" w:cs="宋体"/>
      <w:kern w:val="2"/>
      <w:sz w:val="24"/>
      <w:szCs w:val="24"/>
    </w:rPr>
  </w:style>
  <w:style w:type="paragraph" w:customStyle="1" w:styleId="92">
    <w:name w:val="000"/>
    <w:basedOn w:val="1"/>
    <w:link w:val="91"/>
    <w:qFormat/>
    <w:uiPriority w:val="0"/>
    <w:pPr>
      <w:spacing w:line="520" w:lineRule="exact"/>
      <w:ind w:firstLine="200" w:firstLineChars="200"/>
    </w:pPr>
    <w:rPr>
      <w:rFonts w:ascii="宋体" w:hAnsi="宋体"/>
    </w:rPr>
  </w:style>
  <w:style w:type="paragraph" w:customStyle="1" w:styleId="93">
    <w:name w:val="5正文"/>
    <w:link w:val="94"/>
    <w:qFormat/>
    <w:uiPriority w:val="0"/>
    <w:pPr>
      <w:widowControl w:val="0"/>
      <w:spacing w:line="52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94">
    <w:name w:val="5正文 Char Char"/>
    <w:link w:val="93"/>
    <w:qFormat/>
    <w:uiPriority w:val="0"/>
    <w:rPr>
      <w:kern w:val="2"/>
      <w:sz w:val="24"/>
      <w:szCs w:val="24"/>
    </w:rPr>
  </w:style>
  <w:style w:type="paragraph" w:customStyle="1" w:styleId="95">
    <w:name w:val="中文报告书样式"/>
    <w:basedOn w:val="1"/>
    <w:qFormat/>
    <w:uiPriority w:val="0"/>
    <w:pPr>
      <w:adjustRightInd w:val="0"/>
      <w:spacing w:line="480" w:lineRule="atLeast"/>
      <w:ind w:firstLine="482"/>
      <w:textAlignment w:val="baseline"/>
    </w:pPr>
    <w:rPr>
      <w:kern w:val="24"/>
      <w:szCs w:val="20"/>
    </w:rPr>
  </w:style>
  <w:style w:type="paragraph" w:customStyle="1" w:styleId="96">
    <w:name w:val="正文01"/>
    <w:basedOn w:val="1"/>
    <w:qFormat/>
    <w:uiPriority w:val="0"/>
    <w:pPr>
      <w:adjustRightInd w:val="0"/>
      <w:snapToGrid w:val="0"/>
      <w:spacing w:before="60" w:after="100" w:afterAutospacing="1" w:line="460" w:lineRule="exact"/>
      <w:ind w:firstLine="200" w:firstLineChars="200"/>
    </w:pPr>
  </w:style>
  <w:style w:type="paragraph" w:customStyle="1" w:styleId="97">
    <w:name w:val="正文2"/>
    <w:qFormat/>
    <w:uiPriority w:val="0"/>
    <w:pPr>
      <w:jc w:val="both"/>
    </w:pPr>
    <w:rPr>
      <w:rFonts w:ascii="Calibri" w:hAnsi="Calibri" w:eastAsia="宋体" w:cs="宋体"/>
      <w:kern w:val="2"/>
      <w:sz w:val="21"/>
      <w:szCs w:val="21"/>
      <w:lang w:val="en-US" w:eastAsia="zh-CN" w:bidi="ar-SA"/>
    </w:rPr>
  </w:style>
  <w:style w:type="paragraph" w:customStyle="1" w:styleId="98">
    <w:name w:val="表中文字"/>
    <w:basedOn w:val="1"/>
    <w:qFormat/>
    <w:uiPriority w:val="0"/>
    <w:pPr>
      <w:jc w:val="center"/>
    </w:pPr>
    <w:rPr>
      <w:sz w:val="21"/>
    </w:rPr>
  </w:style>
  <w:style w:type="paragraph" w:customStyle="1" w:styleId="99">
    <w:name w:val="表中文字1"/>
    <w:basedOn w:val="1"/>
    <w:qFormat/>
    <w:uiPriority w:val="0"/>
    <w:pPr>
      <w:adjustRightInd w:val="0"/>
      <w:snapToGrid w:val="0"/>
      <w:jc w:val="center"/>
    </w:pPr>
    <w:rPr>
      <w:color w:val="000000"/>
      <w:sz w:val="21"/>
    </w:rPr>
  </w:style>
  <w:style w:type="paragraph" w:customStyle="1" w:styleId="100">
    <w:name w:val="CM4"/>
    <w:basedOn w:val="1"/>
    <w:next w:val="1"/>
    <w:qFormat/>
    <w:uiPriority w:val="0"/>
    <w:pPr>
      <w:autoSpaceDE w:val="0"/>
      <w:autoSpaceDN w:val="0"/>
      <w:adjustRightInd w:val="0"/>
      <w:spacing w:line="586" w:lineRule="atLeast"/>
      <w:jc w:val="left"/>
    </w:pPr>
    <w:rPr>
      <w:rFonts w:hint="eastAsia" w:ascii="黑体" w:eastAsia="黑体"/>
      <w:kern w:val="0"/>
    </w:rPr>
  </w:style>
  <w:style w:type="paragraph" w:customStyle="1" w:styleId="101">
    <w:name w:val="Body Text 22"/>
    <w:basedOn w:val="1"/>
    <w:qFormat/>
    <w:uiPriority w:val="0"/>
    <w:pPr>
      <w:adjustRightInd w:val="0"/>
      <w:spacing w:line="440" w:lineRule="atLeast"/>
      <w:ind w:firstLine="480"/>
      <w:textAlignment w:val="baseline"/>
    </w:pPr>
    <w:rPr>
      <w:rFonts w:eastAsia="仿宋_GB2312"/>
    </w:rPr>
  </w:style>
  <w:style w:type="paragraph" w:customStyle="1" w:styleId="102">
    <w:name w:val="6表头"/>
    <w:basedOn w:val="1"/>
    <w:next w:val="1"/>
    <w:qFormat/>
    <w:uiPriority w:val="0"/>
    <w:pPr>
      <w:spacing w:line="520" w:lineRule="exact"/>
      <w:ind w:firstLine="200" w:firstLineChars="200"/>
      <w:jc w:val="center"/>
    </w:pPr>
    <w:rPr>
      <w:rFonts w:ascii="黑体" w:hAnsi="黑体" w:eastAsia="黑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28.jpeg"/><Relationship Id="rId6" Type="http://schemas.openxmlformats.org/officeDocument/2006/relationships/footer" Target="footer2.xml"/><Relationship Id="rId59" Type="http://schemas.openxmlformats.org/officeDocument/2006/relationships/image" Target="media/image27.jpeg"/><Relationship Id="rId58" Type="http://schemas.openxmlformats.org/officeDocument/2006/relationships/image" Target="media/image26.jpeg"/><Relationship Id="rId57" Type="http://schemas.openxmlformats.org/officeDocument/2006/relationships/image" Target="media/image25.jpeg"/><Relationship Id="rId56" Type="http://schemas.openxmlformats.org/officeDocument/2006/relationships/image" Target="media/image24.jpeg"/><Relationship Id="rId55" Type="http://schemas.openxmlformats.org/officeDocument/2006/relationships/image" Target="media/image23.jpeg"/><Relationship Id="rId54" Type="http://schemas.openxmlformats.org/officeDocument/2006/relationships/image" Target="media/image22.jpeg"/><Relationship Id="rId53" Type="http://schemas.openxmlformats.org/officeDocument/2006/relationships/image" Target="media/image21.jpeg"/><Relationship Id="rId52" Type="http://schemas.openxmlformats.org/officeDocument/2006/relationships/image" Target="media/image20.jpeg"/><Relationship Id="rId51" Type="http://schemas.openxmlformats.org/officeDocument/2006/relationships/image" Target="media/image19.jpeg"/><Relationship Id="rId50" Type="http://schemas.openxmlformats.org/officeDocument/2006/relationships/image" Target="media/image18.jpeg"/><Relationship Id="rId5" Type="http://schemas.openxmlformats.org/officeDocument/2006/relationships/footer" Target="footer1.xml"/><Relationship Id="rId49" Type="http://schemas.openxmlformats.org/officeDocument/2006/relationships/image" Target="media/image17.jpeg"/><Relationship Id="rId48" Type="http://schemas.openxmlformats.org/officeDocument/2006/relationships/image" Target="media/image16.jpeg"/><Relationship Id="rId47" Type="http://schemas.openxmlformats.org/officeDocument/2006/relationships/image" Target="media/image15.jpeg"/><Relationship Id="rId46" Type="http://schemas.openxmlformats.org/officeDocument/2006/relationships/image" Target="media/image14.jpeg"/><Relationship Id="rId45" Type="http://schemas.openxmlformats.org/officeDocument/2006/relationships/image" Target="media/image13.jpeg"/><Relationship Id="rId44" Type="http://schemas.openxmlformats.org/officeDocument/2006/relationships/image" Target="media/image12.jpeg"/><Relationship Id="rId43" Type="http://schemas.openxmlformats.org/officeDocument/2006/relationships/image" Target="media/image11.jpeg"/><Relationship Id="rId42" Type="http://schemas.openxmlformats.org/officeDocument/2006/relationships/image" Target="media/image10.jpeg"/><Relationship Id="rId41" Type="http://schemas.openxmlformats.org/officeDocument/2006/relationships/image" Target="media/image9.wmf"/><Relationship Id="rId40" Type="http://schemas.openxmlformats.org/officeDocument/2006/relationships/oleObject" Target="embeddings/oleObject3.bin"/><Relationship Id="rId4" Type="http://schemas.openxmlformats.org/officeDocument/2006/relationships/header" Target="header2.xml"/><Relationship Id="rId39" Type="http://schemas.openxmlformats.org/officeDocument/2006/relationships/image" Target="media/image8.wmf"/><Relationship Id="rId38" Type="http://schemas.openxmlformats.org/officeDocument/2006/relationships/oleObject" Target="embeddings/oleObject2.bin"/><Relationship Id="rId37" Type="http://schemas.openxmlformats.org/officeDocument/2006/relationships/image" Target="media/image7.wmf"/><Relationship Id="rId36" Type="http://schemas.openxmlformats.org/officeDocument/2006/relationships/oleObject" Target="embeddings/oleObject1.bin"/><Relationship Id="rId35" Type="http://schemas.openxmlformats.org/officeDocument/2006/relationships/image" Target="media/image6.jpeg"/><Relationship Id="rId34" Type="http://schemas.openxmlformats.org/officeDocument/2006/relationships/image" Target="media/image5.jpeg"/><Relationship Id="rId33" Type="http://schemas.openxmlformats.org/officeDocument/2006/relationships/image" Target="media/image4.jpeg"/><Relationship Id="rId32" Type="http://schemas.openxmlformats.org/officeDocument/2006/relationships/image" Target="media/image3.jpeg"/><Relationship Id="rId31" Type="http://schemas.openxmlformats.org/officeDocument/2006/relationships/image" Target="media/image2.jpe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8.xml"/><Relationship Id="rId27" Type="http://schemas.openxmlformats.org/officeDocument/2006/relationships/footer" Target="footer7.xml"/><Relationship Id="rId26" Type="http://schemas.openxmlformats.org/officeDocument/2006/relationships/header" Target="header18.xml"/><Relationship Id="rId25" Type="http://schemas.openxmlformats.org/officeDocument/2006/relationships/header" Target="header17.xml"/><Relationship Id="rId24" Type="http://schemas.openxmlformats.org/officeDocument/2006/relationships/header" Target="header16.xml"/><Relationship Id="rId23" Type="http://schemas.openxmlformats.org/officeDocument/2006/relationships/header" Target="header15.xml"/><Relationship Id="rId22" Type="http://schemas.openxmlformats.org/officeDocument/2006/relationships/header" Target="header14.xml"/><Relationship Id="rId21" Type="http://schemas.openxmlformats.org/officeDocument/2006/relationships/header" Target="header13.xml"/><Relationship Id="rId20" Type="http://schemas.openxmlformats.org/officeDocument/2006/relationships/footer" Target="footer6.xml"/><Relationship Id="rId2" Type="http://schemas.openxmlformats.org/officeDocument/2006/relationships/settings" Target="settings.xml"/><Relationship Id="rId19" Type="http://schemas.openxmlformats.org/officeDocument/2006/relationships/header" Target="header12.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917"/>
    <customShpInfo spid="_x0000_s1744"/>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4"/>
    <customShpInfo spid="_x0000_s1765"/>
    <customShpInfo spid="_x0000_s1766"/>
    <customShpInfo spid="_x0000_s1767"/>
    <customShpInfo spid="_x0000_s1768"/>
    <customShpInfo spid="_x0000_s1885"/>
    <customShpInfo spid="_x0000_s1886"/>
    <customShpInfo spid="_x0000_s1887"/>
    <customShpInfo spid="_x0000_s1888"/>
    <customShpInfo spid="_x0000_s1897"/>
    <customShpInfo spid="_x0000_s1898"/>
    <customShpInfo spid="_x0000_s1916"/>
    <customShpInfo spid="_x0000_s1743"/>
    <customShpInfo spid="_x0000_s1914"/>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4"/>
    <customShpInfo spid="_x0000_s1845"/>
    <customShpInfo spid="_x0000_s1846"/>
    <customShpInfo spid="_x0000_s1847"/>
    <customShpInfo spid="_x0000_s1848"/>
    <customShpInfo spid="_x0000_s1878"/>
    <customShpInfo spid="_x0000_s1879"/>
    <customShpInfo spid="_x0000_s1880"/>
    <customShpInfo spid="_x0000_s1889"/>
    <customShpInfo spid="_x0000_s1890"/>
    <customShpInfo spid="_x0000_s1891"/>
    <customShpInfo spid="_x0000_s1892"/>
    <customShpInfo spid="_x0000_s1903"/>
    <customShpInfo spid="_x0000_s1904"/>
    <customShpInfo spid="_x0000_s1915"/>
    <customShpInfo spid="_x0000_s1823"/>
    <customShpInfo spid="_x0000_s1909"/>
    <customShpInfo spid="_x0000_s173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003545-5CDE-42B0-ADF3-89970234233E}">
  <ds:schemaRefs/>
</ds:datastoreItem>
</file>

<file path=docProps/app.xml><?xml version="1.0" encoding="utf-8"?>
<Properties xmlns="http://schemas.openxmlformats.org/officeDocument/2006/extended-properties" xmlns:vt="http://schemas.openxmlformats.org/officeDocument/2006/docPropsVTypes">
  <Template>Normal.dotm</Template>
  <Pages>1</Pages>
  <Words>5136</Words>
  <Characters>29279</Characters>
  <Lines>243</Lines>
  <Paragraphs>68</Paragraphs>
  <ScaleCrop>false</ScaleCrop>
  <LinksUpToDate>false</LinksUpToDate>
  <CharactersWithSpaces>34347</CharactersWithSpaces>
  <Application>WPS Office_10.1.0.6029_F1E327BC-269C-435d-A152-05C5408002CA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2017-01-03T06:44:00Z</dcterms:created>
  <dc:creator>sunshine</dc:creator>
  <cp:lastModifiedBy>Administrator</cp:lastModifiedBy>
  <cp:lastPrinted>2016-02-01T04:23:00Z</cp:lastPrinted>
  <dcterms:modified xsi:type="dcterms:W3CDTF">2020-03-23T08:32:09Z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