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="仿宋_GB2312" w:hAnsi="黑体" w:eastAsia="仿宋_GB2312" w:cs="黑体"/>
          <w:sz w:val="32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right"/>
        <w:textAlignment w:val="auto"/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sz w:val="32"/>
          <w:szCs w:val="32"/>
        </w:rPr>
        <w:t>许环建审〔2020〕</w:t>
      </w:r>
      <w:r>
        <w:rPr>
          <w:rFonts w:hint="eastAsia" w:ascii="仿宋_GB2312" w:hAnsi="黑体" w:eastAsia="仿宋_GB2312" w:cs="黑体"/>
          <w:sz w:val="32"/>
          <w:szCs w:val="32"/>
          <w:lang w:val="en-US" w:eastAsia="zh-CN"/>
        </w:rPr>
        <w:t>56</w:t>
      </w:r>
      <w:bookmarkStart w:id="0" w:name="_GoBack"/>
      <w:bookmarkEnd w:id="0"/>
      <w:r>
        <w:rPr>
          <w:rFonts w:hint="eastAsia" w:ascii="仿宋_GB2312" w:hAnsi="黑体" w:eastAsia="仿宋_GB2312" w:cs="黑体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许昌市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关于河南睿辰机器人智能科技有限公司年产100台三防机器人项目环境影响报告表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告知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承诺制审批申请的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河南睿辰机器人智能科技有限公司：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9141100034161246XU</w:t>
      </w:r>
      <w:r>
        <w:rPr>
          <w:rFonts w:hint="eastAsia" w:ascii="仿宋" w:hAnsi="仿宋" w:eastAsia="仿宋" w:cs="仿宋"/>
          <w:sz w:val="32"/>
          <w:szCs w:val="32"/>
        </w:rPr>
        <w:t>）关于《年产100台三防机器人项目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》的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告知承诺制审批</w:t>
      </w:r>
      <w:r>
        <w:rPr>
          <w:rFonts w:hint="eastAsia" w:ascii="仿宋" w:hAnsi="仿宋" w:eastAsia="仿宋" w:cs="仿宋"/>
          <w:sz w:val="32"/>
          <w:szCs w:val="32"/>
        </w:rPr>
        <w:t>申请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已</w:t>
      </w:r>
      <w:r>
        <w:rPr>
          <w:rFonts w:hint="eastAsia" w:ascii="仿宋" w:hAnsi="仿宋" w:eastAsia="仿宋" w:cs="仿宋"/>
          <w:sz w:val="32"/>
          <w:szCs w:val="32"/>
        </w:rPr>
        <w:t>收悉。该项目审批事项在网站公示期满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根据《中华人民共和国环境保护法》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《中华人民共和国行政许可法》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《中华人民共和国环境影响评价法》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《建设项目环境保护管理条例》等法律法规规定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和《关于统筹做好疫情防控和经济社会发展生态环保工作的指导意见》（环综合〔2020〕13号）</w:t>
      </w:r>
      <w:r>
        <w:rPr>
          <w:rFonts w:hint="eastAsia" w:ascii="仿宋" w:hAnsi="仿宋" w:eastAsia="仿宋" w:cs="仿宋"/>
          <w:sz w:val="32"/>
          <w:szCs w:val="32"/>
        </w:rPr>
        <w:t>，经研究，批复如下：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一、根据你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及环评文件编制单位的承诺，我局原则同意你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按照环评文件所列项目的性质、规模、地点、采用的生产工艺和环境保护对策措施进行项目建设。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</w:rPr>
        <w:t>应全面落实环评文件提出的各项环境保护措施，各项环境保护设施与主体工程同时设计、同时施工、同时投入使用，确保各项污染物达标排放。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项目自本批复下达之日起，超过5年方决定开工建设的，环境影响评价文件应报我局重新审核</w:t>
      </w:r>
      <w:r>
        <w:rPr>
          <w:rFonts w:hint="eastAsia" w:ascii="仿宋" w:hAnsi="仿宋" w:eastAsia="仿宋" w:cs="仿宋"/>
          <w:sz w:val="32"/>
          <w:szCs w:val="32"/>
        </w:rPr>
        <w:t>。项目建成后建设单位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</w:t>
      </w:r>
      <w:r>
        <w:rPr>
          <w:rFonts w:hint="eastAsia" w:ascii="仿宋" w:hAnsi="仿宋" w:eastAsia="仿宋" w:cs="仿宋"/>
          <w:sz w:val="32"/>
          <w:szCs w:val="32"/>
        </w:rPr>
        <w:t>及时进行竣工环境保护验收。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</w:pPr>
      <w:r>
        <w:rPr>
          <w:rFonts w:hint="eastAsia" w:ascii="仿宋" w:hAnsi="仿宋" w:eastAsia="仿宋" w:cs="仿宋"/>
          <w:sz w:val="32"/>
          <w:szCs w:val="32"/>
        </w:rPr>
        <w:t>抄送：许昌市生态环境综合行政执法支队，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许昌市生态环境局东城区分局，许昌携诚环保科技有限公司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/>
    <w:sectPr>
      <w:pgSz w:w="11906" w:h="16838"/>
      <w:pgMar w:top="2098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E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卜同</cp:lastModifiedBy>
  <dcterms:modified xsi:type="dcterms:W3CDTF">2020-12-11T06:55:24Z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</Properties>
</file>