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sz w:val="44"/>
          <w:szCs w:val="44"/>
          <w:lang w:eastAsia="zh-CN"/>
        </w:rPr>
      </w:pPr>
      <w:r>
        <w:rPr>
          <w:rFonts w:hint="eastAsia" w:ascii="方正小标宋简体" w:hAnsi="方正小标宋简体" w:eastAsia="方正小标宋简体" w:cs="方正小标宋简体"/>
          <w:sz w:val="44"/>
          <w:szCs w:val="44"/>
          <w:lang w:eastAsia="zh-CN"/>
        </w:rPr>
        <w:t>关于印发《小微企业危险废物集中收集试点实施方案（试行）》的通知</w:t>
      </w:r>
      <w:r>
        <w:rPr>
          <w:rFonts w:hint="eastAsia" w:ascii="方正小标宋简体" w:hAnsi="方正小标宋简体" w:eastAsia="方正小标宋简体" w:cs="方正小标宋简体"/>
          <w:b w:val="0"/>
          <w:bCs w:val="0"/>
          <w:i w:val="0"/>
          <w:iCs w:val="0"/>
          <w:caps w:val="0"/>
          <w:color w:val="auto"/>
          <w:spacing w:val="0"/>
          <w:sz w:val="44"/>
          <w:szCs w:val="44"/>
        </w:rPr>
        <w:t>（征求意见稿）</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市生态环境局各分局、机关各科室、局属各单位：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Calibri" w:hAnsi="Calibri" w:eastAsia="宋体" w:cs="Times New Roman"/>
          <w:szCs w:val="24"/>
          <w:lang w:val="en-US" w:eastAsia="zh-CN"/>
        </w:rPr>
      </w:pPr>
      <w:r>
        <w:rPr>
          <w:rFonts w:hint="eastAsia" w:ascii="仿宋" w:hAnsi="仿宋" w:eastAsia="仿宋" w:cs="仿宋"/>
          <w:sz w:val="32"/>
          <w:szCs w:val="32"/>
          <w:lang w:eastAsia="zh-CN"/>
        </w:rPr>
        <w:t>现将《小微企业危险废物集中收集试点实施方案（试行）》印发给你们，请结合实际，认真组织实施。</w:t>
      </w:r>
    </w:p>
    <w:p>
      <w:pPr>
        <w:pStyle w:val="8"/>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60" w:lineRule="exact"/>
        <w:ind w:left="0" w:leftChars="0" w:right="0" w:firstLine="640" w:firstLineChars="200"/>
        <w:jc w:val="right"/>
        <w:textAlignment w:val="auto"/>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 xml:space="preserve">2022年8月22日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pStyle w:val="8"/>
        <w:keepNext w:val="0"/>
        <w:keepLines w:val="0"/>
        <w:pageBreakBefore w:val="0"/>
        <w:kinsoku/>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《小微企业危险废物集中收集试点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方正小标宋简体" w:cs="楷体"/>
          <w:sz w:val="32"/>
          <w:szCs w:val="32"/>
          <w:lang w:eastAsia="zh-CN"/>
        </w:rPr>
      </w:pPr>
      <w:r>
        <w:rPr>
          <w:rFonts w:hint="eastAsia" w:ascii="方正小标宋简体" w:hAnsi="方正小标宋简体" w:eastAsia="方正小标宋简体" w:cs="方正小标宋简体"/>
          <w:sz w:val="44"/>
          <w:szCs w:val="44"/>
          <w:lang w:eastAsia="zh-CN"/>
        </w:rPr>
        <w:t>实施方案（试行）》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为贯彻落实《中华人民共和国固体废物污染环境防治法》，进一步优化危险废物收集转运</w:t>
      </w:r>
      <w:r>
        <w:rPr>
          <w:rFonts w:hint="eastAsia" w:ascii="仿宋" w:hAnsi="仿宋" w:eastAsia="仿宋" w:cs="仿宋"/>
          <w:sz w:val="32"/>
          <w:szCs w:val="32"/>
          <w:lang w:eastAsia="zh-CN"/>
        </w:rPr>
        <w:t>处置</w:t>
      </w:r>
      <w:r>
        <w:rPr>
          <w:rFonts w:hint="eastAsia" w:ascii="仿宋" w:hAnsi="仿宋" w:eastAsia="仿宋" w:cs="仿宋"/>
          <w:sz w:val="32"/>
          <w:szCs w:val="32"/>
        </w:rPr>
        <w:t>体系，解决</w:t>
      </w:r>
      <w:r>
        <w:rPr>
          <w:rFonts w:hint="eastAsia" w:ascii="仿宋" w:hAnsi="仿宋" w:eastAsia="仿宋" w:cs="仿宋"/>
          <w:sz w:val="32"/>
          <w:szCs w:val="32"/>
          <w:lang w:eastAsia="zh-CN"/>
        </w:rPr>
        <w:t>小微企业</w:t>
      </w:r>
      <w:r>
        <w:rPr>
          <w:rFonts w:hint="eastAsia" w:ascii="仿宋" w:hAnsi="仿宋" w:eastAsia="仿宋" w:cs="仿宋"/>
          <w:sz w:val="32"/>
          <w:szCs w:val="32"/>
        </w:rPr>
        <w:t>危险废物收集处置难题，根据</w:t>
      </w:r>
      <w:r>
        <w:rPr>
          <w:rFonts w:hint="eastAsia" w:ascii="仿宋" w:hAnsi="仿宋" w:eastAsia="仿宋" w:cs="仿宋"/>
          <w:sz w:val="32"/>
          <w:szCs w:val="32"/>
          <w:lang w:eastAsia="zh-CN"/>
        </w:rPr>
        <w:t>《</w:t>
      </w:r>
      <w:r>
        <w:rPr>
          <w:rFonts w:hint="eastAsia" w:ascii="仿宋" w:hAnsi="仿宋" w:eastAsia="仿宋" w:cs="仿宋"/>
          <w:sz w:val="32"/>
          <w:szCs w:val="32"/>
        </w:rPr>
        <w:t>关于开展小微企业危险废物收集试点的通知</w:t>
      </w:r>
      <w:r>
        <w:rPr>
          <w:rFonts w:hint="eastAsia" w:ascii="仿宋" w:hAnsi="仿宋" w:eastAsia="仿宋" w:cs="仿宋"/>
          <w:sz w:val="32"/>
          <w:szCs w:val="32"/>
          <w:lang w:eastAsia="zh-CN"/>
        </w:rPr>
        <w:t>》</w:t>
      </w:r>
      <w:r>
        <w:rPr>
          <w:rFonts w:hint="eastAsia" w:ascii="仿宋" w:hAnsi="仿宋" w:eastAsia="仿宋" w:cs="仿宋"/>
          <w:sz w:val="32"/>
          <w:szCs w:val="32"/>
        </w:rPr>
        <w:t>（环办固体函〔2022〕66号）</w:t>
      </w:r>
      <w:r>
        <w:rPr>
          <w:rFonts w:hint="eastAsia" w:ascii="仿宋" w:hAnsi="仿宋" w:eastAsia="仿宋" w:cs="仿宋"/>
          <w:sz w:val="32"/>
          <w:szCs w:val="32"/>
          <w:lang w:eastAsia="zh-CN"/>
        </w:rPr>
        <w:t>、《河南省强化危险废物监管和利用处置能力改革实施方案》(豫环文〔2022〕97号)</w:t>
      </w:r>
      <w:r>
        <w:rPr>
          <w:rFonts w:hint="eastAsia" w:ascii="仿宋" w:hAnsi="仿宋" w:eastAsia="仿宋" w:cs="仿宋"/>
          <w:sz w:val="32"/>
          <w:szCs w:val="32"/>
        </w:rPr>
        <w:t>等文件</w:t>
      </w:r>
      <w:r>
        <w:rPr>
          <w:rFonts w:hint="eastAsia" w:ascii="仿宋" w:hAnsi="仿宋" w:eastAsia="仿宋" w:cs="仿宋"/>
          <w:sz w:val="32"/>
          <w:szCs w:val="32"/>
          <w:lang w:eastAsia="zh-CN"/>
        </w:rPr>
        <w:t>要求</w:t>
      </w:r>
      <w:r>
        <w:rPr>
          <w:rFonts w:hint="eastAsia" w:ascii="仿宋" w:hAnsi="仿宋" w:eastAsia="仿宋" w:cs="仿宋"/>
          <w:sz w:val="32"/>
          <w:szCs w:val="32"/>
        </w:rPr>
        <w:t>，结合我市实际，制定本方案。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贯彻习近平生态文明思想和总书记视察河南重要讲话精神，把固体废物环境管理作为打赢污染防治攻坚战的重要内容，按照“先行先试、联防联控、绝对安全”原则，构建“源头严控、过程严管、风险严防、后果严惩”环境监管体系，实现危险废物“就地分类收集、安全及时转移、实时全程监控”管理目标，加快补齐危险废物收集处置能力短板，坚决遏制危险废物非法转移、倾倒、处置等违法行为，提升危险废物规范化管理处置水平，为建设生态强市贡献力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二、试点单位选择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依据国家生态环境部</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关于开展小微企业危险废物收集试点的通知</w:t>
      </w:r>
      <w:r>
        <w:rPr>
          <w:rFonts w:hint="eastAsia" w:ascii="仿宋" w:hAnsi="仿宋" w:eastAsia="仿宋" w:cs="仿宋"/>
          <w:sz w:val="32"/>
          <w:szCs w:val="32"/>
          <w:lang w:eastAsia="zh-CN"/>
        </w:rPr>
        <w:t>》</w:t>
      </w:r>
      <w:r>
        <w:rPr>
          <w:rFonts w:hint="eastAsia" w:ascii="仿宋" w:hAnsi="仿宋" w:eastAsia="仿宋" w:cs="仿宋"/>
          <w:sz w:val="32"/>
          <w:szCs w:val="32"/>
        </w:rPr>
        <w:t>（环办固体函〔2022〕66号）</w:t>
      </w:r>
      <w:r>
        <w:rPr>
          <w:rFonts w:hint="eastAsia" w:ascii="仿宋" w:hAnsi="仿宋" w:eastAsia="仿宋" w:cs="仿宋"/>
          <w:sz w:val="32"/>
          <w:szCs w:val="32"/>
          <w:lang w:eastAsia="zh-CN"/>
        </w:rPr>
        <w:t>“自本通知印发之日起至2023年12月31日，通过开展试点推动做好小微企业危险废物收集工作，同时应统筹考虑行政区域内小微企业分布情况及危险废物收集能力，合理确定小微企业危险废物收集试点单位（以下简称试点单位）数量和布局，避免能力过剩</w:t>
      </w:r>
      <w:r>
        <w:rPr>
          <w:rFonts w:hint="eastAsia" w:ascii="仿宋" w:hAnsi="仿宋" w:eastAsia="仿宋" w:cs="仿宋"/>
          <w:sz w:val="32"/>
          <w:szCs w:val="32"/>
          <w:lang w:val="en-US" w:eastAsia="zh-CN"/>
        </w:rPr>
        <w:t>”要求，结合许昌市实际，按照“公平、公正、公开”和“总量控制、合理布局、优胜劣汰”原则，选择持有危险废物经营许可证及危险废物收集工作经验、具备专业技术能力、社会责任感强的独立法人企业在我市行政区域内开展试点工作；鼓励依托小微企业集中的产业集聚区和工业园区开展试点并作为园区基础配套设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三、收集范围及要求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（一）收集范围种类。</w:t>
      </w:r>
      <w:r>
        <w:rPr>
          <w:rFonts w:hint="eastAsia" w:ascii="仿宋" w:hAnsi="仿宋" w:eastAsia="仿宋" w:cs="仿宋"/>
          <w:sz w:val="32"/>
          <w:szCs w:val="32"/>
          <w:lang w:val="en-US" w:eastAsia="zh-CN"/>
        </w:rPr>
        <w:t>试点单位收集范围为许昌市行政区域范围内年产生危险废物总量在3吨以下的小微企业或事业单位。依据第二次全国污染源普查数据，收集危险废物的类别种类主要为</w:t>
      </w:r>
      <w:r>
        <w:rPr>
          <w:rFonts w:hint="eastAsia" w:ascii="仿宋" w:hAnsi="仿宋" w:eastAsia="仿宋" w:cs="仿宋"/>
          <w:color w:val="auto"/>
          <w:sz w:val="32"/>
          <w:szCs w:val="32"/>
          <w:lang w:val="en-US" w:eastAsia="zh-CN"/>
        </w:rPr>
        <w:t>8大类20小类</w:t>
      </w:r>
      <w:r>
        <w:rPr>
          <w:rFonts w:hint="eastAsia" w:ascii="仿宋" w:hAnsi="仿宋" w:eastAsia="仿宋" w:cs="仿宋"/>
          <w:sz w:val="32"/>
          <w:szCs w:val="32"/>
          <w:lang w:val="en-US" w:eastAsia="zh-CN"/>
        </w:rPr>
        <w:t>（危险废物类别及代码见附件1），超出附件中明确的小微企业所产生危险废物种类，须经市生态环境局批准后方可收集。</w:t>
      </w:r>
      <w:r>
        <w:rPr>
          <w:rFonts w:hint="eastAsia" w:ascii="仿宋" w:hAnsi="仿宋" w:eastAsia="仿宋" w:cs="仿宋"/>
          <w:color w:val="auto"/>
          <w:sz w:val="32"/>
          <w:szCs w:val="32"/>
          <w:lang w:val="en-US" w:eastAsia="zh-CN"/>
        </w:rPr>
        <w:t>对年产废量3吨（含）以上的企业，其产生的少量（3吨以下）废矿物油、废包装容器及沾染物、实验室废物、废荧光灯管、废活性炭等，原则上可纳入收集范围。</w:t>
      </w:r>
      <w:r>
        <w:rPr>
          <w:rFonts w:hint="eastAsia" w:ascii="仿宋" w:hAnsi="仿宋" w:eastAsia="仿宋" w:cs="仿宋"/>
          <w:sz w:val="32"/>
          <w:szCs w:val="32"/>
          <w:lang w:val="en-US" w:eastAsia="zh-CN"/>
        </w:rPr>
        <w:t>试点单位严禁收集、贮存具有爆炸性、剧毒性、反应性、感染性的危险废物和废弃危险化学品，严禁收集、贮存无明确利用处置途径、成分不明和环境风险不可控的危险废物，严禁收集、贮存相关法律法规另有规定必须单独收集的危险废物，严禁跨我市行政区域收集、贮存危险废物。试点期间其他持有危险废物经营许可证的单位，按照市场化原则正常开展经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（二）收集规模及贮存期限。</w:t>
      </w:r>
      <w:r>
        <w:rPr>
          <w:rFonts w:hint="eastAsia" w:ascii="仿宋" w:hAnsi="仿宋" w:eastAsia="仿宋" w:cs="仿宋"/>
          <w:sz w:val="32"/>
          <w:szCs w:val="32"/>
          <w:lang w:val="en-US" w:eastAsia="zh-CN"/>
        </w:rPr>
        <w:t>试点单位应根据小微企业危险废物收集需求、自身贮存运输条件等，合理确定危险废物收集类别、规模。原则上最大贮存量不超过有效库容的</w:t>
      </w:r>
      <w:r>
        <w:rPr>
          <w:rFonts w:hint="eastAsia" w:ascii="仿宋" w:hAnsi="仿宋" w:eastAsia="仿宋" w:cs="仿宋"/>
          <w:color w:val="auto"/>
          <w:sz w:val="32"/>
          <w:szCs w:val="32"/>
          <w:lang w:val="en-US" w:eastAsia="zh-CN"/>
        </w:rPr>
        <w:t>50%</w:t>
      </w:r>
      <w:r>
        <w:rPr>
          <w:rFonts w:hint="eastAsia" w:ascii="仿宋" w:hAnsi="仿宋" w:eastAsia="仿宋" w:cs="仿宋"/>
          <w:sz w:val="32"/>
          <w:szCs w:val="32"/>
          <w:lang w:val="en-US" w:eastAsia="zh-CN"/>
        </w:rPr>
        <w:t>，贮存期限不超过3个月；因特殊原因确需延长期限的，须提前报市生态环境局批准，延长期限不得超过1个月。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val="en-US" w:eastAsia="zh-CN"/>
        </w:rPr>
        <w:t>（三）试点时间。</w:t>
      </w:r>
      <w:r>
        <w:rPr>
          <w:rFonts w:hint="eastAsia" w:ascii="仿宋" w:hAnsi="仿宋" w:eastAsia="仿宋" w:cs="仿宋"/>
          <w:sz w:val="32"/>
          <w:szCs w:val="32"/>
          <w:lang w:val="en-US" w:eastAsia="zh-CN"/>
        </w:rPr>
        <w:t>试点工作自本方案印发之日起至2023年12月31日止。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四、试点单位资质条件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持有危险废物经营许可证的单位（不包括医疗废物经营许可证和开展试点的铅蓄电池收集临时许可证）可申请开展小微企业危险废物收集试点，同时须具备以下条件：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（一）证明材料。</w:t>
      </w:r>
      <w:r>
        <w:rPr>
          <w:rFonts w:hint="eastAsia" w:ascii="仿宋" w:hAnsi="仿宋" w:eastAsia="仿宋" w:cs="仿宋"/>
          <w:sz w:val="32"/>
          <w:szCs w:val="32"/>
          <w:lang w:val="en-US" w:eastAsia="zh-CN"/>
        </w:rPr>
        <w:t>有依法取得的独立企业法人资格，环境影响评价批复文件复印件，固定的经营场所以及贮存设施产权或使用权证明。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（二）人员配备。</w:t>
      </w:r>
      <w:r>
        <w:rPr>
          <w:rFonts w:hint="eastAsia" w:ascii="仿宋" w:hAnsi="仿宋" w:eastAsia="仿宋" w:cs="仿宋"/>
          <w:sz w:val="32"/>
          <w:szCs w:val="32"/>
          <w:lang w:val="en-US" w:eastAsia="zh-CN"/>
        </w:rPr>
        <w:t>有至少1名以上环境工程专业或者相关专业中级以上职称，并有3年以上固体废物环境污染管理经历负责收集贮存运输的专职技术人员。</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（三）运输工具。</w:t>
      </w:r>
      <w:r>
        <w:rPr>
          <w:rFonts w:hint="eastAsia" w:ascii="仿宋" w:hAnsi="仿宋" w:eastAsia="仿宋" w:cs="仿宋"/>
          <w:sz w:val="32"/>
          <w:szCs w:val="32"/>
          <w:lang w:val="en-US" w:eastAsia="zh-CN"/>
        </w:rPr>
        <w:t>有符合危险废物环境保护标准和安全要求的收集运输工具或与具有危险废物运输资质单位签订的合作合同（协议），收集运输车辆须配备卫星定位设备。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（四）收集贮存。</w:t>
      </w:r>
      <w:r>
        <w:rPr>
          <w:rFonts w:hint="eastAsia" w:ascii="仿宋" w:hAnsi="仿宋" w:eastAsia="仿宋" w:cs="仿宋"/>
          <w:sz w:val="32"/>
          <w:szCs w:val="32"/>
          <w:lang w:val="en-US" w:eastAsia="zh-CN"/>
        </w:rPr>
        <w:t>有符合国家和地方环境保护标准及安全要求的包装工具，中转或贮存设施设备；收集贮存产生挥发性气体危险废物的，应设置贮存面积与收集规模相适应的密闭贮存库，并配备相应的废气收集和处理设施；收集贮存液态、半固态危险废物的，须有防泄漏液态导流沟及收集设施，且容量不小于总贮存量的1/5；有防止危险废物贮存区域冲洗废水流入其他区域或者环境中的防范措施；有防止雨水侵入危险废物贮存区域的防范措施；有应急防护措施和救援物资。</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（五）分析检测。</w:t>
      </w:r>
      <w:r>
        <w:rPr>
          <w:rFonts w:hint="eastAsia" w:ascii="仿宋" w:hAnsi="仿宋" w:eastAsia="仿宋" w:cs="仿宋"/>
          <w:sz w:val="32"/>
          <w:szCs w:val="32"/>
          <w:lang w:val="en-US" w:eastAsia="zh-CN"/>
        </w:rPr>
        <w:t>有与所收集危险废物相适应的分析检测能力，不具备相关分析检测能力的，应委托具备由有资质单位开展分析检测工作。</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（六）信息设备。</w:t>
      </w:r>
      <w:r>
        <w:rPr>
          <w:rFonts w:hint="eastAsia" w:ascii="仿宋" w:hAnsi="仿宋" w:eastAsia="仿宋" w:cs="仿宋"/>
          <w:sz w:val="32"/>
          <w:szCs w:val="32"/>
          <w:lang w:val="en-US" w:eastAsia="zh-CN"/>
        </w:rPr>
        <w:t>有具备危险废物收集、运输、贮存、转移等功能的物联网信息系统，并将相关物联网数据和视频等信息实时上传至国家固体废物管理信息平台，物联网相关信息数据本地存储能力不少于3个月。</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（七）转移处置。</w:t>
      </w:r>
      <w:r>
        <w:rPr>
          <w:rFonts w:hint="eastAsia" w:ascii="仿宋" w:hAnsi="仿宋" w:eastAsia="仿宋" w:cs="仿宋"/>
          <w:sz w:val="32"/>
          <w:szCs w:val="32"/>
          <w:lang w:val="en-US" w:eastAsia="zh-CN"/>
        </w:rPr>
        <w:t>有环境污染责任险投保材料，有与取得经营许可的利用处置企业签订的有效期一年以上的接收合同（协议）。</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（八）制度措施。</w:t>
      </w:r>
      <w:r>
        <w:rPr>
          <w:rFonts w:hint="eastAsia" w:ascii="仿宋" w:hAnsi="仿宋" w:eastAsia="仿宋" w:cs="仿宋"/>
          <w:sz w:val="32"/>
          <w:szCs w:val="32"/>
          <w:lang w:val="en-US" w:eastAsia="zh-CN"/>
        </w:rPr>
        <w:t>有配套的危险废物环境管理制度、保证危险废物经营安全的规章制度、污染防治措施和突发环境问题的应急预案措施等。</w:t>
      </w:r>
    </w:p>
    <w:p>
      <w:pPr>
        <w:keepNext w:val="0"/>
        <w:keepLines w:val="0"/>
        <w:pageBreakBefore w:val="0"/>
        <w:widowControl/>
        <w:suppressLineNumbers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黑体" w:hAnsi="宋体" w:eastAsia="黑体" w:cs="黑体"/>
          <w:color w:val="000000"/>
          <w:kern w:val="0"/>
          <w:sz w:val="32"/>
          <w:szCs w:val="32"/>
          <w:lang w:val="en-US" w:eastAsia="zh-CN" w:bidi="ar"/>
        </w:rPr>
        <w:t>五</w:t>
      </w:r>
      <w:r>
        <w:rPr>
          <w:rFonts w:ascii="黑体" w:hAnsi="宋体" w:eastAsia="黑体" w:cs="黑体"/>
          <w:color w:val="000000"/>
          <w:kern w:val="0"/>
          <w:sz w:val="32"/>
          <w:szCs w:val="32"/>
          <w:lang w:val="en-US" w:eastAsia="zh-CN" w:bidi="ar"/>
        </w:rPr>
        <w:t>、</w:t>
      </w:r>
      <w:r>
        <w:rPr>
          <w:rFonts w:hint="eastAsia" w:ascii="黑体" w:hAnsi="宋体" w:eastAsia="黑体" w:cs="黑体"/>
          <w:color w:val="000000"/>
          <w:kern w:val="0"/>
          <w:sz w:val="32"/>
          <w:szCs w:val="32"/>
          <w:lang w:val="en-US" w:eastAsia="zh-CN" w:bidi="ar"/>
        </w:rPr>
        <w:t>试点单位申请程序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（一）企业申请。</w:t>
      </w:r>
      <w:r>
        <w:rPr>
          <w:rFonts w:hint="eastAsia" w:ascii="仿宋" w:hAnsi="仿宋" w:eastAsia="仿宋" w:cs="仿宋"/>
          <w:sz w:val="32"/>
          <w:szCs w:val="32"/>
          <w:lang w:val="en-US" w:eastAsia="zh-CN"/>
        </w:rPr>
        <w:t>自本工作方案发布之日起，有意向参与试点的单位可</w:t>
      </w:r>
      <w:r>
        <w:rPr>
          <w:rFonts w:hint="eastAsia" w:ascii="仿宋" w:hAnsi="仿宋" w:eastAsia="仿宋" w:cs="仿宋"/>
          <w:color w:val="auto"/>
          <w:sz w:val="32"/>
          <w:szCs w:val="32"/>
          <w:lang w:val="en-US" w:eastAsia="zh-CN"/>
        </w:rPr>
        <w:t>按照试点准入资质条件，</w:t>
      </w:r>
      <w:r>
        <w:rPr>
          <w:rFonts w:hint="eastAsia" w:ascii="仿宋" w:hAnsi="仿宋" w:eastAsia="仿宋" w:cs="仿宋"/>
          <w:sz w:val="32"/>
          <w:szCs w:val="32"/>
          <w:lang w:val="en-US" w:eastAsia="zh-CN"/>
        </w:rPr>
        <w:t>向所在地生态环境部门提出试点申请，</w:t>
      </w:r>
      <w:r>
        <w:rPr>
          <w:rFonts w:hint="eastAsia" w:ascii="仿宋" w:hAnsi="仿宋" w:eastAsia="仿宋" w:cs="仿宋"/>
          <w:color w:val="auto"/>
          <w:sz w:val="32"/>
          <w:szCs w:val="32"/>
          <w:lang w:val="en-US" w:eastAsia="zh-CN"/>
        </w:rPr>
        <w:t>提交</w:t>
      </w:r>
      <w:r>
        <w:rPr>
          <w:rFonts w:hint="eastAsia" w:ascii="仿宋" w:hAnsi="仿宋" w:eastAsia="仿宋" w:cs="仿宋"/>
          <w:sz w:val="32"/>
          <w:szCs w:val="32"/>
          <w:lang w:val="en-US" w:eastAsia="zh-CN"/>
        </w:rPr>
        <w:t>试点申请书、实施方案及满足准入资质要求的相关证明材料（见附件2、附件3、附件4）。以上材料一式三份并附电子版，所有材料所附复印件均应加盖申请单位公章，并注明与原件相符字样。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（二）县级初审。</w:t>
      </w:r>
      <w:r>
        <w:rPr>
          <w:rFonts w:hint="eastAsia" w:ascii="仿宋" w:hAnsi="仿宋" w:eastAsia="仿宋" w:cs="仿宋"/>
          <w:sz w:val="32"/>
          <w:szCs w:val="32"/>
          <w:lang w:val="en-US" w:eastAsia="zh-CN"/>
        </w:rPr>
        <w:t>各县（市、区）生态环境分局应结合本辖区实际，及时对提交申请的试点单位进行材料审查及现场核查，严格按准入资质条件推荐试点单位，并将试点单位基本情况、初审意见以及相关材料书面报送市生态环境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（三）市级审核。</w:t>
      </w:r>
      <w:r>
        <w:rPr>
          <w:rFonts w:hint="eastAsia" w:ascii="仿宋" w:hAnsi="仿宋" w:eastAsia="仿宋" w:cs="仿宋"/>
          <w:sz w:val="32"/>
          <w:szCs w:val="32"/>
          <w:lang w:val="en-US" w:eastAsia="zh-CN"/>
        </w:rPr>
        <w:t>市生态环境局及时对各生态环境分局推荐报送的试点单位相关资料进行审核和现场核查，按照公开公平公正原则，依法研究确定试点单位，通过市生态环境局官网公示公布。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六、试点单位主体责任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试点单位要严格落实危险废物收集、贮存、运输等制度规定，建立健全小微企业危险废物收集体系,履行环境污染防治和安全生产等主体责任。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楷体_GB2312" w:hAnsi="楷体_GB2312" w:eastAsia="楷体_GB2312" w:cs="楷体_GB2312"/>
          <w:color w:val="auto"/>
          <w:sz w:val="32"/>
          <w:szCs w:val="32"/>
          <w:lang w:val="en-US" w:eastAsia="zh-CN"/>
        </w:rPr>
        <w:t>（一）规范化管理责任</w:t>
      </w:r>
      <w:r>
        <w:rPr>
          <w:rFonts w:hint="eastAsia" w:ascii="仿宋" w:hAnsi="仿宋" w:eastAsia="仿宋" w:cs="仿宋"/>
          <w:color w:val="auto"/>
          <w:sz w:val="32"/>
          <w:szCs w:val="32"/>
          <w:lang w:val="en-US" w:eastAsia="zh-CN"/>
        </w:rPr>
        <w:t>。试点单位要严格落实《“十四五”全国危险废物规范化环境管理评估工作方案》等要求，开展危险废物规范化管理，认真制定危险废物收集贮存运输管理计划、应急预案等制度措施，建立危险废物管理台账，参照危险废物经营单位建立专用危险废物经营情况记录簿，详细记录危险废物类别、来源、去向和有无事故等内容，做到来源可追溯、贮存可查看、去向可跟踪。危险废物收集转运经营情况记录簿保存5年以上。试点单位经营期满后或需终止现有危险废物试点时，提前1个月告知所在地生态环境分局，即时终止危险废物收集经营活动，并依法对经营设施、场所采取环境污染防治措施，对未处理的危险废物按照规定妥善处理，对试点单位周边开展土壤、地下水、大气等环境因子评估，并将危险废物经营情况记录簿移交所在地生态环境分局存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color w:val="auto"/>
          <w:sz w:val="32"/>
          <w:szCs w:val="32"/>
          <w:lang w:val="en-US" w:eastAsia="zh-CN"/>
        </w:rPr>
        <w:t>（二）规范化经营责任</w:t>
      </w:r>
      <w:r>
        <w:rPr>
          <w:rFonts w:hint="eastAsia" w:ascii="仿宋" w:hAnsi="仿宋" w:eastAsia="仿宋" w:cs="仿宋"/>
          <w:color w:val="auto"/>
          <w:sz w:val="32"/>
          <w:szCs w:val="32"/>
          <w:lang w:val="en-US" w:eastAsia="zh-CN"/>
        </w:rPr>
        <w:t>。试点单位要按照规定的区域范围和收集废物类别，及时收集转运危险废物，分类收集，分类贮存,不得超范围种类和跨市级行政区域以及委托第三方收集贮存，不得收集贮存铅蓄电池（已开展试点），不得违背市场行情蓄意哄抬或压低价格。</w:t>
      </w:r>
      <w:r>
        <w:rPr>
          <w:rFonts w:hint="eastAsia" w:ascii="仿宋" w:hAnsi="仿宋" w:eastAsia="仿宋" w:cs="仿宋"/>
          <w:sz w:val="32"/>
          <w:szCs w:val="32"/>
          <w:lang w:val="en-US" w:eastAsia="zh-CN"/>
        </w:rPr>
        <w:t>严格执行危险废物转移联单制度，</w:t>
      </w:r>
      <w:r>
        <w:rPr>
          <w:rFonts w:hint="eastAsia" w:ascii="仿宋" w:hAnsi="仿宋" w:eastAsia="仿宋" w:cs="仿宋"/>
          <w:color w:val="auto"/>
          <w:sz w:val="32"/>
          <w:szCs w:val="32"/>
          <w:lang w:val="en-US" w:eastAsia="zh-CN"/>
        </w:rPr>
        <w:t>在贮存期限内按照合同（协议）及时转运至持有经营许可的危险废物利用处置单位安全处理处置，</w:t>
      </w:r>
      <w:r>
        <w:rPr>
          <w:rFonts w:hint="eastAsia" w:ascii="仿宋" w:hAnsi="仿宋" w:eastAsia="仿宋" w:cs="仿宋"/>
          <w:sz w:val="32"/>
          <w:szCs w:val="32"/>
          <w:lang w:val="en-US" w:eastAsia="zh-CN"/>
        </w:rPr>
        <w:t>严禁将危险废物转移至无相应资质单位从事收集、贮存、处置。</w:t>
      </w:r>
      <w:r>
        <w:rPr>
          <w:rFonts w:hint="eastAsia" w:ascii="仿宋" w:hAnsi="仿宋" w:eastAsia="仿宋" w:cs="仿宋"/>
          <w:color w:val="auto"/>
          <w:sz w:val="32"/>
          <w:szCs w:val="32"/>
          <w:lang w:val="en-US" w:eastAsia="zh-CN"/>
        </w:rPr>
        <w:t>试点单位每季度末须编写试点情况报告,如实上报签订小微企业合同数量和转移危险废物重量等业务开展情况；年底前编写年度运营情况报告，主要将试点单位运营情况、危险废物收集贮存转移和主体责任落实情况上报所在地生态环境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color w:val="auto"/>
          <w:sz w:val="32"/>
          <w:szCs w:val="32"/>
          <w:lang w:val="en-US" w:eastAsia="zh-CN"/>
        </w:rPr>
        <w:t>（三）规范化服务责任</w:t>
      </w:r>
      <w:r>
        <w:rPr>
          <w:rFonts w:hint="eastAsia" w:ascii="仿宋" w:hAnsi="仿宋" w:eastAsia="仿宋" w:cs="仿宋"/>
          <w:color w:val="auto"/>
          <w:sz w:val="32"/>
          <w:szCs w:val="32"/>
          <w:lang w:val="en-US" w:eastAsia="zh-CN"/>
        </w:rPr>
        <w:t>。试点单位要主动协助小微企业在国家危险废物监管平台开展注册、建立健全台账、执行申报登记等工作，为小微企业提供危险废物规范化管理等延伸服务，推动小微企业提升危险废物规范化管理水平，严格落实危险废物环境风险防控等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黑体" w:hAnsi="黑体" w:eastAsia="黑体" w:cs="黑体"/>
          <w:sz w:val="32"/>
          <w:szCs w:val="32"/>
          <w:lang w:val="en-US" w:eastAsia="zh-CN"/>
        </w:rPr>
        <w:t>七、属地监督管理责任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（一）加强小微企业环境监管。</w:t>
      </w:r>
      <w:r>
        <w:rPr>
          <w:rFonts w:hint="eastAsia" w:ascii="仿宋" w:hAnsi="仿宋" w:eastAsia="仿宋" w:cs="仿宋"/>
          <w:sz w:val="32"/>
          <w:szCs w:val="32"/>
          <w:lang w:val="en-US" w:eastAsia="zh-CN"/>
        </w:rPr>
        <w:t>各生态环境分局要广泛宣传危险废物收集试点的相关政策，力争辖区范围内小微企业危险废物收集全覆盖。依法加强对小微企业危险废物的环境监管，依法严厉打击私自倾倒隐匿、非法转移处置危险废物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（二）严格试点单位监督管理。</w:t>
      </w:r>
      <w:r>
        <w:rPr>
          <w:rFonts w:hint="eastAsia" w:ascii="仿宋" w:hAnsi="仿宋" w:eastAsia="仿宋" w:cs="仿宋"/>
          <w:sz w:val="32"/>
          <w:szCs w:val="32"/>
          <w:lang w:val="en-US" w:eastAsia="zh-CN"/>
        </w:rPr>
        <w:t>各生态环境分局要加强对辖区内试点单位的检查巡查，纳入年度危险废物规范化环境管理评估以及“双随机、一公开”执法监管。对存在弄虚作假、瞒报虚报，未按试点要求开展经营，履行主体责任不到位，危险废物规范化管理评估不达标，存在较大环境风险或发生环境污染及安全事故的试点单位，要依法依规严肃处理，试点单位对存在问题拒不整改或限期整改不到位的，取消其试点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（三）定期调度报告试点情况。</w:t>
      </w:r>
      <w:r>
        <w:rPr>
          <w:rFonts w:hint="eastAsia" w:ascii="仿宋" w:hAnsi="仿宋" w:eastAsia="仿宋" w:cs="仿宋"/>
          <w:sz w:val="32"/>
          <w:szCs w:val="32"/>
          <w:lang w:val="en-US" w:eastAsia="zh-CN"/>
        </w:rPr>
        <w:t>各生态环境分局要督促试点单位严格按照明确的时间节点报送季度和年度试点情况报告。各生态环境分局每年6月25日前向市生态环境局报送本辖区试点工作开展情况，12月31日前报送本年度试点工作情况总结（含辖区试点单位服务小微企业评价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（四）健全联防联控联治机制。</w:t>
      </w:r>
      <w:r>
        <w:rPr>
          <w:rFonts w:hint="eastAsia" w:ascii="仿宋" w:hAnsi="仿宋" w:eastAsia="仿宋" w:cs="仿宋"/>
          <w:sz w:val="32"/>
          <w:szCs w:val="32"/>
          <w:lang w:val="en-US" w:eastAsia="zh-CN"/>
        </w:rPr>
        <w:t>各生态环境分局要与同级发展改革、卫生健康、交通运输、农业农村、城管、公安、应急等部门建立合作机制，及时告知相关部门试点单位信息，强化信息共享和协作配合，督导试点单位主动自觉接受交通运输、安全生产和消防等相关部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本《方案》自印发之日起施行。试点期间，如上级出台新的政策法规本文件自行废止，并按照新的政策法规执行。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附件:1.危险废物收集类别及代码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40" w:leftChars="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2.小微企业危险废物集中收集试点申请表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440" w:leftChars="0"/>
        <w:contextualSpacing/>
        <w:textAlignment w:val="auto"/>
      </w:pPr>
      <w:r>
        <w:rPr>
          <w:rFonts w:hint="eastAsia" w:ascii="仿宋" w:hAnsi="仿宋" w:eastAsia="仿宋" w:cs="仿宋"/>
          <w:sz w:val="32"/>
          <w:szCs w:val="32"/>
          <w:lang w:val="en-US" w:eastAsia="zh-CN"/>
        </w:rPr>
        <w:t>3.承诺书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4.小微企业危险废物集中收集试点方案（样本）</w:t>
      </w: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pStyle w:val="8"/>
        <w:keepNext w:val="0"/>
        <w:keepLines w:val="0"/>
        <w:pageBreakBefore w:val="0"/>
        <w:kinsoku/>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jc w:val="left"/>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44"/>
          <w:lang w:eastAsia="zh-CN"/>
        </w:rPr>
        <w:t>小微企业</w:t>
      </w:r>
      <w:r>
        <w:rPr>
          <w:rFonts w:hint="eastAsia" w:ascii="方正小标宋简体" w:hAnsi="方正小标宋简体" w:eastAsia="方正小标宋简体" w:cs="方正小标宋简体"/>
          <w:sz w:val="44"/>
          <w:szCs w:val="44"/>
        </w:rPr>
        <w:t>危险废物</w:t>
      </w:r>
      <w:r>
        <w:rPr>
          <w:rFonts w:hint="eastAsia" w:ascii="方正小标宋简体" w:hAnsi="方正小标宋简体" w:eastAsia="方正小标宋简体" w:cs="方正小标宋简体"/>
          <w:sz w:val="44"/>
          <w:szCs w:val="44"/>
          <w:lang w:eastAsia="zh-CN"/>
        </w:rPr>
        <w:t>试点</w:t>
      </w:r>
      <w:r>
        <w:rPr>
          <w:rFonts w:hint="eastAsia" w:ascii="方正小标宋简体" w:hAnsi="方正小标宋简体" w:eastAsia="方正小标宋简体" w:cs="方正小标宋简体"/>
          <w:sz w:val="44"/>
          <w:szCs w:val="44"/>
        </w:rPr>
        <w:t>收集类别及代码</w:t>
      </w:r>
    </w:p>
    <w:tbl>
      <w:tblPr>
        <w:tblStyle w:val="9"/>
        <w:tblW w:w="5053" w:type="pct"/>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00"/>
        <w:gridCol w:w="1267"/>
        <w:gridCol w:w="1290"/>
        <w:gridCol w:w="1230"/>
        <w:gridCol w:w="3367"/>
        <w:gridCol w:w="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序号</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类别</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行业来源</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废物代码</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危险废物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8"/>
                <w:szCs w:val="28"/>
                <w:u w:val="none"/>
                <w:lang w:val="en-US" w:eastAsia="zh-CN" w:bidi="ar"/>
              </w:rPr>
              <w:t>危险特性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HW08废矿物油与含矿物油废物</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900-214-08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车辆、机械维修和拆解过程中产生的废发动机油、制动器油、自动变速器油、齿轮油等废润滑油</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2</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900-217-08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使用工业齿轮油进行机械设备润滑过程中产生的废润滑油</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3</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900-218-08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液压设备维护、更换和拆解过程中产生的废液压油</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4</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900-221-08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废燃料油及燃料油储存过程中产生的油泥</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5</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900-249-08</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其他生产、销售、使用过程中产生的废矿物油及含矿物油废物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6</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HW09油/水、烃/水混合物或乳化液</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900-006-09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使用切削油和切削液进行机械加工过程中产生的油/水、烃/水混合物或乳化液</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5"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7</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900-007-09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其他工艺过程中产生的油/水、烃/水混合物或乳化液</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8</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HW12染料、涂料</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900-255-12</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使用各种颜料进行着色过程中产生的废颜料</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9</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900-256-12</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使用酸、碱或有机溶剂清洗容器设备过程中剥离下的废油漆、废染料、废涂料</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10</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900-299-12</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生产、销售及使用过程中产生的失效、变质、不合格、淘汰、伪劣的油墨、染料、颜料、油漆（不包括水性漆）</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11</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HW17表面处理废物</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金属表面处理及热处理加工</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336-064-17</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金属和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12</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HW29含汞废物</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900-023-29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生产、销售及使用过程中产生的废含汞荧光灯管及其他废含汞电光源，及废弃含汞电光源处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理处置过程中产生的废荧光粉、废活性炭和废水处理污泥</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HW36石棉废物</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900-032-36</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含有隔膜、热绝缘体等石棉材料的设施保养拆换及车辆制动器衬片的更换产生的石棉废物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14</w:t>
            </w:r>
          </w:p>
        </w:tc>
        <w:tc>
          <w:tcPr>
            <w:tcW w:w="751"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HW49其他废物</w:t>
            </w:r>
          </w:p>
        </w:tc>
        <w:tc>
          <w:tcPr>
            <w:tcW w:w="765" w:type="pct"/>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900-039-49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烟气、VOCs 治理过程（不包括餐饮行业油烟治理过程）产生的废活性炭，化学原料和化学制品脱色（不包括有机合成食品添加剂脱色）、除杂、净化过程产生的废活性炭（不包900-405-06、</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772-005-18、261-053-29、265-002-29、384-003-29、387-001-29类废物）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15</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900-041-49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含有或沾染毒性、感染性危险废物的废弃包装物、容器、过滤吸附介质</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16</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900-042-49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环境事件及其处理过程中产生的沾染危险化学品、危险废物的废物</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T/C/I/R/In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17</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900-045-49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废电路板（包括已拆除或未拆除元器件的废弃电路板），及废电路板拆解过程产生的废弃CPU、显卡、声卡、内存、含电解液的电容器、含金等贵金属的连接件</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18</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900-047-49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T/C/I/R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19</w:t>
            </w:r>
          </w:p>
        </w:tc>
        <w:tc>
          <w:tcPr>
            <w:tcW w:w="751"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765" w:type="pct"/>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900-999-49</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被所有者申报废弃的，或未申报废弃但被非法排放、倾倒、利用、处置的，以及有关部门依法收</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缴或接收且需要销毁的列入《危险化学品目录》的危险化学品（不含该目录中仅具有“加压气体”物理危险性的危险化学品）</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56"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20</w:t>
            </w:r>
          </w:p>
        </w:tc>
        <w:tc>
          <w:tcPr>
            <w:tcW w:w="751" w:type="pc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HW50废催化剂</w:t>
            </w:r>
          </w:p>
        </w:tc>
        <w:tc>
          <w:tcPr>
            <w:tcW w:w="765"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非特定行业</w:t>
            </w:r>
          </w:p>
        </w:tc>
        <w:tc>
          <w:tcPr>
            <w:tcW w:w="729"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900-049-50</w:t>
            </w:r>
          </w:p>
        </w:tc>
        <w:tc>
          <w:tcPr>
            <w:tcW w:w="19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机动车和非道路移动机械尾气净化废催化剂</w:t>
            </w:r>
          </w:p>
        </w:tc>
        <w:tc>
          <w:tcPr>
            <w:tcW w:w="398" w:type="pc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T</w:t>
            </w:r>
          </w:p>
        </w:tc>
      </w:tr>
    </w:tbl>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小微企业危险废物集中收集试点申请表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6"/>
        <w:gridCol w:w="1965"/>
        <w:gridCol w:w="150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企业名称(盖章)</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法定代表人</w:t>
            </w:r>
          </w:p>
        </w:tc>
        <w:tc>
          <w:tcPr>
            <w:tcW w:w="1965" w:type="dxa"/>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c>
          <w:tcPr>
            <w:tcW w:w="1500"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联系电话</w:t>
            </w:r>
          </w:p>
        </w:tc>
        <w:tc>
          <w:tcPr>
            <w:tcW w:w="1921" w:type="dxa"/>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联系人</w:t>
            </w:r>
          </w:p>
        </w:tc>
        <w:tc>
          <w:tcPr>
            <w:tcW w:w="1965" w:type="dxa"/>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c>
          <w:tcPr>
            <w:tcW w:w="1500"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联系电话</w:t>
            </w:r>
          </w:p>
        </w:tc>
        <w:tc>
          <w:tcPr>
            <w:tcW w:w="1921" w:type="dxa"/>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试点地址</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试点覆盖范围</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试点收集类别及代码</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试点收集场所面积</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tcPr>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收集规模（吨</w:t>
            </w:r>
            <w:r>
              <w:rPr>
                <w:rFonts w:hint="eastAsia" w:ascii="仿宋" w:hAnsi="仿宋" w:eastAsia="仿宋" w:cs="仿宋"/>
                <w:sz w:val="32"/>
                <w:szCs w:val="32"/>
                <w:vertAlign w:val="baseline"/>
                <w:lang w:val="en-US" w:eastAsia="zh-CN"/>
              </w:rPr>
              <w:t>/年</w:t>
            </w:r>
            <w:r>
              <w:rPr>
                <w:rFonts w:hint="eastAsia" w:ascii="仿宋" w:hAnsi="仿宋" w:eastAsia="仿宋" w:cs="仿宋"/>
                <w:sz w:val="32"/>
                <w:szCs w:val="32"/>
                <w:vertAlign w:val="baseline"/>
                <w:lang w:eastAsia="zh-CN"/>
              </w:rPr>
              <w:t>）</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3136" w:type="dxa"/>
            <w:vAlign w:val="center"/>
          </w:tcPr>
          <w:p>
            <w:pPr>
              <w:pStyle w:val="8"/>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项目简介</w:t>
            </w:r>
          </w:p>
        </w:tc>
        <w:tc>
          <w:tcPr>
            <w:tcW w:w="5386" w:type="dxa"/>
            <w:gridSpan w:val="3"/>
          </w:tcPr>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8522" w:type="dxa"/>
            <w:gridSpan w:val="4"/>
          </w:tcPr>
          <w:p>
            <w:pPr>
              <w:pStyle w:val="8"/>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申请材料：□申请表  □实施方案   □承诺书</w:t>
            </w:r>
          </w:p>
          <w:p>
            <w:pPr>
              <w:pStyle w:val="8"/>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其他申请材料：</w:t>
            </w:r>
          </w:p>
          <w:p>
            <w:pPr>
              <w:pStyle w:val="8"/>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vertAlign w:val="baseline"/>
                <w:lang w:val="en-US" w:eastAsia="zh-CN"/>
              </w:rPr>
            </w:pPr>
          </w:p>
          <w:p>
            <w:pPr>
              <w:pStyle w:val="8"/>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vertAlign w:val="baseline"/>
                <w:lang w:val="en-US" w:eastAsia="zh-CN"/>
              </w:rPr>
            </w:pPr>
          </w:p>
          <w:p>
            <w:pPr>
              <w:pStyle w:val="8"/>
              <w:keepNext w:val="0"/>
              <w:keepLines w:val="0"/>
              <w:pageBreakBefore w:val="0"/>
              <w:kinsoku/>
              <w:wordWrap/>
              <w:overflowPunct/>
              <w:topLinePunct w:val="0"/>
              <w:autoSpaceDE/>
              <w:autoSpaceDN/>
              <w:bidi w:val="0"/>
              <w:adjustRightInd/>
              <w:snapToGrid/>
              <w:spacing w:line="560" w:lineRule="exact"/>
              <w:jc w:val="right"/>
              <w:rPr>
                <w:rFonts w:hint="eastAsia" w:ascii="仿宋" w:hAnsi="仿宋" w:eastAsia="仿宋" w:cs="仿宋"/>
                <w:sz w:val="32"/>
                <w:szCs w:val="32"/>
                <w:vertAlign w:val="baseline"/>
                <w:lang w:val="en-US" w:eastAsia="zh-CN"/>
              </w:rPr>
            </w:pPr>
          </w:p>
          <w:p>
            <w:pPr>
              <w:pStyle w:val="8"/>
              <w:keepNext w:val="0"/>
              <w:keepLines w:val="0"/>
              <w:pageBreakBefore w:val="0"/>
              <w:kinsoku/>
              <w:wordWrap/>
              <w:overflowPunct/>
              <w:topLinePunct w:val="0"/>
              <w:autoSpaceDE/>
              <w:autoSpaceDN/>
              <w:bidi w:val="0"/>
              <w:adjustRightInd/>
              <w:snapToGrid/>
              <w:spacing w:line="560" w:lineRule="exact"/>
              <w:jc w:val="righ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——年——月——日</w:t>
            </w:r>
          </w:p>
        </w:tc>
      </w:tr>
    </w:tbl>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rPr>
          <w:rFonts w:ascii="仿宋" w:hAnsi="仿宋" w:eastAsia="仿宋" w:cs="仿宋"/>
          <w:sz w:val="32"/>
          <w:szCs w:val="32"/>
        </w:rPr>
      </w:pPr>
      <w:r>
        <w:rPr>
          <w:rFonts w:hint="eastAsia" w:ascii="黑体" w:hAnsi="黑体" w:eastAsia="黑体" w:cs="黑体"/>
          <w:sz w:val="32"/>
          <w:szCs w:val="32"/>
          <w:lang w:val="en-US" w:eastAsia="zh-CN"/>
        </w:rPr>
        <w:t>附件3</w:t>
      </w:r>
    </w:p>
    <w:p>
      <w:pPr>
        <w:keepNext w:val="0"/>
        <w:keepLines w:val="0"/>
        <w:widowControl/>
        <w:suppressLineNumbers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承 诺 书</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许昌市生态环境局: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公司已了解《小微企业危险废物集中收集试点实施方案》相关要求，我公司承诺申请小微企业危险废物收集试点资质材料真实无误，能够认真履行试点单位主体责任，严格按照法律法规开展经营，主动做好环境污染防治和安全生产等工作，若存在落实主体责任不到位和违规违法行为，自愿请贵局取消我公司的试点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8" w:lineRule="atLeast"/>
        <w:ind w:left="0" w:right="0" w:firstLine="420"/>
        <w:jc w:val="center"/>
        <w:rPr>
          <w:rFonts w:hint="eastAsia" w:ascii="仿宋" w:hAnsi="仿宋" w:eastAsia="仿宋" w:cs="仿宋"/>
          <w:i w:val="0"/>
          <w:iCs w:val="0"/>
          <w:caps w:val="0"/>
          <w:color w:val="333333"/>
          <w:spacing w:val="3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8" w:lineRule="atLeast"/>
        <w:ind w:left="0" w:right="0" w:firstLine="420"/>
        <w:jc w:val="center"/>
        <w:rPr>
          <w:rFonts w:hint="eastAsia" w:ascii="仿宋" w:hAnsi="仿宋" w:eastAsia="仿宋" w:cs="仿宋"/>
          <w:i w:val="0"/>
          <w:iCs w:val="0"/>
          <w:caps w:val="0"/>
          <w:color w:val="333333"/>
          <w:spacing w:val="23"/>
          <w:sz w:val="32"/>
          <w:szCs w:val="32"/>
          <w:lang w:eastAsia="zh-CN"/>
        </w:rPr>
      </w:pPr>
      <w:r>
        <w:rPr>
          <w:rFonts w:hint="eastAsia" w:ascii="仿宋" w:hAnsi="仿宋" w:eastAsia="仿宋" w:cs="仿宋"/>
          <w:i w:val="0"/>
          <w:iCs w:val="0"/>
          <w:caps w:val="0"/>
          <w:color w:val="333333"/>
          <w:spacing w:val="30"/>
          <w:sz w:val="32"/>
          <w:szCs w:val="32"/>
          <w:shd w:val="clear" w:fill="FFFFFF"/>
        </w:rPr>
        <w:t>申报单位(公章)</w:t>
      </w:r>
      <w:r>
        <w:rPr>
          <w:rFonts w:hint="eastAsia" w:ascii="仿宋" w:hAnsi="仿宋" w:eastAsia="仿宋" w:cs="仿宋"/>
          <w:i w:val="0"/>
          <w:iCs w:val="0"/>
          <w:caps w:val="0"/>
          <w:color w:val="333333"/>
          <w:spacing w:val="30"/>
          <w:sz w:val="32"/>
          <w:szCs w:val="32"/>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8" w:lineRule="atLeast"/>
        <w:ind w:left="0" w:right="0" w:firstLine="420"/>
        <w:jc w:val="center"/>
        <w:rPr>
          <w:rFonts w:hint="eastAsia" w:ascii="仿宋" w:hAnsi="仿宋" w:eastAsia="仿宋" w:cs="仿宋"/>
          <w:i w:val="0"/>
          <w:iCs w:val="0"/>
          <w:caps w:val="0"/>
          <w:color w:val="333333"/>
          <w:spacing w:val="23"/>
          <w:sz w:val="32"/>
          <w:szCs w:val="32"/>
          <w:lang w:eastAsia="zh-CN"/>
        </w:rPr>
      </w:pPr>
      <w:r>
        <w:rPr>
          <w:rFonts w:hint="eastAsia" w:ascii="仿宋" w:hAnsi="仿宋" w:eastAsia="仿宋" w:cs="仿宋"/>
          <w:i w:val="0"/>
          <w:iCs w:val="0"/>
          <w:caps w:val="0"/>
          <w:color w:val="333333"/>
          <w:spacing w:val="30"/>
          <w:sz w:val="32"/>
          <w:szCs w:val="32"/>
          <w:shd w:val="clear" w:fill="FFFFFF"/>
        </w:rPr>
        <w:t>法定代表人(签字)</w:t>
      </w:r>
      <w:r>
        <w:rPr>
          <w:rFonts w:hint="eastAsia" w:ascii="仿宋" w:hAnsi="仿宋" w:eastAsia="仿宋" w:cs="仿宋"/>
          <w:i w:val="0"/>
          <w:iCs w:val="0"/>
          <w:caps w:val="0"/>
          <w:color w:val="333333"/>
          <w:spacing w:val="30"/>
          <w:sz w:val="32"/>
          <w:szCs w:val="32"/>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8" w:lineRule="atLeast"/>
        <w:ind w:left="0" w:right="0" w:firstLine="420"/>
        <w:jc w:val="center"/>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lang w:val="en-US" w:eastAsia="zh-CN"/>
        </w:rPr>
        <w:t xml:space="preserve">               </w:t>
      </w:r>
      <w:r>
        <w:rPr>
          <w:rFonts w:hint="eastAsia" w:ascii="仿宋" w:hAnsi="仿宋" w:eastAsia="仿宋" w:cs="仿宋"/>
          <w:i w:val="0"/>
          <w:iCs w:val="0"/>
          <w:caps w:val="0"/>
          <w:color w:val="333333"/>
          <w:spacing w:val="30"/>
          <w:sz w:val="32"/>
          <w:szCs w:val="32"/>
          <w:shd w:val="clear" w:fill="FFFFFF"/>
        </w:rPr>
        <w:t>年</w:t>
      </w:r>
      <w:r>
        <w:rPr>
          <w:rFonts w:hint="eastAsia" w:ascii="仿宋" w:hAnsi="仿宋" w:eastAsia="仿宋" w:cs="仿宋"/>
          <w:i w:val="0"/>
          <w:iCs w:val="0"/>
          <w:caps w:val="0"/>
          <w:color w:val="333333"/>
          <w:spacing w:val="30"/>
          <w:sz w:val="32"/>
          <w:szCs w:val="32"/>
          <w:shd w:val="clear" w:fill="FFFFFF"/>
          <w:lang w:val="en-US" w:eastAsia="zh-CN"/>
        </w:rPr>
        <w:t xml:space="preserve">  </w:t>
      </w:r>
      <w:r>
        <w:rPr>
          <w:rFonts w:hint="eastAsia" w:ascii="仿宋" w:hAnsi="仿宋" w:eastAsia="仿宋" w:cs="仿宋"/>
          <w:i w:val="0"/>
          <w:iCs w:val="0"/>
          <w:caps w:val="0"/>
          <w:color w:val="333333"/>
          <w:spacing w:val="30"/>
          <w:sz w:val="32"/>
          <w:szCs w:val="32"/>
          <w:shd w:val="clear" w:fill="FFFFFF"/>
        </w:rPr>
        <w:t>月</w:t>
      </w:r>
      <w:r>
        <w:rPr>
          <w:rFonts w:hint="eastAsia" w:ascii="仿宋" w:hAnsi="仿宋" w:eastAsia="仿宋" w:cs="仿宋"/>
          <w:i w:val="0"/>
          <w:iCs w:val="0"/>
          <w:caps w:val="0"/>
          <w:color w:val="333333"/>
          <w:spacing w:val="30"/>
          <w:sz w:val="32"/>
          <w:szCs w:val="32"/>
          <w:shd w:val="clear" w:fill="FFFFFF"/>
          <w:lang w:val="en-US" w:eastAsia="zh-CN"/>
        </w:rPr>
        <w:t xml:space="preserve"> </w:t>
      </w:r>
      <w:r>
        <w:rPr>
          <w:rFonts w:hint="eastAsia" w:ascii="仿宋" w:hAnsi="仿宋" w:eastAsia="仿宋" w:cs="仿宋"/>
          <w:i w:val="0"/>
          <w:iCs w:val="0"/>
          <w:caps w:val="0"/>
          <w:color w:val="333333"/>
          <w:spacing w:val="30"/>
          <w:sz w:val="32"/>
          <w:szCs w:val="32"/>
          <w:shd w:val="clear" w:fill="FFFFFF"/>
        </w:rPr>
        <w:t xml:space="preserve"> 日</w:t>
      </w:r>
    </w:p>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pStyle w:val="8"/>
        <w:keepNext w:val="0"/>
        <w:keepLines w:val="0"/>
        <w:pageBreakBefore w:val="0"/>
        <w:kinsoku/>
        <w:wordWrap/>
        <w:overflowPunct/>
        <w:topLinePunct w:val="0"/>
        <w:autoSpaceDE/>
        <w:autoSpaceDN/>
        <w:bidi w:val="0"/>
        <w:adjustRightInd/>
        <w:snapToGrid/>
        <w:spacing w:line="560" w:lineRule="exact"/>
        <w:rPr>
          <w:rFonts w:ascii="仿宋" w:hAnsi="仿宋" w:eastAsia="仿宋" w:cs="仿宋"/>
          <w:sz w:val="32"/>
          <w:szCs w:val="32"/>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keepNext w:val="0"/>
        <w:keepLines w:val="0"/>
        <w:widowControl/>
        <w:suppressLineNumbers w:val="0"/>
        <w:jc w:val="left"/>
        <w:rPr>
          <w:rFonts w:hint="eastAsia" w:ascii="黑体" w:hAnsi="宋体" w:eastAsia="黑体" w:cs="黑体"/>
          <w:kern w:val="0"/>
          <w:sz w:val="24"/>
          <w:szCs w:val="24"/>
          <w:lang w:val="en-US" w:eastAsia="zh-CN" w:bidi="ar"/>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2"/>
          <w:rFonts w:hint="eastAsia" w:ascii="方正小标宋简体" w:hAnsi="方正小标宋简体" w:eastAsia="方正小标宋简体" w:cs="方正小标宋简体"/>
          <w:b w:val="0"/>
          <w:bCs/>
          <w:kern w:val="0"/>
          <w:sz w:val="36"/>
          <w:szCs w:val="36"/>
          <w:lang w:val="en-US" w:eastAsia="zh-CN" w:bidi="ar"/>
        </w:rPr>
      </w:pPr>
      <w:r>
        <w:rPr>
          <w:rStyle w:val="12"/>
          <w:rFonts w:hint="eastAsia" w:ascii="方正小标宋简体" w:hAnsi="方正小标宋简体" w:eastAsia="方正小标宋简体" w:cs="方正小标宋简体"/>
          <w:b w:val="0"/>
          <w:bCs/>
          <w:kern w:val="0"/>
          <w:sz w:val="36"/>
          <w:szCs w:val="36"/>
          <w:lang w:val="en-US" w:eastAsia="zh-CN" w:bidi="ar"/>
        </w:rPr>
        <w:t>《XX公司小微企业危险废物集中收集试点方案》</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iCs w:val="0"/>
          <w:caps w:val="0"/>
          <w:color w:val="333333"/>
          <w:spacing w:val="30"/>
          <w:sz w:val="32"/>
          <w:szCs w:val="32"/>
          <w:shd w:val="clear" w:fill="FFFFFF"/>
        </w:rPr>
      </w:pPr>
      <w:r>
        <w:rPr>
          <w:rStyle w:val="12"/>
          <w:rFonts w:hint="eastAsia" w:ascii="方正小标宋简体" w:hAnsi="方正小标宋简体" w:eastAsia="方正小标宋简体" w:cs="方正小标宋简体"/>
          <w:b w:val="0"/>
          <w:bCs/>
          <w:kern w:val="0"/>
          <w:sz w:val="36"/>
          <w:szCs w:val="36"/>
          <w:lang w:val="en-US" w:eastAsia="zh-CN" w:bidi="ar"/>
        </w:rPr>
        <w:t>（样本）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黑体" w:hAnsi="黑体" w:eastAsia="黑体" w:cs="黑体"/>
          <w:i w:val="0"/>
          <w:iCs w:val="0"/>
          <w:caps w:val="0"/>
          <w:color w:val="333333"/>
          <w:spacing w:val="23"/>
          <w:sz w:val="32"/>
          <w:szCs w:val="32"/>
        </w:rPr>
      </w:pPr>
      <w:r>
        <w:rPr>
          <w:rFonts w:hint="eastAsia" w:ascii="黑体" w:hAnsi="黑体" w:eastAsia="黑体" w:cs="黑体"/>
          <w:i w:val="0"/>
          <w:iCs w:val="0"/>
          <w:caps w:val="0"/>
          <w:color w:val="333333"/>
          <w:spacing w:val="30"/>
          <w:sz w:val="32"/>
          <w:szCs w:val="32"/>
          <w:shd w:val="clear" w:fill="FFFFFF"/>
        </w:rPr>
        <w:t>一、试点单位基本情况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rPr>
        <w:t>试点单位</w:t>
      </w:r>
      <w:r>
        <w:rPr>
          <w:rFonts w:hint="eastAsia" w:ascii="仿宋" w:hAnsi="仿宋" w:eastAsia="仿宋" w:cs="仿宋"/>
          <w:i w:val="0"/>
          <w:iCs w:val="0"/>
          <w:caps w:val="0"/>
          <w:color w:val="333333"/>
          <w:spacing w:val="30"/>
          <w:sz w:val="32"/>
          <w:szCs w:val="32"/>
          <w:shd w:val="clear" w:fill="FFFFFF"/>
          <w:lang w:eastAsia="zh-CN"/>
        </w:rPr>
        <w:t>名称、</w:t>
      </w:r>
      <w:r>
        <w:rPr>
          <w:rFonts w:hint="eastAsia" w:ascii="仿宋" w:hAnsi="仿宋" w:eastAsia="仿宋" w:cs="仿宋"/>
          <w:i w:val="0"/>
          <w:iCs w:val="0"/>
          <w:caps w:val="0"/>
          <w:color w:val="333333"/>
          <w:spacing w:val="30"/>
          <w:sz w:val="32"/>
          <w:szCs w:val="32"/>
          <w:shd w:val="clear" w:fill="FFFFFF"/>
        </w:rPr>
        <w:t>位置、开展试点工作的优势、</w:t>
      </w:r>
      <w:r>
        <w:rPr>
          <w:rFonts w:hint="eastAsia" w:ascii="仿宋" w:hAnsi="仿宋" w:eastAsia="仿宋" w:cs="仿宋"/>
          <w:i w:val="0"/>
          <w:iCs w:val="0"/>
          <w:caps w:val="0"/>
          <w:color w:val="333333"/>
          <w:spacing w:val="30"/>
          <w:sz w:val="32"/>
          <w:szCs w:val="32"/>
          <w:shd w:val="clear" w:fill="FFFFFF"/>
          <w:lang w:eastAsia="zh-CN"/>
        </w:rPr>
        <w:t>收集</w:t>
      </w:r>
      <w:r>
        <w:rPr>
          <w:rFonts w:hint="eastAsia" w:ascii="仿宋" w:hAnsi="仿宋" w:eastAsia="仿宋" w:cs="仿宋"/>
          <w:i w:val="0"/>
          <w:iCs w:val="0"/>
          <w:caps w:val="0"/>
          <w:color w:val="333333"/>
          <w:spacing w:val="30"/>
          <w:sz w:val="32"/>
          <w:szCs w:val="32"/>
          <w:shd w:val="clear" w:fill="FFFFFF"/>
        </w:rPr>
        <w:t>贮存设施</w:t>
      </w:r>
      <w:r>
        <w:rPr>
          <w:rFonts w:hint="eastAsia" w:ascii="仿宋" w:hAnsi="仿宋" w:eastAsia="仿宋" w:cs="仿宋"/>
          <w:i w:val="0"/>
          <w:iCs w:val="0"/>
          <w:caps w:val="0"/>
          <w:color w:val="333333"/>
          <w:spacing w:val="30"/>
          <w:sz w:val="32"/>
          <w:szCs w:val="32"/>
          <w:shd w:val="clear" w:fill="FFFFFF"/>
          <w:lang w:eastAsia="zh-CN"/>
        </w:rPr>
        <w:t>设备</w:t>
      </w:r>
      <w:r>
        <w:rPr>
          <w:rFonts w:hint="eastAsia" w:ascii="仿宋" w:hAnsi="仿宋" w:eastAsia="仿宋" w:cs="仿宋"/>
          <w:i w:val="0"/>
          <w:iCs w:val="0"/>
          <w:caps w:val="0"/>
          <w:color w:val="333333"/>
          <w:spacing w:val="30"/>
          <w:sz w:val="32"/>
          <w:szCs w:val="32"/>
          <w:shd w:val="clear" w:fill="FFFFFF"/>
        </w:rPr>
        <w:t>情况、人员配备及培训、运输车辆等。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黑体" w:hAnsi="黑体" w:eastAsia="黑体" w:cs="黑体"/>
          <w:i w:val="0"/>
          <w:iCs w:val="0"/>
          <w:caps w:val="0"/>
          <w:color w:val="333333"/>
          <w:spacing w:val="30"/>
          <w:sz w:val="32"/>
          <w:szCs w:val="32"/>
          <w:shd w:val="clear" w:fill="FFFFFF"/>
        </w:rPr>
      </w:pPr>
      <w:r>
        <w:rPr>
          <w:rFonts w:hint="eastAsia" w:ascii="黑体" w:hAnsi="黑体" w:eastAsia="黑体" w:cs="黑体"/>
          <w:i w:val="0"/>
          <w:iCs w:val="0"/>
          <w:caps w:val="0"/>
          <w:color w:val="333333"/>
          <w:spacing w:val="30"/>
          <w:sz w:val="32"/>
          <w:szCs w:val="32"/>
          <w:shd w:val="clear" w:fill="FFFFFF"/>
        </w:rPr>
        <w:t>二、污染防治措施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rPr>
        <w:t>对照危险废物环境监管要求</w:t>
      </w:r>
      <w:r>
        <w:rPr>
          <w:rFonts w:hint="eastAsia" w:ascii="仿宋" w:hAnsi="仿宋" w:eastAsia="仿宋" w:cs="仿宋"/>
          <w:i w:val="0"/>
          <w:iCs w:val="0"/>
          <w:caps w:val="0"/>
          <w:color w:val="333333"/>
          <w:spacing w:val="30"/>
          <w:sz w:val="32"/>
          <w:szCs w:val="32"/>
          <w:shd w:val="clear" w:fill="FFFFFF"/>
          <w:lang w:eastAsia="zh-CN"/>
        </w:rPr>
        <w:t>，</w:t>
      </w:r>
      <w:r>
        <w:rPr>
          <w:rFonts w:hint="eastAsia" w:ascii="仿宋" w:hAnsi="仿宋" w:eastAsia="仿宋" w:cs="仿宋"/>
          <w:i w:val="0"/>
          <w:iCs w:val="0"/>
          <w:caps w:val="0"/>
          <w:color w:val="333333"/>
          <w:spacing w:val="30"/>
          <w:sz w:val="32"/>
          <w:szCs w:val="32"/>
          <w:shd w:val="clear" w:fill="FFFFFF"/>
        </w:rPr>
        <w:t>详细说明贮存设施污染防治（地面防渗和防腐措施、防雨措施、废气治理设施等）、应急收集池及包装等情况。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黑体" w:hAnsi="黑体" w:eastAsia="黑体" w:cs="黑体"/>
          <w:i w:val="0"/>
          <w:iCs w:val="0"/>
          <w:caps w:val="0"/>
          <w:color w:val="333333"/>
          <w:spacing w:val="30"/>
          <w:sz w:val="32"/>
          <w:szCs w:val="32"/>
          <w:shd w:val="clear" w:fill="FFFFFF"/>
        </w:rPr>
      </w:pPr>
      <w:r>
        <w:rPr>
          <w:rFonts w:hint="eastAsia" w:ascii="黑体" w:hAnsi="黑体" w:eastAsia="黑体" w:cs="黑体"/>
          <w:i w:val="0"/>
          <w:iCs w:val="0"/>
          <w:caps w:val="0"/>
          <w:color w:val="333333"/>
          <w:spacing w:val="30"/>
          <w:sz w:val="32"/>
          <w:szCs w:val="32"/>
          <w:shd w:val="clear" w:fill="FFFFFF"/>
        </w:rPr>
        <w:t>三、环境管理制度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rPr>
        <w:t>防范危险废物污染环境的管理制度和环境应急预案等。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黑体" w:hAnsi="黑体" w:eastAsia="黑体" w:cs="黑体"/>
          <w:i w:val="0"/>
          <w:iCs w:val="0"/>
          <w:caps w:val="0"/>
          <w:color w:val="333333"/>
          <w:spacing w:val="30"/>
          <w:sz w:val="32"/>
          <w:szCs w:val="32"/>
          <w:shd w:val="clear" w:fill="FFFFFF"/>
        </w:rPr>
      </w:pPr>
      <w:r>
        <w:rPr>
          <w:rFonts w:hint="eastAsia" w:ascii="黑体" w:hAnsi="黑体" w:eastAsia="黑体" w:cs="黑体"/>
          <w:i w:val="0"/>
          <w:iCs w:val="0"/>
          <w:caps w:val="0"/>
          <w:color w:val="333333"/>
          <w:spacing w:val="30"/>
          <w:sz w:val="32"/>
          <w:szCs w:val="32"/>
          <w:shd w:val="clear" w:fill="FFFFFF"/>
        </w:rPr>
        <w:t>四、试点</w:t>
      </w:r>
      <w:r>
        <w:rPr>
          <w:rFonts w:hint="eastAsia" w:ascii="黑体" w:hAnsi="黑体" w:eastAsia="黑体" w:cs="黑体"/>
          <w:i w:val="0"/>
          <w:iCs w:val="0"/>
          <w:caps w:val="0"/>
          <w:color w:val="333333"/>
          <w:spacing w:val="30"/>
          <w:sz w:val="32"/>
          <w:szCs w:val="32"/>
          <w:shd w:val="clear" w:fill="FFFFFF"/>
          <w:lang w:eastAsia="zh-CN"/>
        </w:rPr>
        <w:t>计划</w:t>
      </w:r>
      <w:r>
        <w:rPr>
          <w:rFonts w:hint="eastAsia" w:ascii="黑体" w:hAnsi="黑体" w:eastAsia="黑体" w:cs="黑体"/>
          <w:i w:val="0"/>
          <w:iCs w:val="0"/>
          <w:caps w:val="0"/>
          <w:color w:val="333333"/>
          <w:spacing w:val="30"/>
          <w:sz w:val="32"/>
          <w:szCs w:val="32"/>
          <w:shd w:val="clear" w:fill="FFFFFF"/>
        </w:rPr>
        <w:t>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rPr>
        <w:t>收集</w:t>
      </w:r>
      <w:r>
        <w:rPr>
          <w:rFonts w:hint="eastAsia" w:ascii="仿宋" w:hAnsi="仿宋" w:eastAsia="仿宋" w:cs="仿宋"/>
          <w:i w:val="0"/>
          <w:iCs w:val="0"/>
          <w:caps w:val="0"/>
          <w:color w:val="333333"/>
          <w:spacing w:val="30"/>
          <w:sz w:val="32"/>
          <w:szCs w:val="32"/>
          <w:shd w:val="clear" w:fill="FFFFFF"/>
          <w:lang w:eastAsia="zh-CN"/>
        </w:rPr>
        <w:t>贮存危险废物类别规模</w:t>
      </w:r>
      <w:r>
        <w:rPr>
          <w:rFonts w:hint="eastAsia" w:ascii="仿宋" w:hAnsi="仿宋" w:eastAsia="仿宋" w:cs="仿宋"/>
          <w:i w:val="0"/>
          <w:iCs w:val="0"/>
          <w:caps w:val="0"/>
          <w:color w:val="333333"/>
          <w:spacing w:val="30"/>
          <w:sz w:val="32"/>
          <w:szCs w:val="32"/>
          <w:shd w:val="clear" w:fill="FFFFFF"/>
        </w:rPr>
        <w:t>、运输</w:t>
      </w:r>
      <w:r>
        <w:rPr>
          <w:rFonts w:hint="eastAsia" w:ascii="仿宋" w:hAnsi="仿宋" w:eastAsia="仿宋" w:cs="仿宋"/>
          <w:i w:val="0"/>
          <w:iCs w:val="0"/>
          <w:caps w:val="0"/>
          <w:color w:val="333333"/>
          <w:spacing w:val="30"/>
          <w:sz w:val="32"/>
          <w:szCs w:val="32"/>
          <w:shd w:val="clear" w:fill="FFFFFF"/>
          <w:lang w:eastAsia="zh-CN"/>
        </w:rPr>
        <w:t>贮存</w:t>
      </w:r>
      <w:r>
        <w:rPr>
          <w:rFonts w:hint="eastAsia" w:ascii="仿宋" w:hAnsi="仿宋" w:eastAsia="仿宋" w:cs="仿宋"/>
          <w:i w:val="0"/>
          <w:iCs w:val="0"/>
          <w:caps w:val="0"/>
          <w:color w:val="333333"/>
          <w:spacing w:val="30"/>
          <w:sz w:val="32"/>
          <w:szCs w:val="32"/>
          <w:shd w:val="clear" w:fill="FFFFFF"/>
        </w:rPr>
        <w:t>方案、</w:t>
      </w:r>
      <w:r>
        <w:rPr>
          <w:rFonts w:hint="eastAsia" w:ascii="仿宋" w:hAnsi="仿宋" w:eastAsia="仿宋" w:cs="仿宋"/>
          <w:i w:val="0"/>
          <w:iCs w:val="0"/>
          <w:caps w:val="0"/>
          <w:color w:val="333333"/>
          <w:spacing w:val="30"/>
          <w:sz w:val="32"/>
          <w:szCs w:val="32"/>
          <w:shd w:val="clear" w:fill="FFFFFF"/>
          <w:lang w:eastAsia="zh-CN"/>
        </w:rPr>
        <w:t>转运</w:t>
      </w:r>
      <w:r>
        <w:rPr>
          <w:rFonts w:hint="eastAsia" w:ascii="仿宋" w:hAnsi="仿宋" w:eastAsia="仿宋" w:cs="仿宋"/>
          <w:i w:val="0"/>
          <w:iCs w:val="0"/>
          <w:caps w:val="0"/>
          <w:color w:val="333333"/>
          <w:spacing w:val="30"/>
          <w:sz w:val="32"/>
          <w:szCs w:val="32"/>
          <w:shd w:val="clear" w:fill="FFFFFF"/>
        </w:rPr>
        <w:t>处置去向</w:t>
      </w:r>
      <w:r>
        <w:rPr>
          <w:rFonts w:hint="eastAsia" w:ascii="仿宋" w:hAnsi="仿宋" w:eastAsia="仿宋" w:cs="仿宋"/>
          <w:i w:val="0"/>
          <w:iCs w:val="0"/>
          <w:caps w:val="0"/>
          <w:color w:val="333333"/>
          <w:spacing w:val="30"/>
          <w:sz w:val="32"/>
          <w:szCs w:val="32"/>
          <w:shd w:val="clear" w:fill="FFFFFF"/>
          <w:lang w:eastAsia="zh-CN"/>
        </w:rPr>
        <w:t>、收集</w:t>
      </w:r>
      <w:r>
        <w:rPr>
          <w:rFonts w:hint="eastAsia" w:ascii="仿宋" w:hAnsi="仿宋" w:eastAsia="仿宋" w:cs="仿宋"/>
          <w:i w:val="0"/>
          <w:iCs w:val="0"/>
          <w:caps w:val="0"/>
          <w:color w:val="333333"/>
          <w:spacing w:val="30"/>
          <w:sz w:val="32"/>
          <w:szCs w:val="32"/>
          <w:shd w:val="clear" w:fill="FFFFFF"/>
        </w:rPr>
        <w:t>服务</w:t>
      </w:r>
      <w:r>
        <w:rPr>
          <w:rFonts w:hint="eastAsia" w:ascii="仿宋" w:hAnsi="仿宋" w:eastAsia="仿宋" w:cs="仿宋"/>
          <w:i w:val="0"/>
          <w:iCs w:val="0"/>
          <w:caps w:val="0"/>
          <w:color w:val="333333"/>
          <w:spacing w:val="30"/>
          <w:sz w:val="32"/>
          <w:szCs w:val="32"/>
          <w:shd w:val="clear" w:fill="FFFFFF"/>
          <w:lang w:eastAsia="zh-CN"/>
        </w:rPr>
        <w:t>计划</w:t>
      </w:r>
      <w:r>
        <w:rPr>
          <w:rFonts w:hint="eastAsia" w:ascii="仿宋" w:hAnsi="仿宋" w:eastAsia="仿宋" w:cs="仿宋"/>
          <w:i w:val="0"/>
          <w:iCs w:val="0"/>
          <w:caps w:val="0"/>
          <w:color w:val="333333"/>
          <w:spacing w:val="30"/>
          <w:sz w:val="32"/>
          <w:szCs w:val="32"/>
          <w:shd w:val="clear" w:fill="FFFFFF"/>
        </w:rPr>
        <w:t>、</w:t>
      </w:r>
      <w:r>
        <w:rPr>
          <w:rFonts w:hint="eastAsia" w:ascii="仿宋" w:hAnsi="仿宋" w:eastAsia="仿宋" w:cs="仿宋"/>
          <w:i w:val="0"/>
          <w:iCs w:val="0"/>
          <w:caps w:val="0"/>
          <w:color w:val="333333"/>
          <w:spacing w:val="30"/>
          <w:sz w:val="32"/>
          <w:szCs w:val="32"/>
          <w:shd w:val="clear" w:fill="FFFFFF"/>
          <w:lang w:eastAsia="zh-CN"/>
        </w:rPr>
        <w:t>履行主体责任等内容</w:t>
      </w:r>
      <w:r>
        <w:rPr>
          <w:rFonts w:hint="eastAsia" w:ascii="仿宋" w:hAnsi="仿宋" w:eastAsia="仿宋" w:cs="仿宋"/>
          <w:i w:val="0"/>
          <w:iCs w:val="0"/>
          <w:caps w:val="0"/>
          <w:color w:val="333333"/>
          <w:spacing w:val="3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黑体" w:hAnsi="黑体" w:eastAsia="黑体" w:cs="黑体"/>
          <w:i w:val="0"/>
          <w:iCs w:val="0"/>
          <w:caps w:val="0"/>
          <w:color w:val="333333"/>
          <w:spacing w:val="30"/>
          <w:sz w:val="32"/>
          <w:szCs w:val="32"/>
          <w:shd w:val="clear" w:fill="FFFFFF"/>
        </w:rPr>
      </w:pPr>
      <w:r>
        <w:rPr>
          <w:rFonts w:hint="eastAsia" w:ascii="黑体" w:hAnsi="黑体" w:eastAsia="黑体" w:cs="黑体"/>
          <w:i w:val="0"/>
          <w:iCs w:val="0"/>
          <w:caps w:val="0"/>
          <w:color w:val="333333"/>
          <w:spacing w:val="30"/>
          <w:sz w:val="32"/>
          <w:szCs w:val="32"/>
          <w:shd w:val="clear" w:fill="FFFFFF"/>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60" w:firstLineChars="200"/>
        <w:jc w:val="both"/>
        <w:textAlignment w:val="auto"/>
        <w:rPr>
          <w:rFonts w:hint="eastAsia" w:ascii="仿宋" w:hAnsi="仿宋" w:eastAsia="仿宋" w:cs="仿宋"/>
          <w:i w:val="0"/>
          <w:iCs w:val="0"/>
          <w:caps w:val="0"/>
          <w:color w:val="333333"/>
          <w:spacing w:val="23"/>
          <w:sz w:val="32"/>
          <w:szCs w:val="32"/>
        </w:rPr>
      </w:pPr>
      <w:r>
        <w:rPr>
          <w:rFonts w:hint="eastAsia" w:ascii="仿宋" w:hAnsi="仿宋" w:eastAsia="仿宋" w:cs="仿宋"/>
          <w:i w:val="0"/>
          <w:iCs w:val="0"/>
          <w:caps w:val="0"/>
          <w:color w:val="333333"/>
          <w:spacing w:val="30"/>
          <w:sz w:val="32"/>
          <w:szCs w:val="32"/>
          <w:shd w:val="clear" w:fill="FFFFFF"/>
        </w:rPr>
        <w:t>企业营业执照与法定代表人身份证复印件、相关协议等证明材料。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00" w:firstLineChars="1000"/>
        <w:jc w:val="both"/>
        <w:textAlignment w:val="auto"/>
        <w:rPr>
          <w:rFonts w:hint="eastAsia" w:ascii="仿宋" w:hAnsi="仿宋" w:eastAsia="仿宋" w:cs="仿宋"/>
          <w:i w:val="0"/>
          <w:iCs w:val="0"/>
          <w:caps w:val="0"/>
          <w:color w:val="333333"/>
          <w:spacing w:val="23"/>
          <w:sz w:val="32"/>
          <w:szCs w:val="32"/>
          <w:lang w:eastAsia="zh-CN"/>
        </w:rPr>
      </w:pPr>
      <w:r>
        <w:rPr>
          <w:rFonts w:hint="eastAsia" w:ascii="仿宋" w:hAnsi="仿宋" w:eastAsia="仿宋" w:cs="仿宋"/>
          <w:i w:val="0"/>
          <w:iCs w:val="0"/>
          <w:caps w:val="0"/>
          <w:color w:val="333333"/>
          <w:spacing w:val="30"/>
          <w:sz w:val="32"/>
          <w:szCs w:val="32"/>
          <w:shd w:val="clear" w:fill="FFFFFF"/>
        </w:rPr>
        <w:t>申报单位(公章)</w:t>
      </w:r>
      <w:r>
        <w:rPr>
          <w:rFonts w:hint="eastAsia" w:ascii="仿宋" w:hAnsi="仿宋" w:eastAsia="仿宋" w:cs="仿宋"/>
          <w:i w:val="0"/>
          <w:iCs w:val="0"/>
          <w:caps w:val="0"/>
          <w:color w:val="333333"/>
          <w:spacing w:val="3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3420" w:firstLineChars="900"/>
        <w:jc w:val="both"/>
        <w:textAlignment w:val="auto"/>
        <w:rPr>
          <w:rFonts w:hint="eastAsia" w:ascii="仿宋" w:hAnsi="仿宋" w:eastAsia="仿宋" w:cs="仿宋"/>
          <w:i w:val="0"/>
          <w:iCs w:val="0"/>
          <w:caps w:val="0"/>
          <w:color w:val="333333"/>
          <w:spacing w:val="30"/>
          <w:sz w:val="32"/>
          <w:szCs w:val="32"/>
          <w:shd w:val="clear" w:fill="FFFFFF"/>
        </w:rPr>
      </w:pPr>
      <w:r>
        <w:rPr>
          <w:rFonts w:hint="eastAsia" w:ascii="仿宋" w:hAnsi="仿宋" w:eastAsia="仿宋" w:cs="仿宋"/>
          <w:i w:val="0"/>
          <w:iCs w:val="0"/>
          <w:caps w:val="0"/>
          <w:color w:val="333333"/>
          <w:spacing w:val="30"/>
          <w:sz w:val="32"/>
          <w:szCs w:val="32"/>
          <w:shd w:val="clear" w:fill="FFFFFF"/>
        </w:rPr>
        <w:t>法定代表人(签字)</w:t>
      </w:r>
      <w:r>
        <w:rPr>
          <w:rFonts w:hint="eastAsia" w:ascii="仿宋" w:hAnsi="仿宋" w:eastAsia="仿宋" w:cs="仿宋"/>
          <w:i w:val="0"/>
          <w:iCs w:val="0"/>
          <w:caps w:val="0"/>
          <w:color w:val="333333"/>
          <w:spacing w:val="3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60" w:firstLineChars="1700"/>
        <w:jc w:val="both"/>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333333"/>
          <w:spacing w:val="30"/>
          <w:sz w:val="32"/>
          <w:szCs w:val="32"/>
          <w:shd w:val="clear" w:fill="FFFFFF"/>
        </w:rPr>
        <w:t>年 月 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2010604000101010101"/>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I1N2UyNjI4MDU0ODg4NjUyNTMxMjU1ZDAyYTkyYzUifQ=="/>
  </w:docVars>
  <w:rsids>
    <w:rsidRoot w:val="0007114C"/>
    <w:rsid w:val="00000E7F"/>
    <w:rsid w:val="00003EFC"/>
    <w:rsid w:val="00003F38"/>
    <w:rsid w:val="00005CEF"/>
    <w:rsid w:val="00012AD5"/>
    <w:rsid w:val="0002087C"/>
    <w:rsid w:val="00020B7A"/>
    <w:rsid w:val="00025DE0"/>
    <w:rsid w:val="0003199B"/>
    <w:rsid w:val="00035749"/>
    <w:rsid w:val="00041CA8"/>
    <w:rsid w:val="00042696"/>
    <w:rsid w:val="00044022"/>
    <w:rsid w:val="000454EA"/>
    <w:rsid w:val="0005134C"/>
    <w:rsid w:val="0005442E"/>
    <w:rsid w:val="000554BE"/>
    <w:rsid w:val="00056491"/>
    <w:rsid w:val="0006443C"/>
    <w:rsid w:val="000649AC"/>
    <w:rsid w:val="0006538D"/>
    <w:rsid w:val="00065B60"/>
    <w:rsid w:val="0007114C"/>
    <w:rsid w:val="000748A7"/>
    <w:rsid w:val="000810FF"/>
    <w:rsid w:val="000833FA"/>
    <w:rsid w:val="00083FC1"/>
    <w:rsid w:val="00085787"/>
    <w:rsid w:val="0008621D"/>
    <w:rsid w:val="000876B8"/>
    <w:rsid w:val="00093D2C"/>
    <w:rsid w:val="000A0CBE"/>
    <w:rsid w:val="000A3262"/>
    <w:rsid w:val="000A53E4"/>
    <w:rsid w:val="000A58AB"/>
    <w:rsid w:val="000A5DEF"/>
    <w:rsid w:val="000B2E30"/>
    <w:rsid w:val="000C094A"/>
    <w:rsid w:val="000C22B6"/>
    <w:rsid w:val="000C3143"/>
    <w:rsid w:val="000C38B0"/>
    <w:rsid w:val="000D2B52"/>
    <w:rsid w:val="000D561B"/>
    <w:rsid w:val="000E06FB"/>
    <w:rsid w:val="000E0DC0"/>
    <w:rsid w:val="000E0E18"/>
    <w:rsid w:val="000E2226"/>
    <w:rsid w:val="000E304A"/>
    <w:rsid w:val="000E6365"/>
    <w:rsid w:val="000E7895"/>
    <w:rsid w:val="000E793D"/>
    <w:rsid w:val="000E7B90"/>
    <w:rsid w:val="000F18CA"/>
    <w:rsid w:val="000F379E"/>
    <w:rsid w:val="000F507E"/>
    <w:rsid w:val="000F54CF"/>
    <w:rsid w:val="000F765F"/>
    <w:rsid w:val="0011147E"/>
    <w:rsid w:val="0011189D"/>
    <w:rsid w:val="00116EDD"/>
    <w:rsid w:val="00122E2E"/>
    <w:rsid w:val="00130CE2"/>
    <w:rsid w:val="00132851"/>
    <w:rsid w:val="00135D8F"/>
    <w:rsid w:val="00144145"/>
    <w:rsid w:val="00144A72"/>
    <w:rsid w:val="00146AA7"/>
    <w:rsid w:val="001470EB"/>
    <w:rsid w:val="00150C51"/>
    <w:rsid w:val="001522DD"/>
    <w:rsid w:val="0015363C"/>
    <w:rsid w:val="001549C5"/>
    <w:rsid w:val="00156288"/>
    <w:rsid w:val="00156307"/>
    <w:rsid w:val="001566E3"/>
    <w:rsid w:val="00162375"/>
    <w:rsid w:val="00162619"/>
    <w:rsid w:val="00163C43"/>
    <w:rsid w:val="001645C0"/>
    <w:rsid w:val="001664D8"/>
    <w:rsid w:val="00167A16"/>
    <w:rsid w:val="00170737"/>
    <w:rsid w:val="001708FC"/>
    <w:rsid w:val="00173DFF"/>
    <w:rsid w:val="00174867"/>
    <w:rsid w:val="0017767C"/>
    <w:rsid w:val="00185BE4"/>
    <w:rsid w:val="0018630B"/>
    <w:rsid w:val="00187276"/>
    <w:rsid w:val="00193383"/>
    <w:rsid w:val="0019516A"/>
    <w:rsid w:val="0019736C"/>
    <w:rsid w:val="001A2DB4"/>
    <w:rsid w:val="001A3B73"/>
    <w:rsid w:val="001A5C75"/>
    <w:rsid w:val="001A64B5"/>
    <w:rsid w:val="001A705F"/>
    <w:rsid w:val="001A7849"/>
    <w:rsid w:val="001B50D6"/>
    <w:rsid w:val="001B7249"/>
    <w:rsid w:val="001C17B4"/>
    <w:rsid w:val="001C1A61"/>
    <w:rsid w:val="001C27C4"/>
    <w:rsid w:val="001D38FC"/>
    <w:rsid w:val="001D409E"/>
    <w:rsid w:val="001D52B5"/>
    <w:rsid w:val="001E07A8"/>
    <w:rsid w:val="001E0D10"/>
    <w:rsid w:val="001E1220"/>
    <w:rsid w:val="001F38B4"/>
    <w:rsid w:val="001F56F9"/>
    <w:rsid w:val="0020099A"/>
    <w:rsid w:val="00202D7F"/>
    <w:rsid w:val="0020389B"/>
    <w:rsid w:val="00204EC5"/>
    <w:rsid w:val="0020558D"/>
    <w:rsid w:val="00207391"/>
    <w:rsid w:val="00207F6A"/>
    <w:rsid w:val="0021008A"/>
    <w:rsid w:val="00210BEE"/>
    <w:rsid w:val="00210C8F"/>
    <w:rsid w:val="00212EF0"/>
    <w:rsid w:val="002203A0"/>
    <w:rsid w:val="00220DB9"/>
    <w:rsid w:val="00224762"/>
    <w:rsid w:val="0022602A"/>
    <w:rsid w:val="00233B53"/>
    <w:rsid w:val="00235258"/>
    <w:rsid w:val="002369A5"/>
    <w:rsid w:val="0023752D"/>
    <w:rsid w:val="00240169"/>
    <w:rsid w:val="002422B7"/>
    <w:rsid w:val="002433B3"/>
    <w:rsid w:val="002436C2"/>
    <w:rsid w:val="00243940"/>
    <w:rsid w:val="0025007F"/>
    <w:rsid w:val="0025031B"/>
    <w:rsid w:val="00251618"/>
    <w:rsid w:val="00255636"/>
    <w:rsid w:val="002558AA"/>
    <w:rsid w:val="00256E2A"/>
    <w:rsid w:val="002602A0"/>
    <w:rsid w:val="002603FE"/>
    <w:rsid w:val="0026210D"/>
    <w:rsid w:val="00263A34"/>
    <w:rsid w:val="002641AB"/>
    <w:rsid w:val="00264CA8"/>
    <w:rsid w:val="00264F0D"/>
    <w:rsid w:val="002662CD"/>
    <w:rsid w:val="00267585"/>
    <w:rsid w:val="00267872"/>
    <w:rsid w:val="00274807"/>
    <w:rsid w:val="00280EFB"/>
    <w:rsid w:val="002829EF"/>
    <w:rsid w:val="002835EF"/>
    <w:rsid w:val="002917AD"/>
    <w:rsid w:val="00292107"/>
    <w:rsid w:val="002942DC"/>
    <w:rsid w:val="002972A5"/>
    <w:rsid w:val="002A2F38"/>
    <w:rsid w:val="002A4756"/>
    <w:rsid w:val="002A6B70"/>
    <w:rsid w:val="002A7442"/>
    <w:rsid w:val="002B110D"/>
    <w:rsid w:val="002B4706"/>
    <w:rsid w:val="002B4B7B"/>
    <w:rsid w:val="002B60ED"/>
    <w:rsid w:val="002C1470"/>
    <w:rsid w:val="002C33A2"/>
    <w:rsid w:val="002C5A98"/>
    <w:rsid w:val="002D151C"/>
    <w:rsid w:val="002D4FE4"/>
    <w:rsid w:val="002D6E17"/>
    <w:rsid w:val="002E016C"/>
    <w:rsid w:val="002E1231"/>
    <w:rsid w:val="002E1335"/>
    <w:rsid w:val="002E1D36"/>
    <w:rsid w:val="002F1A32"/>
    <w:rsid w:val="002F4753"/>
    <w:rsid w:val="002F4FEF"/>
    <w:rsid w:val="00301FFC"/>
    <w:rsid w:val="0030493B"/>
    <w:rsid w:val="00305F73"/>
    <w:rsid w:val="00307625"/>
    <w:rsid w:val="003154BF"/>
    <w:rsid w:val="00315C1A"/>
    <w:rsid w:val="00316A9E"/>
    <w:rsid w:val="00317DB4"/>
    <w:rsid w:val="003232D0"/>
    <w:rsid w:val="00324997"/>
    <w:rsid w:val="00325385"/>
    <w:rsid w:val="00326830"/>
    <w:rsid w:val="00331E4E"/>
    <w:rsid w:val="00332A92"/>
    <w:rsid w:val="003336C9"/>
    <w:rsid w:val="00335EC1"/>
    <w:rsid w:val="00336F4B"/>
    <w:rsid w:val="0034142E"/>
    <w:rsid w:val="00341959"/>
    <w:rsid w:val="003432B3"/>
    <w:rsid w:val="003441A0"/>
    <w:rsid w:val="00344221"/>
    <w:rsid w:val="00347049"/>
    <w:rsid w:val="00350112"/>
    <w:rsid w:val="00351872"/>
    <w:rsid w:val="00351C23"/>
    <w:rsid w:val="0035269F"/>
    <w:rsid w:val="00355A36"/>
    <w:rsid w:val="00360E85"/>
    <w:rsid w:val="00364437"/>
    <w:rsid w:val="00365D97"/>
    <w:rsid w:val="00367639"/>
    <w:rsid w:val="0037109D"/>
    <w:rsid w:val="003725DD"/>
    <w:rsid w:val="00373701"/>
    <w:rsid w:val="00373FA5"/>
    <w:rsid w:val="00380532"/>
    <w:rsid w:val="00380BEE"/>
    <w:rsid w:val="00380FAD"/>
    <w:rsid w:val="0038128A"/>
    <w:rsid w:val="00383007"/>
    <w:rsid w:val="0038331A"/>
    <w:rsid w:val="00383D26"/>
    <w:rsid w:val="00390A7A"/>
    <w:rsid w:val="003911A7"/>
    <w:rsid w:val="003932EC"/>
    <w:rsid w:val="00396B91"/>
    <w:rsid w:val="00397D42"/>
    <w:rsid w:val="00397DC5"/>
    <w:rsid w:val="003A3694"/>
    <w:rsid w:val="003A45E5"/>
    <w:rsid w:val="003A5B46"/>
    <w:rsid w:val="003A5F45"/>
    <w:rsid w:val="003A6193"/>
    <w:rsid w:val="003B201F"/>
    <w:rsid w:val="003B306C"/>
    <w:rsid w:val="003B5B2F"/>
    <w:rsid w:val="003C39A1"/>
    <w:rsid w:val="003D1F5C"/>
    <w:rsid w:val="003D1F90"/>
    <w:rsid w:val="003D3520"/>
    <w:rsid w:val="003D3839"/>
    <w:rsid w:val="003D3AF3"/>
    <w:rsid w:val="003E5A28"/>
    <w:rsid w:val="003E691A"/>
    <w:rsid w:val="003E6CCD"/>
    <w:rsid w:val="003E7B22"/>
    <w:rsid w:val="003F1D54"/>
    <w:rsid w:val="003F56A5"/>
    <w:rsid w:val="00402B97"/>
    <w:rsid w:val="00404A77"/>
    <w:rsid w:val="00404AC4"/>
    <w:rsid w:val="00406AF1"/>
    <w:rsid w:val="00413994"/>
    <w:rsid w:val="00415B74"/>
    <w:rsid w:val="00416A8C"/>
    <w:rsid w:val="0042222D"/>
    <w:rsid w:val="00422348"/>
    <w:rsid w:val="004253C1"/>
    <w:rsid w:val="00425B53"/>
    <w:rsid w:val="004273AF"/>
    <w:rsid w:val="00430667"/>
    <w:rsid w:val="00441C10"/>
    <w:rsid w:val="00443019"/>
    <w:rsid w:val="00450B0D"/>
    <w:rsid w:val="004620FE"/>
    <w:rsid w:val="00470E86"/>
    <w:rsid w:val="00477B01"/>
    <w:rsid w:val="004800D7"/>
    <w:rsid w:val="00483209"/>
    <w:rsid w:val="004832C0"/>
    <w:rsid w:val="004833D2"/>
    <w:rsid w:val="00485C8B"/>
    <w:rsid w:val="00487142"/>
    <w:rsid w:val="004926ED"/>
    <w:rsid w:val="0049312E"/>
    <w:rsid w:val="0049356F"/>
    <w:rsid w:val="004979AE"/>
    <w:rsid w:val="004A7B4D"/>
    <w:rsid w:val="004B35E4"/>
    <w:rsid w:val="004B6D0C"/>
    <w:rsid w:val="004C1749"/>
    <w:rsid w:val="004C7031"/>
    <w:rsid w:val="004C7B89"/>
    <w:rsid w:val="004D06B0"/>
    <w:rsid w:val="004D0907"/>
    <w:rsid w:val="004D1273"/>
    <w:rsid w:val="004D4E1C"/>
    <w:rsid w:val="004D79E8"/>
    <w:rsid w:val="004E5D1C"/>
    <w:rsid w:val="004F3C86"/>
    <w:rsid w:val="005021CF"/>
    <w:rsid w:val="00503BF6"/>
    <w:rsid w:val="00504B9F"/>
    <w:rsid w:val="005058EC"/>
    <w:rsid w:val="00505D35"/>
    <w:rsid w:val="0051035F"/>
    <w:rsid w:val="00513C64"/>
    <w:rsid w:val="00515318"/>
    <w:rsid w:val="00517E1B"/>
    <w:rsid w:val="00520C71"/>
    <w:rsid w:val="00524913"/>
    <w:rsid w:val="00525576"/>
    <w:rsid w:val="00527F3A"/>
    <w:rsid w:val="00535CC0"/>
    <w:rsid w:val="00536D54"/>
    <w:rsid w:val="00541A2E"/>
    <w:rsid w:val="00541E6A"/>
    <w:rsid w:val="005421CF"/>
    <w:rsid w:val="00545CE1"/>
    <w:rsid w:val="00547F2F"/>
    <w:rsid w:val="00553AD7"/>
    <w:rsid w:val="00560D89"/>
    <w:rsid w:val="00561EB1"/>
    <w:rsid w:val="00562997"/>
    <w:rsid w:val="005672DB"/>
    <w:rsid w:val="0057589B"/>
    <w:rsid w:val="00575ABB"/>
    <w:rsid w:val="00575DE2"/>
    <w:rsid w:val="0058525D"/>
    <w:rsid w:val="00591C3C"/>
    <w:rsid w:val="00594B74"/>
    <w:rsid w:val="005954E1"/>
    <w:rsid w:val="00597635"/>
    <w:rsid w:val="005A1D64"/>
    <w:rsid w:val="005A3797"/>
    <w:rsid w:val="005A4BAD"/>
    <w:rsid w:val="005A7BDD"/>
    <w:rsid w:val="005B1A2C"/>
    <w:rsid w:val="005B1E47"/>
    <w:rsid w:val="005B54C2"/>
    <w:rsid w:val="005B6F9F"/>
    <w:rsid w:val="005C0CAB"/>
    <w:rsid w:val="005C1105"/>
    <w:rsid w:val="005C26B1"/>
    <w:rsid w:val="005C27B6"/>
    <w:rsid w:val="005D2B3D"/>
    <w:rsid w:val="005D59AC"/>
    <w:rsid w:val="005D5D87"/>
    <w:rsid w:val="005D65AC"/>
    <w:rsid w:val="005E5527"/>
    <w:rsid w:val="005E6A8D"/>
    <w:rsid w:val="005E6F75"/>
    <w:rsid w:val="005E7963"/>
    <w:rsid w:val="005E79FF"/>
    <w:rsid w:val="005F275E"/>
    <w:rsid w:val="005F33E1"/>
    <w:rsid w:val="005F4410"/>
    <w:rsid w:val="005F7CD3"/>
    <w:rsid w:val="006015EC"/>
    <w:rsid w:val="006017A0"/>
    <w:rsid w:val="006033E7"/>
    <w:rsid w:val="00603440"/>
    <w:rsid w:val="00605CFA"/>
    <w:rsid w:val="00606244"/>
    <w:rsid w:val="00606CB8"/>
    <w:rsid w:val="006111EE"/>
    <w:rsid w:val="00616EB7"/>
    <w:rsid w:val="0062063D"/>
    <w:rsid w:val="00620E30"/>
    <w:rsid w:val="00621CE0"/>
    <w:rsid w:val="006253D5"/>
    <w:rsid w:val="006261FA"/>
    <w:rsid w:val="00626596"/>
    <w:rsid w:val="00627CAF"/>
    <w:rsid w:val="00627CDE"/>
    <w:rsid w:val="006305B8"/>
    <w:rsid w:val="00630AD0"/>
    <w:rsid w:val="006365A2"/>
    <w:rsid w:val="00640394"/>
    <w:rsid w:val="00642403"/>
    <w:rsid w:val="006428D6"/>
    <w:rsid w:val="00642A0D"/>
    <w:rsid w:val="00642E77"/>
    <w:rsid w:val="006438B7"/>
    <w:rsid w:val="00651C8F"/>
    <w:rsid w:val="0065275C"/>
    <w:rsid w:val="0065557C"/>
    <w:rsid w:val="0065694E"/>
    <w:rsid w:val="00661784"/>
    <w:rsid w:val="00662822"/>
    <w:rsid w:val="00666D71"/>
    <w:rsid w:val="00670B1B"/>
    <w:rsid w:val="00670BFB"/>
    <w:rsid w:val="00675D0C"/>
    <w:rsid w:val="00676114"/>
    <w:rsid w:val="00680062"/>
    <w:rsid w:val="00681962"/>
    <w:rsid w:val="006820F8"/>
    <w:rsid w:val="0069033E"/>
    <w:rsid w:val="00690BB4"/>
    <w:rsid w:val="00692A90"/>
    <w:rsid w:val="006A11D3"/>
    <w:rsid w:val="006A64A9"/>
    <w:rsid w:val="006A6D5E"/>
    <w:rsid w:val="006B0863"/>
    <w:rsid w:val="006B1225"/>
    <w:rsid w:val="006B3E52"/>
    <w:rsid w:val="006B7651"/>
    <w:rsid w:val="006C01BE"/>
    <w:rsid w:val="006D0016"/>
    <w:rsid w:val="006D5F57"/>
    <w:rsid w:val="006E4ADA"/>
    <w:rsid w:val="006E5144"/>
    <w:rsid w:val="006E544D"/>
    <w:rsid w:val="006E7B4E"/>
    <w:rsid w:val="006F02A7"/>
    <w:rsid w:val="006F11BE"/>
    <w:rsid w:val="006F53A8"/>
    <w:rsid w:val="00701B8B"/>
    <w:rsid w:val="00702E26"/>
    <w:rsid w:val="00705686"/>
    <w:rsid w:val="007065D5"/>
    <w:rsid w:val="0070739F"/>
    <w:rsid w:val="0070749B"/>
    <w:rsid w:val="00707E57"/>
    <w:rsid w:val="00710604"/>
    <w:rsid w:val="00711205"/>
    <w:rsid w:val="00712BBD"/>
    <w:rsid w:val="00713CDD"/>
    <w:rsid w:val="007179E7"/>
    <w:rsid w:val="007205DB"/>
    <w:rsid w:val="007212DB"/>
    <w:rsid w:val="00722088"/>
    <w:rsid w:val="007249F4"/>
    <w:rsid w:val="0072609B"/>
    <w:rsid w:val="00737605"/>
    <w:rsid w:val="00741055"/>
    <w:rsid w:val="00741BA9"/>
    <w:rsid w:val="007525C4"/>
    <w:rsid w:val="007561A4"/>
    <w:rsid w:val="00757A5D"/>
    <w:rsid w:val="0077076B"/>
    <w:rsid w:val="007735A5"/>
    <w:rsid w:val="00774F32"/>
    <w:rsid w:val="00777849"/>
    <w:rsid w:val="00777921"/>
    <w:rsid w:val="0078066F"/>
    <w:rsid w:val="00780C48"/>
    <w:rsid w:val="00782CE5"/>
    <w:rsid w:val="00787679"/>
    <w:rsid w:val="00794274"/>
    <w:rsid w:val="00794D47"/>
    <w:rsid w:val="00795823"/>
    <w:rsid w:val="00796226"/>
    <w:rsid w:val="007979E0"/>
    <w:rsid w:val="007A5579"/>
    <w:rsid w:val="007B400B"/>
    <w:rsid w:val="007B63EE"/>
    <w:rsid w:val="007C1B9C"/>
    <w:rsid w:val="007C2172"/>
    <w:rsid w:val="007C227A"/>
    <w:rsid w:val="007C5EF1"/>
    <w:rsid w:val="007C63EB"/>
    <w:rsid w:val="007C6A65"/>
    <w:rsid w:val="007C7C99"/>
    <w:rsid w:val="007D0C48"/>
    <w:rsid w:val="007D349C"/>
    <w:rsid w:val="007D4E7D"/>
    <w:rsid w:val="007D741B"/>
    <w:rsid w:val="007E29C5"/>
    <w:rsid w:val="007E3A43"/>
    <w:rsid w:val="007E65B2"/>
    <w:rsid w:val="007E795C"/>
    <w:rsid w:val="007F5584"/>
    <w:rsid w:val="00800C14"/>
    <w:rsid w:val="008034B3"/>
    <w:rsid w:val="00810BDA"/>
    <w:rsid w:val="00812782"/>
    <w:rsid w:val="00813117"/>
    <w:rsid w:val="008155DC"/>
    <w:rsid w:val="008164D0"/>
    <w:rsid w:val="0081722F"/>
    <w:rsid w:val="00827BDA"/>
    <w:rsid w:val="0083051B"/>
    <w:rsid w:val="00831872"/>
    <w:rsid w:val="008327C8"/>
    <w:rsid w:val="00835D9D"/>
    <w:rsid w:val="00836F0D"/>
    <w:rsid w:val="00836F52"/>
    <w:rsid w:val="008373FF"/>
    <w:rsid w:val="008400A6"/>
    <w:rsid w:val="008448C8"/>
    <w:rsid w:val="00850200"/>
    <w:rsid w:val="0085074F"/>
    <w:rsid w:val="008519B6"/>
    <w:rsid w:val="00851A1E"/>
    <w:rsid w:val="00853276"/>
    <w:rsid w:val="00853324"/>
    <w:rsid w:val="008539A4"/>
    <w:rsid w:val="008562C0"/>
    <w:rsid w:val="008612AF"/>
    <w:rsid w:val="0086507F"/>
    <w:rsid w:val="00865737"/>
    <w:rsid w:val="00866D5F"/>
    <w:rsid w:val="00872133"/>
    <w:rsid w:val="008734A9"/>
    <w:rsid w:val="008753C4"/>
    <w:rsid w:val="0088089A"/>
    <w:rsid w:val="008818B3"/>
    <w:rsid w:val="00884274"/>
    <w:rsid w:val="00884518"/>
    <w:rsid w:val="008864FC"/>
    <w:rsid w:val="00893186"/>
    <w:rsid w:val="008975E2"/>
    <w:rsid w:val="008977F9"/>
    <w:rsid w:val="00897AAB"/>
    <w:rsid w:val="00897C2C"/>
    <w:rsid w:val="008A1369"/>
    <w:rsid w:val="008A1778"/>
    <w:rsid w:val="008A406A"/>
    <w:rsid w:val="008B1AA5"/>
    <w:rsid w:val="008B2B2C"/>
    <w:rsid w:val="008B6FAE"/>
    <w:rsid w:val="008C0B23"/>
    <w:rsid w:val="008C14F5"/>
    <w:rsid w:val="008C3610"/>
    <w:rsid w:val="008C64D9"/>
    <w:rsid w:val="008C70E3"/>
    <w:rsid w:val="008C7961"/>
    <w:rsid w:val="008D1EB6"/>
    <w:rsid w:val="008D58D5"/>
    <w:rsid w:val="008D5CFB"/>
    <w:rsid w:val="008D6F32"/>
    <w:rsid w:val="008D6F5B"/>
    <w:rsid w:val="008D77F8"/>
    <w:rsid w:val="008E5832"/>
    <w:rsid w:val="008E70E9"/>
    <w:rsid w:val="008E7B4C"/>
    <w:rsid w:val="008F0DB9"/>
    <w:rsid w:val="008F4FBB"/>
    <w:rsid w:val="008F7F3E"/>
    <w:rsid w:val="00901C45"/>
    <w:rsid w:val="00903E26"/>
    <w:rsid w:val="00904C57"/>
    <w:rsid w:val="00906D2D"/>
    <w:rsid w:val="009149AD"/>
    <w:rsid w:val="00916A3D"/>
    <w:rsid w:val="00917CB5"/>
    <w:rsid w:val="009274B9"/>
    <w:rsid w:val="00935578"/>
    <w:rsid w:val="0094005E"/>
    <w:rsid w:val="0094044E"/>
    <w:rsid w:val="00942B2E"/>
    <w:rsid w:val="00942C07"/>
    <w:rsid w:val="00944195"/>
    <w:rsid w:val="0094500B"/>
    <w:rsid w:val="0094707B"/>
    <w:rsid w:val="00951996"/>
    <w:rsid w:val="00952E7B"/>
    <w:rsid w:val="0095692C"/>
    <w:rsid w:val="009608C2"/>
    <w:rsid w:val="00963B54"/>
    <w:rsid w:val="0097176F"/>
    <w:rsid w:val="00971D12"/>
    <w:rsid w:val="009733A3"/>
    <w:rsid w:val="0097347B"/>
    <w:rsid w:val="00974846"/>
    <w:rsid w:val="00974B5E"/>
    <w:rsid w:val="00977E39"/>
    <w:rsid w:val="00981B3B"/>
    <w:rsid w:val="0098755F"/>
    <w:rsid w:val="0099096B"/>
    <w:rsid w:val="009910F1"/>
    <w:rsid w:val="00991D40"/>
    <w:rsid w:val="009957DD"/>
    <w:rsid w:val="009A47BA"/>
    <w:rsid w:val="009B254D"/>
    <w:rsid w:val="009B5702"/>
    <w:rsid w:val="009C2859"/>
    <w:rsid w:val="009C4DAB"/>
    <w:rsid w:val="009D2048"/>
    <w:rsid w:val="009D2BEB"/>
    <w:rsid w:val="009D44F9"/>
    <w:rsid w:val="009D6978"/>
    <w:rsid w:val="009D6CEC"/>
    <w:rsid w:val="009E072B"/>
    <w:rsid w:val="009E1A93"/>
    <w:rsid w:val="009E1E18"/>
    <w:rsid w:val="009E2926"/>
    <w:rsid w:val="009E3DD1"/>
    <w:rsid w:val="009E3E9A"/>
    <w:rsid w:val="009E4845"/>
    <w:rsid w:val="009F633C"/>
    <w:rsid w:val="009F6F45"/>
    <w:rsid w:val="009F7029"/>
    <w:rsid w:val="00A00855"/>
    <w:rsid w:val="00A00D04"/>
    <w:rsid w:val="00A01743"/>
    <w:rsid w:val="00A06556"/>
    <w:rsid w:val="00A06EAF"/>
    <w:rsid w:val="00A073BE"/>
    <w:rsid w:val="00A07D81"/>
    <w:rsid w:val="00A10D16"/>
    <w:rsid w:val="00A12A12"/>
    <w:rsid w:val="00A12C5B"/>
    <w:rsid w:val="00A13AFE"/>
    <w:rsid w:val="00A14426"/>
    <w:rsid w:val="00A2298B"/>
    <w:rsid w:val="00A2311B"/>
    <w:rsid w:val="00A2420C"/>
    <w:rsid w:val="00A24423"/>
    <w:rsid w:val="00A31685"/>
    <w:rsid w:val="00A32760"/>
    <w:rsid w:val="00A375D5"/>
    <w:rsid w:val="00A37B52"/>
    <w:rsid w:val="00A410A5"/>
    <w:rsid w:val="00A42620"/>
    <w:rsid w:val="00A42842"/>
    <w:rsid w:val="00A43B60"/>
    <w:rsid w:val="00A4557C"/>
    <w:rsid w:val="00A46BDD"/>
    <w:rsid w:val="00A50F3E"/>
    <w:rsid w:val="00A514D5"/>
    <w:rsid w:val="00A5235F"/>
    <w:rsid w:val="00A551BF"/>
    <w:rsid w:val="00A57824"/>
    <w:rsid w:val="00A659BC"/>
    <w:rsid w:val="00A7149F"/>
    <w:rsid w:val="00A71C42"/>
    <w:rsid w:val="00A72882"/>
    <w:rsid w:val="00A72E2C"/>
    <w:rsid w:val="00A75FAD"/>
    <w:rsid w:val="00A813A6"/>
    <w:rsid w:val="00A814FE"/>
    <w:rsid w:val="00A815EB"/>
    <w:rsid w:val="00A82A21"/>
    <w:rsid w:val="00A8380A"/>
    <w:rsid w:val="00A83CEB"/>
    <w:rsid w:val="00A8735F"/>
    <w:rsid w:val="00A90563"/>
    <w:rsid w:val="00A9194D"/>
    <w:rsid w:val="00A924F4"/>
    <w:rsid w:val="00A948BE"/>
    <w:rsid w:val="00AA2366"/>
    <w:rsid w:val="00AA2493"/>
    <w:rsid w:val="00AA2547"/>
    <w:rsid w:val="00AA41DA"/>
    <w:rsid w:val="00AB0CFF"/>
    <w:rsid w:val="00AB48DD"/>
    <w:rsid w:val="00AB62CE"/>
    <w:rsid w:val="00AB62EA"/>
    <w:rsid w:val="00AB6F8A"/>
    <w:rsid w:val="00AB71BD"/>
    <w:rsid w:val="00AB7255"/>
    <w:rsid w:val="00AC010B"/>
    <w:rsid w:val="00AC0F78"/>
    <w:rsid w:val="00AC6F1F"/>
    <w:rsid w:val="00AD04FD"/>
    <w:rsid w:val="00AD5E85"/>
    <w:rsid w:val="00AD7AF0"/>
    <w:rsid w:val="00AE00AD"/>
    <w:rsid w:val="00AE267A"/>
    <w:rsid w:val="00AE6E1C"/>
    <w:rsid w:val="00AF280E"/>
    <w:rsid w:val="00AF41DD"/>
    <w:rsid w:val="00AF4FD3"/>
    <w:rsid w:val="00AF66B8"/>
    <w:rsid w:val="00B01CCA"/>
    <w:rsid w:val="00B03BEC"/>
    <w:rsid w:val="00B13861"/>
    <w:rsid w:val="00B13A01"/>
    <w:rsid w:val="00B1456D"/>
    <w:rsid w:val="00B22EAB"/>
    <w:rsid w:val="00B2440A"/>
    <w:rsid w:val="00B267FD"/>
    <w:rsid w:val="00B26D55"/>
    <w:rsid w:val="00B3048D"/>
    <w:rsid w:val="00B305B8"/>
    <w:rsid w:val="00B35164"/>
    <w:rsid w:val="00B35E62"/>
    <w:rsid w:val="00B4250F"/>
    <w:rsid w:val="00B43AF1"/>
    <w:rsid w:val="00B44ACE"/>
    <w:rsid w:val="00B47DCF"/>
    <w:rsid w:val="00B520E1"/>
    <w:rsid w:val="00B534A8"/>
    <w:rsid w:val="00B55599"/>
    <w:rsid w:val="00B6142C"/>
    <w:rsid w:val="00B621F1"/>
    <w:rsid w:val="00B6524E"/>
    <w:rsid w:val="00B700D0"/>
    <w:rsid w:val="00B70957"/>
    <w:rsid w:val="00B770A1"/>
    <w:rsid w:val="00B8194F"/>
    <w:rsid w:val="00B824DC"/>
    <w:rsid w:val="00B82551"/>
    <w:rsid w:val="00B82906"/>
    <w:rsid w:val="00B83E02"/>
    <w:rsid w:val="00B84CD5"/>
    <w:rsid w:val="00B8644E"/>
    <w:rsid w:val="00B91C75"/>
    <w:rsid w:val="00B937E0"/>
    <w:rsid w:val="00B93A69"/>
    <w:rsid w:val="00B94675"/>
    <w:rsid w:val="00B949BA"/>
    <w:rsid w:val="00B9505B"/>
    <w:rsid w:val="00BA132D"/>
    <w:rsid w:val="00BA174F"/>
    <w:rsid w:val="00BA7906"/>
    <w:rsid w:val="00BA7AB4"/>
    <w:rsid w:val="00BA7BF7"/>
    <w:rsid w:val="00BB10A7"/>
    <w:rsid w:val="00BB13F8"/>
    <w:rsid w:val="00BB1D46"/>
    <w:rsid w:val="00BB494A"/>
    <w:rsid w:val="00BB5026"/>
    <w:rsid w:val="00BC129E"/>
    <w:rsid w:val="00BC12FB"/>
    <w:rsid w:val="00BC15A7"/>
    <w:rsid w:val="00BC2DBE"/>
    <w:rsid w:val="00BC61A7"/>
    <w:rsid w:val="00BC72EF"/>
    <w:rsid w:val="00BC7618"/>
    <w:rsid w:val="00BD118D"/>
    <w:rsid w:val="00BD3806"/>
    <w:rsid w:val="00BD58C3"/>
    <w:rsid w:val="00BE6277"/>
    <w:rsid w:val="00BF1B35"/>
    <w:rsid w:val="00BF2414"/>
    <w:rsid w:val="00BF25AF"/>
    <w:rsid w:val="00BF25F1"/>
    <w:rsid w:val="00BF2854"/>
    <w:rsid w:val="00BF324C"/>
    <w:rsid w:val="00BF3445"/>
    <w:rsid w:val="00BF393E"/>
    <w:rsid w:val="00BF3C57"/>
    <w:rsid w:val="00BF6C8C"/>
    <w:rsid w:val="00C019F6"/>
    <w:rsid w:val="00C03360"/>
    <w:rsid w:val="00C03D37"/>
    <w:rsid w:val="00C03D74"/>
    <w:rsid w:val="00C05A99"/>
    <w:rsid w:val="00C06082"/>
    <w:rsid w:val="00C07908"/>
    <w:rsid w:val="00C10213"/>
    <w:rsid w:val="00C11E61"/>
    <w:rsid w:val="00C12545"/>
    <w:rsid w:val="00C143D9"/>
    <w:rsid w:val="00C15247"/>
    <w:rsid w:val="00C25262"/>
    <w:rsid w:val="00C26944"/>
    <w:rsid w:val="00C30B22"/>
    <w:rsid w:val="00C32DAF"/>
    <w:rsid w:val="00C349F3"/>
    <w:rsid w:val="00C35D9D"/>
    <w:rsid w:val="00C367BE"/>
    <w:rsid w:val="00C40EF6"/>
    <w:rsid w:val="00C41D92"/>
    <w:rsid w:val="00C4402C"/>
    <w:rsid w:val="00C45FF0"/>
    <w:rsid w:val="00C47DA6"/>
    <w:rsid w:val="00C503D5"/>
    <w:rsid w:val="00C51BB5"/>
    <w:rsid w:val="00C523AD"/>
    <w:rsid w:val="00C55ECF"/>
    <w:rsid w:val="00C55FAF"/>
    <w:rsid w:val="00C56E35"/>
    <w:rsid w:val="00C65571"/>
    <w:rsid w:val="00C6716A"/>
    <w:rsid w:val="00C70A91"/>
    <w:rsid w:val="00C7147F"/>
    <w:rsid w:val="00C7204C"/>
    <w:rsid w:val="00C8552A"/>
    <w:rsid w:val="00C861F5"/>
    <w:rsid w:val="00C876C3"/>
    <w:rsid w:val="00C90178"/>
    <w:rsid w:val="00C922CE"/>
    <w:rsid w:val="00C9797D"/>
    <w:rsid w:val="00CA069B"/>
    <w:rsid w:val="00CA192E"/>
    <w:rsid w:val="00CA500B"/>
    <w:rsid w:val="00CA67F2"/>
    <w:rsid w:val="00CB06A6"/>
    <w:rsid w:val="00CB10C0"/>
    <w:rsid w:val="00CB4B1E"/>
    <w:rsid w:val="00CB75C6"/>
    <w:rsid w:val="00CC0150"/>
    <w:rsid w:val="00CC035C"/>
    <w:rsid w:val="00CC03C3"/>
    <w:rsid w:val="00CC1FFC"/>
    <w:rsid w:val="00CC337A"/>
    <w:rsid w:val="00CC479C"/>
    <w:rsid w:val="00CC4AC3"/>
    <w:rsid w:val="00CC79E4"/>
    <w:rsid w:val="00CD06F0"/>
    <w:rsid w:val="00CD699C"/>
    <w:rsid w:val="00CD7974"/>
    <w:rsid w:val="00CE1B0E"/>
    <w:rsid w:val="00CE4F1A"/>
    <w:rsid w:val="00CE5398"/>
    <w:rsid w:val="00CE6CD6"/>
    <w:rsid w:val="00CE76A1"/>
    <w:rsid w:val="00CE7D9D"/>
    <w:rsid w:val="00D01547"/>
    <w:rsid w:val="00D10695"/>
    <w:rsid w:val="00D10807"/>
    <w:rsid w:val="00D13117"/>
    <w:rsid w:val="00D16219"/>
    <w:rsid w:val="00D21ECD"/>
    <w:rsid w:val="00D22941"/>
    <w:rsid w:val="00D22E83"/>
    <w:rsid w:val="00D305A5"/>
    <w:rsid w:val="00D33020"/>
    <w:rsid w:val="00D33580"/>
    <w:rsid w:val="00D35060"/>
    <w:rsid w:val="00D403BE"/>
    <w:rsid w:val="00D40EF7"/>
    <w:rsid w:val="00D4141F"/>
    <w:rsid w:val="00D422B3"/>
    <w:rsid w:val="00D4299F"/>
    <w:rsid w:val="00D42FAA"/>
    <w:rsid w:val="00D431C1"/>
    <w:rsid w:val="00D476CF"/>
    <w:rsid w:val="00D5366E"/>
    <w:rsid w:val="00D54F1B"/>
    <w:rsid w:val="00D62E59"/>
    <w:rsid w:val="00D64652"/>
    <w:rsid w:val="00D650C2"/>
    <w:rsid w:val="00D727AB"/>
    <w:rsid w:val="00D76C97"/>
    <w:rsid w:val="00D7777E"/>
    <w:rsid w:val="00D80226"/>
    <w:rsid w:val="00D82315"/>
    <w:rsid w:val="00D82FA4"/>
    <w:rsid w:val="00D86EB5"/>
    <w:rsid w:val="00D9313F"/>
    <w:rsid w:val="00D939F2"/>
    <w:rsid w:val="00DA06FF"/>
    <w:rsid w:val="00DA0E38"/>
    <w:rsid w:val="00DA29E8"/>
    <w:rsid w:val="00DA4605"/>
    <w:rsid w:val="00DA596C"/>
    <w:rsid w:val="00DA6AB6"/>
    <w:rsid w:val="00DA6B2E"/>
    <w:rsid w:val="00DA75C3"/>
    <w:rsid w:val="00DB0F6A"/>
    <w:rsid w:val="00DB1ECE"/>
    <w:rsid w:val="00DB2C60"/>
    <w:rsid w:val="00DB3FDC"/>
    <w:rsid w:val="00DB44B4"/>
    <w:rsid w:val="00DB55B6"/>
    <w:rsid w:val="00DB64FA"/>
    <w:rsid w:val="00DB743D"/>
    <w:rsid w:val="00DC076B"/>
    <w:rsid w:val="00DC5BD4"/>
    <w:rsid w:val="00DC74F6"/>
    <w:rsid w:val="00DD31BB"/>
    <w:rsid w:val="00DE0D15"/>
    <w:rsid w:val="00DF06A6"/>
    <w:rsid w:val="00DF69F6"/>
    <w:rsid w:val="00DF7432"/>
    <w:rsid w:val="00E05600"/>
    <w:rsid w:val="00E12D41"/>
    <w:rsid w:val="00E1470B"/>
    <w:rsid w:val="00E15042"/>
    <w:rsid w:val="00E213F5"/>
    <w:rsid w:val="00E2311C"/>
    <w:rsid w:val="00E2599A"/>
    <w:rsid w:val="00E26C4E"/>
    <w:rsid w:val="00E27155"/>
    <w:rsid w:val="00E27273"/>
    <w:rsid w:val="00E33237"/>
    <w:rsid w:val="00E33D28"/>
    <w:rsid w:val="00E35565"/>
    <w:rsid w:val="00E35B4D"/>
    <w:rsid w:val="00E36471"/>
    <w:rsid w:val="00E408F1"/>
    <w:rsid w:val="00E428AE"/>
    <w:rsid w:val="00E438C9"/>
    <w:rsid w:val="00E45616"/>
    <w:rsid w:val="00E511B2"/>
    <w:rsid w:val="00E5184D"/>
    <w:rsid w:val="00E521CD"/>
    <w:rsid w:val="00E5723A"/>
    <w:rsid w:val="00E57535"/>
    <w:rsid w:val="00E61984"/>
    <w:rsid w:val="00E65BCB"/>
    <w:rsid w:val="00E66C88"/>
    <w:rsid w:val="00E728C7"/>
    <w:rsid w:val="00E73791"/>
    <w:rsid w:val="00E75013"/>
    <w:rsid w:val="00E767A6"/>
    <w:rsid w:val="00E83627"/>
    <w:rsid w:val="00E83BE4"/>
    <w:rsid w:val="00E853A4"/>
    <w:rsid w:val="00E855CC"/>
    <w:rsid w:val="00E87485"/>
    <w:rsid w:val="00E91C6D"/>
    <w:rsid w:val="00E926F5"/>
    <w:rsid w:val="00E93FCE"/>
    <w:rsid w:val="00E966BE"/>
    <w:rsid w:val="00EA0697"/>
    <w:rsid w:val="00EA0872"/>
    <w:rsid w:val="00EA3A69"/>
    <w:rsid w:val="00EA558C"/>
    <w:rsid w:val="00EB3C95"/>
    <w:rsid w:val="00EB5C67"/>
    <w:rsid w:val="00EB630C"/>
    <w:rsid w:val="00EB632E"/>
    <w:rsid w:val="00EC782A"/>
    <w:rsid w:val="00ED56B9"/>
    <w:rsid w:val="00ED5EA6"/>
    <w:rsid w:val="00ED7457"/>
    <w:rsid w:val="00ED7A01"/>
    <w:rsid w:val="00EE05C5"/>
    <w:rsid w:val="00EE321C"/>
    <w:rsid w:val="00EE3C01"/>
    <w:rsid w:val="00EE3D0B"/>
    <w:rsid w:val="00EE45E6"/>
    <w:rsid w:val="00EE5572"/>
    <w:rsid w:val="00EF202D"/>
    <w:rsid w:val="00EF2030"/>
    <w:rsid w:val="00EF207C"/>
    <w:rsid w:val="00EF6460"/>
    <w:rsid w:val="00F0059E"/>
    <w:rsid w:val="00F02AD0"/>
    <w:rsid w:val="00F121B0"/>
    <w:rsid w:val="00F1284D"/>
    <w:rsid w:val="00F1792C"/>
    <w:rsid w:val="00F17A4D"/>
    <w:rsid w:val="00F2017A"/>
    <w:rsid w:val="00F207EA"/>
    <w:rsid w:val="00F21426"/>
    <w:rsid w:val="00F34A60"/>
    <w:rsid w:val="00F35D0C"/>
    <w:rsid w:val="00F3792E"/>
    <w:rsid w:val="00F40DA5"/>
    <w:rsid w:val="00F4346B"/>
    <w:rsid w:val="00F43846"/>
    <w:rsid w:val="00F446C4"/>
    <w:rsid w:val="00F45219"/>
    <w:rsid w:val="00F45FB1"/>
    <w:rsid w:val="00F477B5"/>
    <w:rsid w:val="00F53D77"/>
    <w:rsid w:val="00F5482F"/>
    <w:rsid w:val="00F54DC1"/>
    <w:rsid w:val="00F60366"/>
    <w:rsid w:val="00F621B8"/>
    <w:rsid w:val="00F6453B"/>
    <w:rsid w:val="00F64B8F"/>
    <w:rsid w:val="00F64E74"/>
    <w:rsid w:val="00F654A7"/>
    <w:rsid w:val="00F73F0C"/>
    <w:rsid w:val="00F74A1D"/>
    <w:rsid w:val="00F77295"/>
    <w:rsid w:val="00F81B55"/>
    <w:rsid w:val="00F8493D"/>
    <w:rsid w:val="00F9292D"/>
    <w:rsid w:val="00F9474A"/>
    <w:rsid w:val="00F9475C"/>
    <w:rsid w:val="00F95A37"/>
    <w:rsid w:val="00F96A13"/>
    <w:rsid w:val="00FA097A"/>
    <w:rsid w:val="00FA31AE"/>
    <w:rsid w:val="00FA64FA"/>
    <w:rsid w:val="00FB17FD"/>
    <w:rsid w:val="00FB2E3F"/>
    <w:rsid w:val="00FB3BFD"/>
    <w:rsid w:val="00FB45BE"/>
    <w:rsid w:val="00FB4ED3"/>
    <w:rsid w:val="00FB5EB4"/>
    <w:rsid w:val="00FC0A3A"/>
    <w:rsid w:val="00FC2571"/>
    <w:rsid w:val="00FD6F79"/>
    <w:rsid w:val="00FD7867"/>
    <w:rsid w:val="00FE027B"/>
    <w:rsid w:val="00FE0E5F"/>
    <w:rsid w:val="00FE3262"/>
    <w:rsid w:val="00FF0C43"/>
    <w:rsid w:val="00FF2DAF"/>
    <w:rsid w:val="00FF2F41"/>
    <w:rsid w:val="00FF367E"/>
    <w:rsid w:val="00FF7C3B"/>
    <w:rsid w:val="01A94015"/>
    <w:rsid w:val="01CA7CB6"/>
    <w:rsid w:val="02081885"/>
    <w:rsid w:val="027C16B8"/>
    <w:rsid w:val="027D3A15"/>
    <w:rsid w:val="02B04C50"/>
    <w:rsid w:val="037F3881"/>
    <w:rsid w:val="03955D20"/>
    <w:rsid w:val="040C414F"/>
    <w:rsid w:val="04F634C9"/>
    <w:rsid w:val="052E3951"/>
    <w:rsid w:val="054C2C19"/>
    <w:rsid w:val="05AB5611"/>
    <w:rsid w:val="069B6A3E"/>
    <w:rsid w:val="070B716C"/>
    <w:rsid w:val="07422EF2"/>
    <w:rsid w:val="07926D47"/>
    <w:rsid w:val="07D3680D"/>
    <w:rsid w:val="07DE5EF1"/>
    <w:rsid w:val="08852948"/>
    <w:rsid w:val="08BE5489"/>
    <w:rsid w:val="09125104"/>
    <w:rsid w:val="092240A7"/>
    <w:rsid w:val="0922778A"/>
    <w:rsid w:val="09ED73CC"/>
    <w:rsid w:val="0AAE2130"/>
    <w:rsid w:val="0B1F0525"/>
    <w:rsid w:val="0BDC60E7"/>
    <w:rsid w:val="0C8278CB"/>
    <w:rsid w:val="0C943F7B"/>
    <w:rsid w:val="0DD02B3F"/>
    <w:rsid w:val="0EBF3023"/>
    <w:rsid w:val="0ECA331A"/>
    <w:rsid w:val="0EF12AE6"/>
    <w:rsid w:val="0F1B7D40"/>
    <w:rsid w:val="0FD81032"/>
    <w:rsid w:val="10352575"/>
    <w:rsid w:val="1099098E"/>
    <w:rsid w:val="10E176C3"/>
    <w:rsid w:val="10E2392E"/>
    <w:rsid w:val="1162753E"/>
    <w:rsid w:val="11AD4EDA"/>
    <w:rsid w:val="12C35697"/>
    <w:rsid w:val="12D746E8"/>
    <w:rsid w:val="136523E1"/>
    <w:rsid w:val="139E31C8"/>
    <w:rsid w:val="14141E7B"/>
    <w:rsid w:val="1416461B"/>
    <w:rsid w:val="146A6CC6"/>
    <w:rsid w:val="14B3630E"/>
    <w:rsid w:val="14FE77F3"/>
    <w:rsid w:val="15491C3A"/>
    <w:rsid w:val="15C17F9E"/>
    <w:rsid w:val="16302190"/>
    <w:rsid w:val="16D9376D"/>
    <w:rsid w:val="16DD327F"/>
    <w:rsid w:val="172259AD"/>
    <w:rsid w:val="17340D63"/>
    <w:rsid w:val="178958E4"/>
    <w:rsid w:val="17967BF3"/>
    <w:rsid w:val="183A7F0F"/>
    <w:rsid w:val="1A0C7614"/>
    <w:rsid w:val="1A772FCA"/>
    <w:rsid w:val="1AA779DA"/>
    <w:rsid w:val="1B7506E3"/>
    <w:rsid w:val="1B8B6070"/>
    <w:rsid w:val="1B984330"/>
    <w:rsid w:val="1BAF50E0"/>
    <w:rsid w:val="1BB62828"/>
    <w:rsid w:val="1BC91BBD"/>
    <w:rsid w:val="1C2410B7"/>
    <w:rsid w:val="1D2823CD"/>
    <w:rsid w:val="1D8E7E3A"/>
    <w:rsid w:val="1DDA6E3B"/>
    <w:rsid w:val="1F441BBA"/>
    <w:rsid w:val="1F9B4C83"/>
    <w:rsid w:val="1FBC4B02"/>
    <w:rsid w:val="212345AD"/>
    <w:rsid w:val="219F04C6"/>
    <w:rsid w:val="22450ABA"/>
    <w:rsid w:val="22B061AD"/>
    <w:rsid w:val="22B87D0C"/>
    <w:rsid w:val="231345C5"/>
    <w:rsid w:val="234968D1"/>
    <w:rsid w:val="24553CAD"/>
    <w:rsid w:val="245944E5"/>
    <w:rsid w:val="24771FC2"/>
    <w:rsid w:val="24D83F96"/>
    <w:rsid w:val="252A5B49"/>
    <w:rsid w:val="25355D17"/>
    <w:rsid w:val="258F30BE"/>
    <w:rsid w:val="265C4439"/>
    <w:rsid w:val="26B43C30"/>
    <w:rsid w:val="26C5154E"/>
    <w:rsid w:val="27047208"/>
    <w:rsid w:val="27914C9F"/>
    <w:rsid w:val="27A4180F"/>
    <w:rsid w:val="27BD44D2"/>
    <w:rsid w:val="27D56D35"/>
    <w:rsid w:val="27F43683"/>
    <w:rsid w:val="28123250"/>
    <w:rsid w:val="28383A4C"/>
    <w:rsid w:val="284F6DA3"/>
    <w:rsid w:val="290E3126"/>
    <w:rsid w:val="29580BA1"/>
    <w:rsid w:val="29701E58"/>
    <w:rsid w:val="2982615C"/>
    <w:rsid w:val="29982084"/>
    <w:rsid w:val="29C13647"/>
    <w:rsid w:val="2A0E6DD8"/>
    <w:rsid w:val="2A4C4051"/>
    <w:rsid w:val="2B1324F9"/>
    <w:rsid w:val="2B1C7264"/>
    <w:rsid w:val="2B786611"/>
    <w:rsid w:val="2D1A6807"/>
    <w:rsid w:val="2D6D1CBC"/>
    <w:rsid w:val="2DEE2BBA"/>
    <w:rsid w:val="2E846EFF"/>
    <w:rsid w:val="2ED647FB"/>
    <w:rsid w:val="2EE162C3"/>
    <w:rsid w:val="2FAD20A7"/>
    <w:rsid w:val="2FB6017B"/>
    <w:rsid w:val="301B71F9"/>
    <w:rsid w:val="303422EC"/>
    <w:rsid w:val="31A17F44"/>
    <w:rsid w:val="32895429"/>
    <w:rsid w:val="32BA0279"/>
    <w:rsid w:val="33D12B26"/>
    <w:rsid w:val="340C061D"/>
    <w:rsid w:val="34D33FBD"/>
    <w:rsid w:val="35E40AA1"/>
    <w:rsid w:val="362B7437"/>
    <w:rsid w:val="36521BA9"/>
    <w:rsid w:val="36713042"/>
    <w:rsid w:val="377D5009"/>
    <w:rsid w:val="382467E7"/>
    <w:rsid w:val="388962C1"/>
    <w:rsid w:val="38D85E4B"/>
    <w:rsid w:val="39007F3B"/>
    <w:rsid w:val="39171FB2"/>
    <w:rsid w:val="393420CC"/>
    <w:rsid w:val="396106E4"/>
    <w:rsid w:val="39EB5617"/>
    <w:rsid w:val="39FD4E91"/>
    <w:rsid w:val="3A820C5D"/>
    <w:rsid w:val="3AE84AE2"/>
    <w:rsid w:val="3B3A45FC"/>
    <w:rsid w:val="3B427E5C"/>
    <w:rsid w:val="3BB865B6"/>
    <w:rsid w:val="3BCF4FEC"/>
    <w:rsid w:val="3BDF0229"/>
    <w:rsid w:val="3C0331DD"/>
    <w:rsid w:val="3C257A9B"/>
    <w:rsid w:val="3CDB69FF"/>
    <w:rsid w:val="3D0B2F57"/>
    <w:rsid w:val="3D422908"/>
    <w:rsid w:val="3DF60EF5"/>
    <w:rsid w:val="3E13537E"/>
    <w:rsid w:val="3E9E1A93"/>
    <w:rsid w:val="3EBA1E25"/>
    <w:rsid w:val="3ED05F39"/>
    <w:rsid w:val="3F177EC0"/>
    <w:rsid w:val="3F2E4210"/>
    <w:rsid w:val="3F4C4CEC"/>
    <w:rsid w:val="3F5E6FEF"/>
    <w:rsid w:val="40EF6587"/>
    <w:rsid w:val="412A6B3C"/>
    <w:rsid w:val="414A7C46"/>
    <w:rsid w:val="41520232"/>
    <w:rsid w:val="41534A3B"/>
    <w:rsid w:val="417F6E85"/>
    <w:rsid w:val="41B07122"/>
    <w:rsid w:val="424B6880"/>
    <w:rsid w:val="435E1315"/>
    <w:rsid w:val="439C2ED2"/>
    <w:rsid w:val="43C049BE"/>
    <w:rsid w:val="43C946EA"/>
    <w:rsid w:val="43E80323"/>
    <w:rsid w:val="44635CDA"/>
    <w:rsid w:val="44661880"/>
    <w:rsid w:val="44975F5D"/>
    <w:rsid w:val="451707F1"/>
    <w:rsid w:val="4517491E"/>
    <w:rsid w:val="45361E88"/>
    <w:rsid w:val="4536353D"/>
    <w:rsid w:val="45B356CB"/>
    <w:rsid w:val="45C94918"/>
    <w:rsid w:val="46BE14F5"/>
    <w:rsid w:val="46BE7579"/>
    <w:rsid w:val="46D570FB"/>
    <w:rsid w:val="47560712"/>
    <w:rsid w:val="47E562EF"/>
    <w:rsid w:val="48421E48"/>
    <w:rsid w:val="486945ED"/>
    <w:rsid w:val="48943C93"/>
    <w:rsid w:val="489D5D01"/>
    <w:rsid w:val="48DE32C9"/>
    <w:rsid w:val="48F232D1"/>
    <w:rsid w:val="493A5147"/>
    <w:rsid w:val="493B7C5E"/>
    <w:rsid w:val="49FF7EF9"/>
    <w:rsid w:val="4A543C38"/>
    <w:rsid w:val="4A686E5C"/>
    <w:rsid w:val="4A92277F"/>
    <w:rsid w:val="4ADB1009"/>
    <w:rsid w:val="4B0B102E"/>
    <w:rsid w:val="4C050E16"/>
    <w:rsid w:val="4C213898"/>
    <w:rsid w:val="4C5D25D8"/>
    <w:rsid w:val="4C623538"/>
    <w:rsid w:val="4C771B75"/>
    <w:rsid w:val="4D237E1F"/>
    <w:rsid w:val="4DC533F0"/>
    <w:rsid w:val="4DDE7A3E"/>
    <w:rsid w:val="4E1C3F53"/>
    <w:rsid w:val="4E8567CB"/>
    <w:rsid w:val="4EC0029D"/>
    <w:rsid w:val="4F20505E"/>
    <w:rsid w:val="4FAF5819"/>
    <w:rsid w:val="4FB6474C"/>
    <w:rsid w:val="50D107DF"/>
    <w:rsid w:val="51486ADB"/>
    <w:rsid w:val="51B1799A"/>
    <w:rsid w:val="51C149D0"/>
    <w:rsid w:val="52AC7650"/>
    <w:rsid w:val="52F61A46"/>
    <w:rsid w:val="53181DBC"/>
    <w:rsid w:val="535A0684"/>
    <w:rsid w:val="536270DB"/>
    <w:rsid w:val="538625E6"/>
    <w:rsid w:val="53B650DD"/>
    <w:rsid w:val="53EB1F23"/>
    <w:rsid w:val="544C776D"/>
    <w:rsid w:val="54521413"/>
    <w:rsid w:val="54B27BEE"/>
    <w:rsid w:val="55CB19C9"/>
    <w:rsid w:val="56CC5ED9"/>
    <w:rsid w:val="57621D8D"/>
    <w:rsid w:val="57D245B4"/>
    <w:rsid w:val="57F796AA"/>
    <w:rsid w:val="57FF75EE"/>
    <w:rsid w:val="58441C5F"/>
    <w:rsid w:val="59192A31"/>
    <w:rsid w:val="592251DF"/>
    <w:rsid w:val="5926062D"/>
    <w:rsid w:val="5A0D09B6"/>
    <w:rsid w:val="5A383695"/>
    <w:rsid w:val="5A9B58CE"/>
    <w:rsid w:val="5AAE19F0"/>
    <w:rsid w:val="5ABA15AB"/>
    <w:rsid w:val="5BAD7361"/>
    <w:rsid w:val="5C0D5993"/>
    <w:rsid w:val="5C9C05B9"/>
    <w:rsid w:val="5CF367DB"/>
    <w:rsid w:val="5D0F6E2D"/>
    <w:rsid w:val="5E5C6C5D"/>
    <w:rsid w:val="5E851F43"/>
    <w:rsid w:val="5E946AB1"/>
    <w:rsid w:val="5F50622A"/>
    <w:rsid w:val="5F7132A0"/>
    <w:rsid w:val="5FDC2895"/>
    <w:rsid w:val="60885CA7"/>
    <w:rsid w:val="60C567C0"/>
    <w:rsid w:val="60DD2497"/>
    <w:rsid w:val="60E90E3C"/>
    <w:rsid w:val="61194E18"/>
    <w:rsid w:val="61573E1C"/>
    <w:rsid w:val="6162004D"/>
    <w:rsid w:val="620C12C6"/>
    <w:rsid w:val="62382DDB"/>
    <w:rsid w:val="627F39D6"/>
    <w:rsid w:val="62B01021"/>
    <w:rsid w:val="62D12417"/>
    <w:rsid w:val="62E93375"/>
    <w:rsid w:val="62F17542"/>
    <w:rsid w:val="63C10AAF"/>
    <w:rsid w:val="641107E6"/>
    <w:rsid w:val="641F5466"/>
    <w:rsid w:val="64633AF9"/>
    <w:rsid w:val="64C1713F"/>
    <w:rsid w:val="65207A42"/>
    <w:rsid w:val="65387C9C"/>
    <w:rsid w:val="65556C69"/>
    <w:rsid w:val="65EB5459"/>
    <w:rsid w:val="66B650CD"/>
    <w:rsid w:val="66E71EDC"/>
    <w:rsid w:val="66E8019A"/>
    <w:rsid w:val="677FDB3E"/>
    <w:rsid w:val="67EB248A"/>
    <w:rsid w:val="68A24CCE"/>
    <w:rsid w:val="68B23109"/>
    <w:rsid w:val="68EA4668"/>
    <w:rsid w:val="68ED5EE2"/>
    <w:rsid w:val="68F068CC"/>
    <w:rsid w:val="68FE3AD5"/>
    <w:rsid w:val="69713713"/>
    <w:rsid w:val="6A2865F3"/>
    <w:rsid w:val="6A4953A1"/>
    <w:rsid w:val="6B2334E9"/>
    <w:rsid w:val="6B5447E0"/>
    <w:rsid w:val="6B5975CA"/>
    <w:rsid w:val="6B790B50"/>
    <w:rsid w:val="6B9F5BFD"/>
    <w:rsid w:val="6BD321A4"/>
    <w:rsid w:val="6C4F625B"/>
    <w:rsid w:val="6CCA2CF9"/>
    <w:rsid w:val="6D106D63"/>
    <w:rsid w:val="6D540DB0"/>
    <w:rsid w:val="6D5A11EC"/>
    <w:rsid w:val="6D5E6D47"/>
    <w:rsid w:val="6DE84A40"/>
    <w:rsid w:val="6E1155E7"/>
    <w:rsid w:val="6E4F0700"/>
    <w:rsid w:val="6E625D89"/>
    <w:rsid w:val="6E9E1D9A"/>
    <w:rsid w:val="6ED34116"/>
    <w:rsid w:val="6F785941"/>
    <w:rsid w:val="6F8A1B29"/>
    <w:rsid w:val="6F8F3DAA"/>
    <w:rsid w:val="6FE642A4"/>
    <w:rsid w:val="6FFBE965"/>
    <w:rsid w:val="711917AE"/>
    <w:rsid w:val="714C2429"/>
    <w:rsid w:val="71BC57F8"/>
    <w:rsid w:val="71C15564"/>
    <w:rsid w:val="71F316C5"/>
    <w:rsid w:val="721D5471"/>
    <w:rsid w:val="72476999"/>
    <w:rsid w:val="72B930B4"/>
    <w:rsid w:val="731A4E85"/>
    <w:rsid w:val="731C0355"/>
    <w:rsid w:val="73555EBD"/>
    <w:rsid w:val="73940029"/>
    <w:rsid w:val="74747D4A"/>
    <w:rsid w:val="75156B30"/>
    <w:rsid w:val="75530BDB"/>
    <w:rsid w:val="758C05B5"/>
    <w:rsid w:val="763D3505"/>
    <w:rsid w:val="768E0D96"/>
    <w:rsid w:val="76F062BC"/>
    <w:rsid w:val="7804515E"/>
    <w:rsid w:val="781529CB"/>
    <w:rsid w:val="78275AE5"/>
    <w:rsid w:val="78AA5E87"/>
    <w:rsid w:val="78E140E5"/>
    <w:rsid w:val="79860C21"/>
    <w:rsid w:val="79A41899"/>
    <w:rsid w:val="79CF718C"/>
    <w:rsid w:val="7A7E4CF8"/>
    <w:rsid w:val="7A8A5B1A"/>
    <w:rsid w:val="7AF3B695"/>
    <w:rsid w:val="7B8A0B00"/>
    <w:rsid w:val="7BCF3383"/>
    <w:rsid w:val="7BD67CE0"/>
    <w:rsid w:val="7BF30969"/>
    <w:rsid w:val="7C050B98"/>
    <w:rsid w:val="7C592D39"/>
    <w:rsid w:val="7C7117E8"/>
    <w:rsid w:val="7CF26450"/>
    <w:rsid w:val="7D4B15C0"/>
    <w:rsid w:val="7D6A3C2A"/>
    <w:rsid w:val="7D96066F"/>
    <w:rsid w:val="7EC510B7"/>
    <w:rsid w:val="7ED406A1"/>
    <w:rsid w:val="7F067FD3"/>
    <w:rsid w:val="7F0F104D"/>
    <w:rsid w:val="7F1475B9"/>
    <w:rsid w:val="957F148A"/>
    <w:rsid w:val="A1F66E01"/>
    <w:rsid w:val="A9FF5AE9"/>
    <w:rsid w:val="ACFBE746"/>
    <w:rsid w:val="BF34D852"/>
    <w:rsid w:val="DAB78010"/>
    <w:rsid w:val="EEABAF39"/>
    <w:rsid w:val="EECFAA27"/>
    <w:rsid w:val="F367130E"/>
    <w:rsid w:val="F5DCDD03"/>
    <w:rsid w:val="FFDF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next w:val="1"/>
    <w:qFormat/>
    <w:uiPriority w:val="0"/>
    <w:pPr>
      <w:widowControl w:val="0"/>
      <w:ind w:left="231" w:right="389"/>
      <w:jc w:val="center"/>
      <w:outlineLvl w:val="0"/>
    </w:pPr>
    <w:rPr>
      <w:rFonts w:ascii="文星标宋" w:hAnsi="文星标宋" w:eastAsia="文星标宋" w:cs="文星标宋"/>
      <w:kern w:val="2"/>
      <w:sz w:val="44"/>
      <w:szCs w:val="44"/>
      <w:lang w:val="zh-CN" w:eastAsia="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qFormat/>
    <w:uiPriority w:val="0"/>
    <w:pPr>
      <w:widowControl w:val="0"/>
      <w:ind w:firstLine="420" w:firstLineChars="100"/>
      <w:jc w:val="both"/>
    </w:pPr>
    <w:rPr>
      <w:rFonts w:ascii="Calibri" w:hAnsi="Calibri" w:eastAsia="宋体" w:cs="Times New Roman"/>
      <w:kern w:val="2"/>
      <w:sz w:val="21"/>
      <w:szCs w:val="24"/>
      <w:lang w:val="en-US" w:eastAsia="zh-CN" w:bidi="ar-SA"/>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FollowedHyperlink"/>
    <w:basedOn w:val="11"/>
    <w:semiHidden/>
    <w:unhideWhenUsed/>
    <w:qFormat/>
    <w:uiPriority w:val="99"/>
    <w:rPr>
      <w:color w:val="000000"/>
      <w:u w:val="none"/>
    </w:rPr>
  </w:style>
  <w:style w:type="character" w:styleId="14">
    <w:name w:val="Emphasis"/>
    <w:basedOn w:val="11"/>
    <w:qFormat/>
    <w:uiPriority w:val="20"/>
  </w:style>
  <w:style w:type="character" w:styleId="15">
    <w:name w:val="Hyperlink"/>
    <w:basedOn w:val="11"/>
    <w:semiHidden/>
    <w:unhideWhenUsed/>
    <w:qFormat/>
    <w:uiPriority w:val="99"/>
    <w:rPr>
      <w:color w:val="000000"/>
      <w:u w:val="none"/>
    </w:rPr>
  </w:style>
  <w:style w:type="character" w:customStyle="1" w:styleId="16">
    <w:name w:val="页眉 Char"/>
    <w:basedOn w:val="11"/>
    <w:link w:val="5"/>
    <w:qFormat/>
    <w:uiPriority w:val="99"/>
    <w:rPr>
      <w:sz w:val="18"/>
      <w:szCs w:val="18"/>
    </w:rPr>
  </w:style>
  <w:style w:type="character" w:customStyle="1" w:styleId="17">
    <w:name w:val="页脚 Char"/>
    <w:basedOn w:val="11"/>
    <w:link w:val="4"/>
    <w:qFormat/>
    <w:uiPriority w:val="99"/>
    <w:rPr>
      <w:sz w:val="18"/>
      <w:szCs w:val="18"/>
    </w:rPr>
  </w:style>
  <w:style w:type="character" w:customStyle="1" w:styleId="18">
    <w:name w:val="font11"/>
    <w:basedOn w:val="11"/>
    <w:qFormat/>
    <w:uiPriority w:val="0"/>
    <w:rPr>
      <w:rFonts w:hint="eastAsia" w:ascii="仿宋" w:hAnsi="仿宋" w:eastAsia="仿宋" w:cs="仿宋"/>
      <w:color w:val="000000"/>
      <w:sz w:val="24"/>
      <w:szCs w:val="24"/>
      <w:u w:val="none"/>
    </w:rPr>
  </w:style>
  <w:style w:type="character" w:customStyle="1" w:styleId="19">
    <w:name w:val="znspantitle"/>
    <w:basedOn w:val="11"/>
    <w:qFormat/>
    <w:uiPriority w:val="0"/>
    <w:rPr>
      <w:b/>
      <w:bCs/>
      <w:color w:val="333333"/>
    </w:rPr>
  </w:style>
  <w:style w:type="character" w:customStyle="1" w:styleId="20">
    <w:name w:val="cur1"/>
    <w:basedOn w:val="11"/>
    <w:qFormat/>
    <w:uiPriority w:val="0"/>
    <w:rPr>
      <w:color w:val="FFFFFF"/>
      <w:shd w:val="clear" w:fill="2F6B98"/>
    </w:rPr>
  </w:style>
  <w:style w:type="character" w:customStyle="1" w:styleId="21">
    <w:name w:val="lable"/>
    <w:basedOn w:val="11"/>
    <w:qFormat/>
    <w:uiPriority w:val="0"/>
    <w:rPr>
      <w:sz w:val="24"/>
      <w:szCs w:val="24"/>
    </w:rPr>
  </w:style>
  <w:style w:type="character" w:customStyle="1" w:styleId="22">
    <w:name w:val="radio-btn"/>
    <w:basedOn w:val="11"/>
    <w:qFormat/>
    <w:uiPriority w:val="0"/>
    <w:rPr>
      <w:sz w:val="21"/>
      <w:szCs w:val="21"/>
    </w:rPr>
  </w:style>
  <w:style w:type="character" w:customStyle="1" w:styleId="23">
    <w:name w:val="radio-btn1"/>
    <w:basedOn w:val="11"/>
    <w:qFormat/>
    <w:uiPriority w:val="0"/>
    <w:rPr>
      <w:sz w:val="24"/>
      <w:szCs w:val="24"/>
    </w:rPr>
  </w:style>
  <w:style w:type="character" w:customStyle="1" w:styleId="24">
    <w:name w:val="radio-btn2"/>
    <w:basedOn w:val="11"/>
    <w:qFormat/>
    <w:uiPriority w:val="0"/>
    <w:rPr>
      <w:sz w:val="24"/>
      <w:szCs w:val="24"/>
    </w:rPr>
  </w:style>
  <w:style w:type="character" w:customStyle="1" w:styleId="25">
    <w:name w:val="lishishuju"/>
    <w:basedOn w:val="11"/>
    <w:qFormat/>
    <w:uiPriority w:val="0"/>
    <w:rPr>
      <w:b/>
      <w:bCs/>
      <w:color w:val="000052"/>
      <w:sz w:val="24"/>
      <w:szCs w:val="24"/>
      <w:bdr w:val="single" w:color="E3E3E3" w:sz="6" w:space="0"/>
    </w:rPr>
  </w:style>
  <w:style w:type="character" w:customStyle="1" w:styleId="26">
    <w:name w:val="cur"/>
    <w:basedOn w:val="11"/>
    <w:qFormat/>
    <w:uiPriority w:val="0"/>
    <w:rPr>
      <w:color w:val="FFFFFF"/>
      <w:shd w:val="clear" w:fill="2F6B9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5907</Words>
  <Characters>6241</Characters>
  <Lines>61</Lines>
  <Paragraphs>17</Paragraphs>
  <TotalTime>6</TotalTime>
  <ScaleCrop>false</ScaleCrop>
  <LinksUpToDate>false</LinksUpToDate>
  <CharactersWithSpaces>6283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2020-04-02T17:57:00Z</dcterms:created>
  <dc:creator>lenovo</dc:creator>
  <cp:lastModifiedBy>肖文娟</cp:lastModifiedBy>
  <cp:lastPrinted>2021-12-15T20:38:00Z</cp:lastPrinted>
  <dcterms:modified xsi:type="dcterms:W3CDTF">2022-08-29T03:58:27Z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3866DCBFE3BD4692BAAF1629AC946776</vt:lpwstr>
  </property>
</Properties>
</file>