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许环辐审〔2020〕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eastAsia="仿宋"/>
          <w:sz w:val="32"/>
          <w:szCs w:val="32"/>
        </w:rPr>
        <w:t xml:space="preserve"> 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许昌市区</w:t>
      </w:r>
      <w:r>
        <w:rPr>
          <w:rFonts w:hint="eastAsia" w:eastAsia="黑体"/>
          <w:sz w:val="44"/>
          <w:szCs w:val="44"/>
        </w:rPr>
        <w:t>天竹</w:t>
      </w:r>
      <w:r>
        <w:rPr>
          <w:rFonts w:eastAsia="黑体"/>
          <w:sz w:val="44"/>
          <w:szCs w:val="44"/>
        </w:rPr>
        <w:t>110千伏输变电工程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914110000057479041）报送的《许昌市区</w:t>
      </w:r>
      <w:r>
        <w:rPr>
          <w:rFonts w:hint="eastAsia" w:eastAsia="仿宋"/>
          <w:sz w:val="32"/>
          <w:szCs w:val="32"/>
        </w:rPr>
        <w:t>天竹</w:t>
      </w:r>
      <w:r>
        <w:rPr>
          <w:rFonts w:eastAsia="仿宋"/>
          <w:sz w:val="32"/>
          <w:szCs w:val="32"/>
        </w:rPr>
        <w:t>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</w:t>
      </w:r>
      <w:r>
        <w:rPr>
          <w:rFonts w:hint="eastAsia" w:eastAsia="仿宋"/>
          <w:sz w:val="32"/>
          <w:szCs w:val="32"/>
        </w:rPr>
        <w:t>东城区</w:t>
      </w:r>
      <w:r>
        <w:rPr>
          <w:rFonts w:eastAsia="仿宋"/>
          <w:sz w:val="32"/>
          <w:szCs w:val="32"/>
        </w:rPr>
        <w:t>境内。工程总投资4719万元，其中环境保护投资30万元。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（一）新建天竹110kV变电站：站址位于规划的玉兰路与规划的益民街交叉口东南角，西距玉兰路约100m，北距益民街50m左右，于庄村西南约1000m，G311国道北侧，京港澳高速公路东侧。变电站总占地面积3672m</w:t>
      </w:r>
      <w:r>
        <w:rPr>
          <w:rFonts w:hint="eastAsia" w:eastAsia="仿宋"/>
          <w:sz w:val="32"/>
          <w:szCs w:val="32"/>
          <w:vertAlign w:val="superscript"/>
        </w:rPr>
        <w:t>2</w:t>
      </w:r>
      <w:r>
        <w:rPr>
          <w:rFonts w:hint="eastAsia" w:eastAsia="仿宋"/>
          <w:sz w:val="32"/>
          <w:szCs w:val="32"/>
        </w:rPr>
        <w:t>，全户内布置。规划主变容量3×50MVA，110kV出线4回，本期建设主变容量1×50MVA，110kV出线2回。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（二）新建天竹π接汉魏~电气谷110kV线路工程：新建线路起于天竹110kV变电站，止于汉魏~电气谷110kV线路30#塔，线路全长3.61km，其中同塔双回架空线路3.6km，双回电缆敷设0.01km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320" w:firstLineChars="1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</w:t>
      </w:r>
      <w:r>
        <w:rPr>
          <w:rFonts w:hint="eastAsia" w:eastAsia="仿宋"/>
          <w:sz w:val="32"/>
          <w:szCs w:val="32"/>
          <w:lang w:eastAsia="zh-CN"/>
        </w:rPr>
        <w:t>、线路两侧噪声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(GB12348-2008)厂界外2类声环境功能区厂界环境环境噪声排放限值,</w:t>
      </w:r>
      <w:r>
        <w:rPr>
          <w:rFonts w:hint="eastAsia" w:eastAsia="仿宋"/>
          <w:sz w:val="32"/>
          <w:szCs w:val="32"/>
          <w:lang w:eastAsia="zh-CN"/>
        </w:rPr>
        <w:t>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（四）变电站生活污水经处理后用于站区绿化或定期清理，不外排。变电站设置足够容量的事故油池，产生的废变压器油等危险废物应交有资质的单位回收处理，不得擅自处置。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线路与公路、铁路、电力线等交叉跨越时应按规范要求留有足够的净空距离；线路经过林地时应采取较小塔型、高塔跨越及加大铁塔档距等措施，选择影响较小区域通过，以减少占地和林木砍伐，防止破坏生态环境和景观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（六）加强施工前的环境保护工作，落实各项生态保护和污染防治措施。采取有效防尘、降噪措施，不得施工扰民。项目建成后，应及时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snapToGrid w:val="0"/>
        <w:spacing w:line="500" w:lineRule="exact"/>
        <w:ind w:firstLine="640" w:firstLineChars="200"/>
        <w:jc w:val="left"/>
        <w:textAlignment w:val="baseline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四、</w:t>
      </w:r>
      <w:r>
        <w:rPr>
          <w:rFonts w:eastAsia="仿宋"/>
          <w:sz w:val="32"/>
          <w:szCs w:val="32"/>
        </w:rPr>
        <w:t>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eastAsia="仿宋"/>
          <w:sz w:val="32"/>
          <w:szCs w:val="32"/>
          <w:lang w:eastAsia="zh-CN"/>
        </w:rPr>
        <w:t>许昌市生态环境局东城区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五</w:t>
      </w:r>
      <w:r>
        <w:rPr>
          <w:rFonts w:eastAsia="仿宋"/>
          <w:sz w:val="32"/>
          <w:szCs w:val="32"/>
        </w:rPr>
        <w:t>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六</w:t>
      </w:r>
      <w:r>
        <w:rPr>
          <w:rFonts w:eastAsia="仿宋"/>
          <w:sz w:val="32"/>
          <w:szCs w:val="32"/>
        </w:rPr>
        <w:t>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2020年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</w:t>
      </w: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eastAsia="仿宋"/>
          <w:sz w:val="32"/>
          <w:szCs w:val="32"/>
          <w:lang w:val="en-US" w:eastAsia="zh-CN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生态环境局东城区分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0FB0DFD"/>
    <w:rsid w:val="022B4A40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D53370E"/>
    <w:rsid w:val="0E636F69"/>
    <w:rsid w:val="0E823CCD"/>
    <w:rsid w:val="0F2C62E2"/>
    <w:rsid w:val="104B6073"/>
    <w:rsid w:val="10927B6F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C906A98"/>
    <w:rsid w:val="1EC03777"/>
    <w:rsid w:val="211C4D22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803B1C"/>
    <w:rsid w:val="3A2401A7"/>
    <w:rsid w:val="3D49138C"/>
    <w:rsid w:val="3D944887"/>
    <w:rsid w:val="3DAB0CF3"/>
    <w:rsid w:val="3FDA6DFA"/>
    <w:rsid w:val="403C4D98"/>
    <w:rsid w:val="40912A54"/>
    <w:rsid w:val="41103971"/>
    <w:rsid w:val="43C75B46"/>
    <w:rsid w:val="443F0F38"/>
    <w:rsid w:val="45E23EF2"/>
    <w:rsid w:val="47E03E09"/>
    <w:rsid w:val="4A501161"/>
    <w:rsid w:val="4A7F423C"/>
    <w:rsid w:val="4F8773E2"/>
    <w:rsid w:val="51A642FD"/>
    <w:rsid w:val="5247484F"/>
    <w:rsid w:val="527F25A9"/>
    <w:rsid w:val="52D12425"/>
    <w:rsid w:val="53557B7F"/>
    <w:rsid w:val="53DC3C91"/>
    <w:rsid w:val="54054391"/>
    <w:rsid w:val="57D46814"/>
    <w:rsid w:val="5ADA2A63"/>
    <w:rsid w:val="5CE96CA3"/>
    <w:rsid w:val="5F3F6F06"/>
    <w:rsid w:val="60BE2601"/>
    <w:rsid w:val="62200D37"/>
    <w:rsid w:val="62452D6A"/>
    <w:rsid w:val="640937A2"/>
    <w:rsid w:val="65477E12"/>
    <w:rsid w:val="67A13B4E"/>
    <w:rsid w:val="67C35397"/>
    <w:rsid w:val="687D3F35"/>
    <w:rsid w:val="69C6599F"/>
    <w:rsid w:val="6C11001F"/>
    <w:rsid w:val="6DD0183E"/>
    <w:rsid w:val="70243636"/>
    <w:rsid w:val="702E2A47"/>
    <w:rsid w:val="70F125FD"/>
    <w:rsid w:val="71687B38"/>
    <w:rsid w:val="74E75791"/>
    <w:rsid w:val="773D531D"/>
    <w:rsid w:val="7978067C"/>
    <w:rsid w:val="7A7301C5"/>
    <w:rsid w:val="7A9D3752"/>
    <w:rsid w:val="7BB76E70"/>
    <w:rsid w:val="7C31205F"/>
    <w:rsid w:val="7DFC74E5"/>
    <w:rsid w:val="7E304DBA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1161</Characters>
  <Lines>9</Lines>
  <Paragraphs>2</Paragraphs>
  <ScaleCrop>false</ScaleCrop>
  <LinksUpToDate>false</LinksUpToDate>
  <CharactersWithSpaces>1362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2020-01-22T05:29:43Z</dcterms:modified>
  <dc:title>许环辐审〔2015〕1号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