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关于襄城县中医院扩建后重新申请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</w:t>
      </w:r>
      <w:r>
        <w:rPr>
          <w:rFonts w:hint="eastAsia" w:ascii="仿宋_GB2312" w:hAnsi="仿宋_GB2312" w:eastAsia="仿宋_GB2312" w:cs="仿宋_GB2312"/>
          <w:sz w:val="32"/>
          <w:szCs w:val="32"/>
        </w:rPr>
        <w:t>意襄城县中医院扩建后重新申请《辐射安全许可证》。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位于河南省许昌市襄城县城关镇泰安路西段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,现使用</w:t>
      </w:r>
      <w:r>
        <w:rPr>
          <w:rFonts w:hint="eastAsia" w:ascii="仿宋" w:hAnsi="仿宋" w:eastAsia="仿宋" w:cs="黑体"/>
          <w:sz w:val="32"/>
          <w:szCs w:val="32"/>
        </w:rPr>
        <w:t>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类射线装置1台，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类射线装置5台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许昌市生态环境局襄城分局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35C6CE8"/>
    <w:rsid w:val="06A44CEA"/>
    <w:rsid w:val="06AF6FA7"/>
    <w:rsid w:val="08BD2481"/>
    <w:rsid w:val="1DD51BBE"/>
    <w:rsid w:val="280D326A"/>
    <w:rsid w:val="2BF151AB"/>
    <w:rsid w:val="2F962BEC"/>
    <w:rsid w:val="305A627F"/>
    <w:rsid w:val="3130617C"/>
    <w:rsid w:val="46517588"/>
    <w:rsid w:val="476D6BA6"/>
    <w:rsid w:val="538A423F"/>
    <w:rsid w:val="57E13596"/>
    <w:rsid w:val="59524B74"/>
    <w:rsid w:val="62C33B23"/>
    <w:rsid w:val="64E87779"/>
    <w:rsid w:val="6EC32E0C"/>
    <w:rsid w:val="702E3465"/>
    <w:rsid w:val="71052A94"/>
    <w:rsid w:val="75623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2019-11-21T00:26:00Z</cp:lastPrinted>
  <dcterms:modified xsi:type="dcterms:W3CDTF">2019-11-22T00:26:22Z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