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w:t>
      </w:r>
      <w:bookmarkStart w:id="0" w:name="_GoBack"/>
      <w:bookmarkEnd w:id="0"/>
      <w:r>
        <w:rPr>
          <w:rFonts w:hint="eastAsia" w:ascii="方正小标宋简体" w:hAnsi="方正小标宋简体" w:eastAsia="方正小标宋简体" w:cs="方正小标宋简体"/>
          <w:b/>
          <w:sz w:val="44"/>
          <w:szCs w:val="44"/>
        </w:rPr>
        <w:t>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市东城区管理委员会许昌市东城区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lang w:val="en-US" w:eastAsia="zh-CN"/>
        </w:rPr>
        <w:t>人民医院建设</w:t>
      </w:r>
      <w:r>
        <w:rPr>
          <w:rFonts w:hint="eastAsia" w:ascii="方正小标宋简体" w:hAnsi="方正小标宋简体" w:eastAsia="方正小标宋简体" w:cs="方正小标宋简体"/>
          <w:b/>
          <w:sz w:val="44"/>
          <w:szCs w:val="44"/>
        </w:rPr>
        <w:t>项目环境影响报告表的批复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许昌</w:t>
      </w:r>
      <w:r>
        <w:rPr>
          <w:rFonts w:hint="eastAsia" w:ascii="仿宋" w:hAnsi="仿宋" w:eastAsia="仿宋" w:cs="仿宋"/>
          <w:sz w:val="32"/>
          <w:szCs w:val="32"/>
          <w:lang w:val="en-US" w:eastAsia="zh-CN"/>
        </w:rPr>
        <w:t>市东城区管理委员会</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12411000MB1D15230B</w:t>
      </w:r>
      <w:r>
        <w:rPr>
          <w:rFonts w:hint="eastAsia" w:ascii="仿宋" w:hAnsi="仿宋" w:eastAsia="仿宋" w:cs="仿宋"/>
          <w:sz w:val="32"/>
          <w:szCs w:val="32"/>
        </w:rPr>
        <w:t>）上报的由</w:t>
      </w:r>
      <w:r>
        <w:rPr>
          <w:rFonts w:hint="eastAsia" w:ascii="仿宋" w:hAnsi="仿宋" w:eastAsia="仿宋" w:cs="仿宋"/>
          <w:sz w:val="32"/>
          <w:szCs w:val="32"/>
          <w:lang w:val="en-US" w:eastAsia="zh-CN"/>
        </w:rPr>
        <w:t>河南汇能阜力科技</w:t>
      </w:r>
      <w:r>
        <w:rPr>
          <w:rFonts w:hint="eastAsia" w:ascii="仿宋" w:hAnsi="仿宋" w:eastAsia="仿宋" w:cs="仿宋"/>
          <w:sz w:val="32"/>
          <w:szCs w:val="32"/>
        </w:rPr>
        <w:t>有限公司编制完成的《许昌</w:t>
      </w:r>
      <w:r>
        <w:rPr>
          <w:rFonts w:hint="eastAsia" w:ascii="仿宋" w:hAnsi="仿宋" w:eastAsia="仿宋" w:cs="仿宋"/>
          <w:sz w:val="32"/>
          <w:szCs w:val="32"/>
          <w:lang w:val="en-US" w:eastAsia="zh-CN"/>
        </w:rPr>
        <w:t>市东城区管理委员会东城区人民医院建设</w:t>
      </w:r>
      <w:r>
        <w:rPr>
          <w:rFonts w:hint="eastAsia" w:ascii="仿宋" w:hAnsi="仿宋" w:eastAsia="仿宋" w:cs="仿宋"/>
          <w:sz w:val="32"/>
          <w:szCs w:val="32"/>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《报告表》内容符合国家有关法律法规要求和建设项目环境管理规定，评价结论可信。我局批准该《报告表》，原则同意你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按照《报告表》所列项目的性质、规模、地点、采用的生产工艺和环境保护对策进行项目建设。你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二、项目位于</w:t>
      </w:r>
      <w:r>
        <w:rPr>
          <w:rFonts w:hint="eastAsia" w:ascii="仿宋" w:hAnsi="仿宋" w:eastAsia="仿宋" w:cs="仿宋"/>
          <w:color w:val="auto"/>
          <w:sz w:val="32"/>
          <w:szCs w:val="32"/>
          <w:lang w:val="en-US" w:eastAsia="zh-CN"/>
        </w:rPr>
        <w:t>许昌市东城区D23#地块东南角</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清风路以西、天竹街以北</w:t>
      </w:r>
      <w:r>
        <w:rPr>
          <w:rFonts w:hint="eastAsia" w:ascii="仿宋" w:hAnsi="仿宋" w:eastAsia="仿宋" w:cs="仿宋"/>
          <w:sz w:val="32"/>
          <w:szCs w:val="32"/>
        </w:rPr>
        <w:t>。</w:t>
      </w:r>
      <w:r>
        <w:rPr>
          <w:rFonts w:hint="eastAsia" w:ascii="仿宋" w:hAnsi="仿宋" w:eastAsia="仿宋" w:cs="仿宋"/>
          <w:sz w:val="32"/>
          <w:szCs w:val="32"/>
          <w:lang w:val="en-US" w:eastAsia="zh-CN"/>
        </w:rPr>
        <w:t>占地约35亩，建筑面积39000m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，规划床位300张，机动车停车位302个。</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应全面落实《报告表》提出的各项环境保护措施，确保各项环境保护设施与主体工程同时设计、同时施工、同时投入使用，确保各项污染物达标排放。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（一）向设计单位提供《报告表》和本批复文件，确保项目设计按照环境保护设计规范要求，落实防治环境污染和生态破坏的措施以及环保设施投资概算。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（二）依据《报告表》和本批复文件，对项目建设过程中产生的废水、废气、固体废物、噪声等污染采取相应的防治措施。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 w:hAnsi="仿宋" w:eastAsia="仿宋" w:cs="仿宋"/>
          <w:color w:val="000000"/>
          <w:sz w:val="32"/>
          <w:szCs w:val="32"/>
          <w:lang w:val="en-US" w:eastAsia="zh-CN"/>
        </w:rPr>
        <w:t>做好</w:t>
      </w:r>
      <w:r>
        <w:rPr>
          <w:rFonts w:hint="eastAsia" w:ascii="仿宋" w:hAnsi="仿宋" w:eastAsia="仿宋" w:cs="仿宋"/>
          <w:color w:val="000000"/>
          <w:sz w:val="32"/>
          <w:szCs w:val="32"/>
        </w:rPr>
        <w:t>以下</w:t>
      </w:r>
      <w:r>
        <w:rPr>
          <w:rFonts w:hint="eastAsia" w:ascii="仿宋" w:hAnsi="仿宋" w:eastAsia="仿宋" w:cs="仿宋"/>
          <w:color w:val="000000"/>
          <w:sz w:val="32"/>
          <w:szCs w:val="32"/>
          <w:lang w:val="en-US" w:eastAsia="zh-CN"/>
        </w:rPr>
        <w:t>工作</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废水。施工期泥浆水、车辆冲洗水、沉降水经沉淀池收集后用于施工现场洒水抑尘，不得外排；生活污水经化粪池收集后定期清运不外排。待忠武路完工管网环通后上述废水可排入城市污水管网进东城区三达水务有限公司深度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废气。施工期大气污染物主要是施工扬尘，运输扬尘、机械作业燃油尾气</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lang w:eastAsia="zh-CN"/>
        </w:rPr>
        <w:t>。建设单位应严格</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lang w:eastAsia="zh-CN"/>
        </w:rPr>
        <w:t>河南省《城市房屋建筑和市政基础设施工程及道路扬尘污染防治标准》（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lang w:val="en-US" w:eastAsia="zh-CN"/>
        </w:rPr>
        <w:t>加强施工期管理，工地</w:t>
      </w:r>
      <w:r>
        <w:rPr>
          <w:rFonts w:hint="eastAsia" w:ascii="仿宋" w:hAnsi="仿宋" w:eastAsia="仿宋" w:cs="仿宋"/>
          <w:sz w:val="32"/>
          <w:szCs w:val="32"/>
          <w:highlight w:val="none"/>
          <w:lang w:eastAsia="zh-CN"/>
        </w:rPr>
        <w:t>开工前做到“六个到位”、施工过程中执行“6个100%”、施工现状要做到“两个禁止”。</w:t>
      </w:r>
      <w:r>
        <w:rPr>
          <w:rFonts w:hint="eastAsia" w:ascii="仿宋" w:hAnsi="仿宋" w:eastAsia="仿宋" w:cs="仿宋"/>
          <w:sz w:val="32"/>
          <w:szCs w:val="32"/>
          <w:highlight w:val="none"/>
          <w:lang w:val="en-US" w:eastAsia="zh-CN"/>
        </w:rPr>
        <w:t>工地施工机械应按要求向生态环境部门登记备案并悬挂环保标牌。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噪声。施工方应采用低噪声施工机械和先进工艺进行施工，设置隔声屏障，严格执行《建筑施工场界环境噪声排放标准》（GB12523-2011）中有关规定，合理安排各类施工机械的工作时间，严禁夜间时段（22：00-次日6：00）施工，防止噪声扰民，如必须夜间施工的，必须向相关部门申请，征得同意后方可施工，并告知周边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固废。生活垃圾分类收集后交由环卫部门处置</w:t>
      </w:r>
      <w:r>
        <w:rPr>
          <w:rFonts w:hint="eastAsia" w:ascii="仿宋" w:hAnsi="仿宋" w:eastAsia="仿宋" w:cs="仿宋"/>
          <w:color w:val="000000"/>
          <w:sz w:val="32"/>
          <w:szCs w:val="32"/>
          <w:lang w:eastAsia="zh-CN"/>
        </w:rPr>
        <w:t>；建筑垃圾和工程弃土弃渣及时清运、妥善处置，不得长期堆存、随意倾倒。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生态保护。施工期应严格落实生态保护和水土保持各项措施。施工结束后，应及时对施工便道等临时占地进行土地平整、表土回覆和植被恢复。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建成后</w:t>
      </w:r>
      <w:r>
        <w:rPr>
          <w:rFonts w:hint="eastAsia" w:ascii="仿宋" w:hAnsi="仿宋" w:eastAsia="仿宋" w:cs="仿宋"/>
          <w:color w:val="000000"/>
          <w:sz w:val="32"/>
          <w:szCs w:val="32"/>
        </w:rPr>
        <w:t>外排污染物应满足以下要求：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000000"/>
          <w:sz w:val="32"/>
          <w:szCs w:val="32"/>
        </w:rPr>
        <w:t>1、废水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运营期污水处理站采用预处理+一级强化+消毒工艺，废水处理后排入市政污水管网至东城三达水务有限公司进行深度处理，污染物排放需达到《医疗机构水污染物排放标准》（GB18466-2005）表2预处理标准要求，同时需满足许昌市东城三达水务有限公司进水水质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2、废气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本项目废气</w:t>
      </w:r>
      <w:r>
        <w:rPr>
          <w:rFonts w:hint="eastAsia" w:ascii="仿宋" w:hAnsi="仿宋" w:eastAsia="仿宋" w:cs="仿宋"/>
          <w:color w:val="000000"/>
          <w:sz w:val="32"/>
          <w:szCs w:val="32"/>
          <w:lang w:val="en-US" w:eastAsia="zh-CN"/>
        </w:rPr>
        <w:t>主要为污水处理站废气和食堂油烟。对污水处理站恶臭产生单元及污泥脱水环节进行密闭，废气经生物滤塔装置集中处置后排放，处理后恶臭气体排放应满足《医疗机构水污染物排放标准》（GB18466-2005）中表3污水处理站周边大气污染物最高允许浓度要求</w:t>
      </w:r>
      <w:r>
        <w:rPr>
          <w:rFonts w:hint="eastAsia" w:ascii="仿宋" w:hAnsi="仿宋" w:eastAsia="仿宋" w:cs="仿宋"/>
          <w:color w:val="000000"/>
          <w:sz w:val="32"/>
          <w:szCs w:val="32"/>
        </w:rPr>
        <w:t>。</w:t>
      </w:r>
    </w:p>
    <w:p>
      <w:pPr>
        <w:pStyle w:val="8"/>
        <w:keepNext w:val="0"/>
        <w:keepLines w:val="0"/>
        <w:pageBreakBefore w:val="0"/>
        <w:tabs>
          <w:tab w:val="left" w:pos="859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3、噪声。项目</w:t>
      </w:r>
      <w:r>
        <w:rPr>
          <w:rFonts w:hint="eastAsia" w:ascii="仿宋" w:hAnsi="仿宋" w:eastAsia="仿宋" w:cs="仿宋"/>
          <w:color w:val="000000"/>
          <w:sz w:val="32"/>
          <w:szCs w:val="32"/>
          <w:lang w:val="en-US" w:eastAsia="zh-CN"/>
        </w:rPr>
        <w:t>对二次加压供水系统、热交换站、冷却塔等噪声设备采取隔音减振措施，确保噪声</w:t>
      </w:r>
      <w:r>
        <w:rPr>
          <w:rFonts w:hint="eastAsia" w:ascii="仿宋" w:hAnsi="仿宋" w:eastAsia="仿宋" w:cs="仿宋"/>
          <w:color w:val="000000"/>
          <w:sz w:val="32"/>
          <w:szCs w:val="32"/>
        </w:rPr>
        <w:t>满足《工业企业厂界环境噪声排放标准》（GB12348-2008）2类标准要求。</w:t>
      </w:r>
    </w:p>
    <w:p>
      <w:pPr>
        <w:pStyle w:val="8"/>
        <w:keepNext w:val="0"/>
        <w:keepLines w:val="0"/>
        <w:pageBreakBefore w:val="0"/>
        <w:tabs>
          <w:tab w:val="left" w:pos="859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4、固废。项目固体废物主要为生活垃圾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污水处理站污泥、医疗废物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医疗废物</w:t>
      </w:r>
      <w:r>
        <w:rPr>
          <w:rFonts w:hint="eastAsia" w:ascii="仿宋" w:hAnsi="仿宋" w:eastAsia="仿宋" w:cs="仿宋"/>
          <w:color w:val="auto"/>
          <w:sz w:val="32"/>
          <w:szCs w:val="32"/>
        </w:rPr>
        <w:t>收集后暂存于</w:t>
      </w:r>
      <w:r>
        <w:rPr>
          <w:rFonts w:hint="eastAsia" w:ascii="仿宋" w:hAnsi="仿宋" w:eastAsia="仿宋" w:cs="仿宋"/>
          <w:color w:val="auto"/>
          <w:sz w:val="32"/>
          <w:szCs w:val="32"/>
          <w:lang w:val="en-US" w:eastAsia="zh-CN"/>
        </w:rPr>
        <w:t>危废</w:t>
      </w:r>
      <w:r>
        <w:rPr>
          <w:rFonts w:hint="eastAsia" w:ascii="仿宋" w:hAnsi="仿宋" w:eastAsia="仿宋" w:cs="仿宋"/>
          <w:color w:val="auto"/>
          <w:sz w:val="32"/>
          <w:szCs w:val="32"/>
        </w:rPr>
        <w:t>暂存间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与污水处理站污泥定期分类交有资质单位进行处置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生活垃圾由环卫部门定期清运。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lang w:val="en-US" w:eastAsia="zh-CN"/>
        </w:rPr>
        <w:t>在热力管网环通前使用中央空调，不得安装使用燃煤、燃气锅炉及内燃机等燃料型取暖设备，项目不涉及大气污染物总量，外排废水主要污染物总量控制指标（出厂量）为COD5.6526t/a，氨氮1.0339t/a。</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rPr>
        <w:t>如果今后国家或我省颁布污染物排放限值的新标准，届时你公司应按新的排放标准执行。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jc w:val="both"/>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keepNext w:val="0"/>
        <w:keepLines w:val="0"/>
        <w:pageBreakBefore w:val="0"/>
        <w:pBdr>
          <w:top w:val="single" w:color="auto" w:sz="4" w:space="0"/>
          <w:bottom w:val="single" w:color="auto" w:sz="4" w:space="0"/>
        </w:pBdr>
        <w:tabs>
          <w:tab w:val="left" w:pos="4410"/>
        </w:tabs>
        <w:kinsoku/>
        <w:wordWrap w:val="0"/>
        <w:overflowPunct/>
        <w:topLinePunct w:val="0"/>
        <w:autoSpaceDE/>
        <w:autoSpaceDN/>
        <w:bidi w:val="0"/>
        <w:adjustRightInd/>
        <w:snapToGrid/>
        <w:spacing w:line="560" w:lineRule="exact"/>
        <w:ind w:left="0" w:leftChars="0" w:right="0" w:rightChars="0"/>
        <w:textAlignment w:val="auto"/>
        <w:outlineLvl w:val="9"/>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生态环境局东城区分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河南汇能阜力科技</w:t>
      </w:r>
      <w:r>
        <w:rPr>
          <w:rFonts w:hint="eastAsia" w:ascii="仿宋" w:hAnsi="仿宋" w:eastAsia="仿宋" w:cs="仿宋"/>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9731B"/>
    <w:rsid w:val="20CA62B6"/>
    <w:rsid w:val="278C02B7"/>
    <w:rsid w:val="2E62225E"/>
    <w:rsid w:val="34892E63"/>
    <w:rsid w:val="3AEA6E1D"/>
    <w:rsid w:val="496F1325"/>
    <w:rsid w:val="66CA3BD7"/>
    <w:rsid w:val="67A25F00"/>
    <w:rsid w:val="69081805"/>
    <w:rsid w:val="7251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2020-05-29T07:50:00Z</cp:lastPrinted>
  <dcterms:modified xsi:type="dcterms:W3CDTF">2020-06-01T10:21:08Z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