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640" w:firstLineChars="145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豫环辐审[2020]45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 xml:space="preserve">  关于许昌联合医院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延续</w:t>
      </w: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许昌联合医院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一、原则同意许昌联合医院禹州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市褚河镇卫生</w:t>
      </w:r>
      <w:r>
        <w:rPr>
          <w:rFonts w:hint="eastAsia" w:ascii="仿宋" w:hAnsi="仿宋" w:eastAsia="仿宋" w:cs="仿宋"/>
          <w:bCs/>
          <w:sz w:val="32"/>
          <w:szCs w:val="32"/>
        </w:rPr>
        <w:t>院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延续</w:t>
      </w:r>
      <w:r>
        <w:rPr>
          <w:rFonts w:hint="eastAsia" w:ascii="仿宋" w:hAnsi="仿宋" w:eastAsia="仿宋" w:cs="仿宋"/>
          <w:bCs/>
          <w:sz w:val="32"/>
          <w:szCs w:val="32"/>
        </w:rPr>
        <w:t>《辐射安全许可证》，法定代表人为禄彤宇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二、项目位于河南省许昌市许昌县陈曹乡大禄村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所需材料经审查，符合《放射性同位素与射线装置安全许可管理办法》规定，每年应在1月31日前编写并上报年度辐射安全防护评估报告。完善辐射安全应急预案，并及时发现和排除辐射安全隐患。并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建安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6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2020年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30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p/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131649"/>
    <w:rsid w:val="06571FE1"/>
    <w:rsid w:val="09907A67"/>
    <w:rsid w:val="3229751B"/>
    <w:rsid w:val="472A13F6"/>
    <w:rsid w:val="529D596E"/>
    <w:rsid w:val="53131649"/>
    <w:rsid w:val="56B36207"/>
    <w:rsid w:val="5B245668"/>
    <w:rsid w:val="6E8D0065"/>
    <w:rsid w:val="73BB10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2020-04-13T02:49:00Z</dcterms:created>
  <dc:creator>铭错刻岩</dc:creator>
  <cp:lastModifiedBy>Administrator</cp:lastModifiedBy>
  <dcterms:modified xsi:type="dcterms:W3CDTF">2020-04-30T12:47:23Z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