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45162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关于襄城县人民医院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重新申领《辐射安全许可证》的批复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襄城县人民医院：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你单位于2026年10月23日提出的辐射安全许可证行政许可申请，本机关已于2026年10月23日受理。经研究决定如下：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一、你单位统一社会信用代码：12411025417025369W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，注册地址为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河南省许昌市襄城县中心路东段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，法定代表人为魏小伍，申请的辐射安全许可的种类和范围为使用Ⅱ类、Ⅲ类射线装置。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0222]，有效期至2030年9月14日。辐射安全的监督管理工作由许昌市生态环境局襄城分局负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2026年10月2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ascii="仿宋" w:hAnsi="仿宋" w:eastAsia="仿宋" w:cs="仿宋"/>
          <w:bCs/>
          <w:sz w:val="32"/>
          <w:szCs w:val="32"/>
        </w:rPr>
      </w:pPr>
    </w:p>
    <w:p/>
    <w:p>
      <w:pPr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2FF95973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7E6D9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BF7E26"/>
    <w:rsid w:val="67FF7619"/>
    <w:rsid w:val="68027D61"/>
    <w:rsid w:val="694F34F7"/>
    <w:rsid w:val="699FB530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6EDAAC2"/>
    <w:rsid w:val="76FE9DAA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5F209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C5EC9"/>
    <w:rsid w:val="7FBDCD2A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FA6A516"/>
    <w:rsid w:val="BFDF71E9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1B72EF"/>
    <w:rsid w:val="DF772F4A"/>
    <w:rsid w:val="DF9DC996"/>
    <w:rsid w:val="DFAF9AD1"/>
    <w:rsid w:val="DFED5F4A"/>
    <w:rsid w:val="DFF340E2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F3593D36"/>
    <w:rsid w:val="F3BFA795"/>
    <w:rsid w:val="F3FECA66"/>
    <w:rsid w:val="F53714C1"/>
    <w:rsid w:val="F56391C7"/>
    <w:rsid w:val="F6E237F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BFA54D6"/>
    <w:rsid w:val="FCC9DF12"/>
    <w:rsid w:val="FDEA2CBA"/>
    <w:rsid w:val="FDFB2655"/>
    <w:rsid w:val="FDFF0BBD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3</TotalTime>
  <ScaleCrop>false</ScaleCrop>
  <LinksUpToDate>false</LinksUpToDate>
  <CharactersWithSpaces>384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2016-12-11T15:29:00Z</dcterms:created>
  <dc:creator>IT天空</dc:creator>
  <cp:lastModifiedBy>huanghe</cp:lastModifiedBy>
  <cp:lastPrinted>2021-06-16T10:18:00Z</cp:lastPrinted>
  <dcterms:modified xsi:type="dcterms:W3CDTF">2026-10-27T08:59:52Z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0BA3067C0F5078A5A11CD76A172822D5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