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许环建审〔20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26</w:t>
      </w:r>
      <w:r>
        <w:rPr>
          <w:rFonts w:hint="eastAsia" w:ascii="仿宋" w:hAnsi="仿宋" w:eastAsia="仿宋" w:cs="仿宋"/>
          <w:b w:val="0"/>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640" w:firstLineChars="600"/>
        <w:jc w:val="both"/>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许昌市生态环境局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rPr>
        <w:t>关于</w:t>
      </w:r>
      <w:r>
        <w:rPr>
          <w:rFonts w:hint="eastAsia" w:ascii="方正小标宋简体" w:hAnsi="方正小标宋简体" w:eastAsia="方正小标宋简体" w:cs="方正小标宋简体"/>
          <w:b w:val="0"/>
          <w:bCs w:val="0"/>
          <w:color w:val="000000"/>
          <w:sz w:val="44"/>
          <w:szCs w:val="44"/>
          <w:lang w:val="en-US" w:eastAsia="zh-CN"/>
        </w:rPr>
        <w:t>河南平煤神马首山化工科技有限公司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220万吨/年焦化大型改造产业升级项目</w:t>
      </w:r>
      <w:r>
        <w:rPr>
          <w:rFonts w:hint="eastAsia" w:ascii="方正小标宋简体" w:hAnsi="方正小标宋简体" w:eastAsia="方正小标宋简体" w:cs="方正小标宋简体"/>
          <w:b w:val="0"/>
          <w:bCs w:val="0"/>
          <w:color w:val="000000"/>
          <w:sz w:val="44"/>
          <w:szCs w:val="44"/>
        </w:rPr>
        <w:t>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影响报告</w:t>
      </w:r>
      <w:r>
        <w:rPr>
          <w:rFonts w:hint="eastAsia" w:ascii="方正小标宋简体" w:hAnsi="方正小标宋简体" w:eastAsia="方正小标宋简体" w:cs="方正小标宋简体"/>
          <w:b w:val="0"/>
          <w:bCs w:val="0"/>
          <w:color w:val="000000"/>
          <w:sz w:val="44"/>
          <w:szCs w:val="44"/>
          <w:lang w:val="en-US" w:eastAsia="zh-CN"/>
        </w:rPr>
        <w:t>书</w:t>
      </w:r>
      <w:r>
        <w:rPr>
          <w:rFonts w:hint="eastAsia" w:ascii="方正小标宋简体" w:hAnsi="方正小标宋简体" w:eastAsia="方正小标宋简体" w:cs="方正小标宋简体"/>
          <w:b w:val="0"/>
          <w:bCs w:val="0"/>
          <w:color w:val="000000"/>
          <w:sz w:val="44"/>
          <w:szCs w:val="44"/>
        </w:rPr>
        <w:t>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contextualSpacing/>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contextualSpacing/>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河南平煤神马首山化工科技有限公司</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914110257794075671</w:t>
      </w:r>
      <w:r>
        <w:rPr>
          <w:rFonts w:hint="eastAsia" w:ascii="仿宋" w:hAnsi="仿宋" w:eastAsia="仿宋" w:cs="仿宋"/>
          <w:sz w:val="32"/>
          <w:szCs w:val="32"/>
        </w:rPr>
        <w:t>）上报的由河南省冶金研究所有限责任公司编制的《河南平煤神马首山化工科技有限公司220万吨/年焦化大型化改造产业升级项目环境影响报告书（报批版）》（以下简称《</w:t>
      </w:r>
      <w:r>
        <w:rPr>
          <w:rFonts w:hint="eastAsia" w:ascii="仿宋" w:hAnsi="仿宋" w:eastAsia="仿宋" w:cs="仿宋"/>
          <w:sz w:val="32"/>
          <w:szCs w:val="32"/>
          <w:lang w:eastAsia="zh-CN"/>
        </w:rPr>
        <w:t>报告书</w:t>
      </w:r>
      <w:r>
        <w:rPr>
          <w:rFonts w:hint="eastAsia" w:ascii="仿宋" w:hAnsi="仿宋" w:eastAsia="仿宋" w:cs="仿宋"/>
          <w:sz w:val="32"/>
          <w:szCs w:val="32"/>
        </w:rPr>
        <w:t>》）收悉。该项目审批事项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该《</w:t>
      </w:r>
      <w:r>
        <w:rPr>
          <w:rFonts w:hint="eastAsia" w:ascii="仿宋" w:hAnsi="仿宋" w:eastAsia="仿宋" w:cs="仿宋"/>
          <w:sz w:val="32"/>
          <w:szCs w:val="32"/>
          <w:lang w:eastAsia="zh-CN"/>
        </w:rPr>
        <w:t>报告书</w:t>
      </w:r>
      <w:r>
        <w:rPr>
          <w:rFonts w:hint="eastAsia" w:ascii="仿宋" w:hAnsi="仿宋" w:eastAsia="仿宋" w:cs="仿宋"/>
          <w:sz w:val="32"/>
          <w:szCs w:val="32"/>
        </w:rPr>
        <w:t>》内容符合国家有关法律法规要求和建设项目环境管理规定，评价结论可信。我局原则同意你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w:t>
      </w:r>
      <w:r>
        <w:rPr>
          <w:rFonts w:hint="eastAsia" w:ascii="仿宋" w:hAnsi="仿宋" w:eastAsia="仿宋" w:cs="仿宋"/>
          <w:sz w:val="32"/>
          <w:szCs w:val="32"/>
          <w:lang w:eastAsia="zh-CN"/>
        </w:rPr>
        <w:t>报告书</w:t>
      </w:r>
      <w:r>
        <w:rPr>
          <w:rFonts w:hint="eastAsia" w:ascii="仿宋" w:hAnsi="仿宋" w:eastAsia="仿宋" w:cs="仿宋"/>
          <w:sz w:val="32"/>
          <w:szCs w:val="32"/>
        </w:rPr>
        <w:t>》所列项目的性质、规模、地点、采用的生产工艺和环境保护对策措施进行项目建设。</w:t>
      </w:r>
    </w:p>
    <w:p>
      <w:pPr>
        <w:keepNext w:val="0"/>
        <w:keepLines w:val="0"/>
        <w:pageBreakBefore w:val="0"/>
        <w:kinsoku/>
        <w:overflowPunct/>
        <w:topLinePunct w:val="0"/>
        <w:autoSpaceDE/>
        <w:autoSpaceDN/>
        <w:bidi w:val="0"/>
        <w:spacing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二、项目位于襄城县循环经济产业集聚区河南平煤神马首山化工科技有限公司现有厂区内，不新增工业用地</w:t>
      </w:r>
      <w:r>
        <w:rPr>
          <w:rFonts w:hint="eastAsia" w:ascii="仿宋" w:hAnsi="仿宋" w:eastAsia="仿宋" w:cs="仿宋"/>
          <w:sz w:val="32"/>
          <w:szCs w:val="32"/>
          <w:lang w:eastAsia="zh-CN"/>
        </w:rPr>
        <w:t>。</w:t>
      </w:r>
      <w:r>
        <w:rPr>
          <w:rFonts w:hint="eastAsia" w:ascii="仿宋" w:hAnsi="仿宋" w:eastAsia="仿宋" w:cs="仿宋"/>
          <w:sz w:val="32"/>
          <w:szCs w:val="32"/>
        </w:rPr>
        <w:t>项目属于大型化产业升级项目，拟拆除现有2×42孔4.3米捣固焦炉，升级改造为1座45孔7.63m顶装焦炉，并对焦炉上煤系统、出焦系统及筛焦系统等进行改建，原4.3米焦炉配套的煤气净化、化产回收利用及废水处理等设施保留；现有2×60孔7.63m顶装焦炉及配套化产装置保留不发生变化；改造升级后首山化工有2座60孔7.63m大容积顶装焦炉和1座45孔7.63m大容积顶装焦炉，全厂220万吨/年焦炭产能保持不变</w:t>
      </w:r>
      <w:r>
        <w:rPr>
          <w:rFonts w:hint="eastAsia" w:ascii="仿宋" w:hAnsi="仿宋" w:eastAsia="仿宋" w:cs="仿宋"/>
          <w:sz w:val="32"/>
          <w:szCs w:val="32"/>
          <w:lang w:eastAsia="zh-CN"/>
        </w:rPr>
        <w:t>，本次重点评价内容为升级改造后的</w:t>
      </w:r>
      <w:r>
        <w:rPr>
          <w:rFonts w:hint="eastAsia" w:ascii="仿宋" w:hAnsi="仿宋" w:eastAsia="仿宋" w:cs="仿宋"/>
          <w:sz w:val="32"/>
          <w:szCs w:val="32"/>
          <w:lang w:val="en-US" w:eastAsia="zh-CN"/>
        </w:rPr>
        <w:t>60</w:t>
      </w:r>
      <w:r>
        <w:rPr>
          <w:rFonts w:hint="eastAsia" w:ascii="仿宋" w:hAnsi="仿宋" w:eastAsia="仿宋" w:cs="仿宋"/>
          <w:sz w:val="32"/>
          <w:szCs w:val="32"/>
        </w:rPr>
        <w:t>万吨/年焦</w:t>
      </w:r>
      <w:r>
        <w:rPr>
          <w:rFonts w:hint="eastAsia" w:ascii="仿宋" w:hAnsi="仿宋" w:eastAsia="仿宋" w:cs="仿宋"/>
          <w:sz w:val="32"/>
          <w:szCs w:val="32"/>
          <w:lang w:eastAsia="zh-CN"/>
        </w:rPr>
        <w:t>化工程</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三、你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w:t>
      </w:r>
      <w:r>
        <w:rPr>
          <w:rFonts w:hint="eastAsia" w:ascii="仿宋" w:hAnsi="仿宋" w:eastAsia="仿宋" w:cs="仿宋"/>
          <w:i w:val="0"/>
          <w:caps w:val="0"/>
          <w:color w:val="auto"/>
          <w:spacing w:val="0"/>
          <w:kern w:val="0"/>
          <w:sz w:val="32"/>
          <w:szCs w:val="32"/>
          <w:lang w:val="en-US" w:eastAsia="zh-CN" w:bidi="ar"/>
        </w:rPr>
        <w:t>《关于印发建设项目环境影响评价信息公开机制方案的通知》（环发〔2015〕162号）要求</w:t>
      </w:r>
      <w:r>
        <w:rPr>
          <w:rFonts w:hint="eastAsia" w:ascii="仿宋" w:hAnsi="仿宋" w:eastAsia="仿宋" w:cs="仿宋"/>
          <w:sz w:val="32"/>
          <w:szCs w:val="32"/>
        </w:rPr>
        <w:t>，向社会公众主动公开经批准的《</w:t>
      </w:r>
      <w:r>
        <w:rPr>
          <w:rFonts w:hint="eastAsia" w:ascii="仿宋" w:hAnsi="仿宋" w:eastAsia="仿宋" w:cs="仿宋"/>
          <w:sz w:val="32"/>
          <w:szCs w:val="32"/>
          <w:lang w:eastAsia="zh-CN"/>
        </w:rPr>
        <w:t>报告书</w:t>
      </w:r>
      <w:r>
        <w:rPr>
          <w:rFonts w:hint="eastAsia" w:ascii="仿宋" w:hAnsi="仿宋" w:eastAsia="仿宋" w:cs="仿宋"/>
          <w:sz w:val="32"/>
          <w:szCs w:val="32"/>
        </w:rPr>
        <w:t>》，并接受相关方的咨询。</w:t>
      </w:r>
      <w:r>
        <w:rPr>
          <w:rFonts w:hint="eastAsia" w:ascii="仿宋" w:hAnsi="仿宋" w:eastAsia="仿宋" w:cs="仿宋"/>
          <w:color w:val="000000"/>
          <w:sz w:val="32"/>
          <w:szCs w:val="32"/>
        </w:rPr>
        <w:t>全面落实《</w:t>
      </w:r>
      <w:r>
        <w:rPr>
          <w:rFonts w:hint="eastAsia" w:ascii="仿宋" w:hAnsi="仿宋" w:eastAsia="仿宋" w:cs="仿宋"/>
          <w:color w:val="000000"/>
          <w:sz w:val="32"/>
          <w:szCs w:val="32"/>
          <w:lang w:eastAsia="zh-CN"/>
        </w:rPr>
        <w:t>报告书</w:t>
      </w:r>
      <w:r>
        <w:rPr>
          <w:rFonts w:hint="eastAsia" w:ascii="仿宋" w:hAnsi="仿宋" w:eastAsia="仿宋" w:cs="仿宋"/>
          <w:color w:val="000000"/>
          <w:sz w:val="32"/>
          <w:szCs w:val="32"/>
        </w:rPr>
        <w:t>》提出的各项环境保护措施，确保各项环境保护设施与主体工程同时设计、同时施工、同时投入使用，确保各项污染物达标排放。向设计单位提供《</w:t>
      </w:r>
      <w:r>
        <w:rPr>
          <w:rFonts w:hint="eastAsia" w:ascii="仿宋" w:hAnsi="仿宋" w:eastAsia="仿宋" w:cs="仿宋"/>
          <w:color w:val="000000"/>
          <w:sz w:val="32"/>
          <w:szCs w:val="32"/>
          <w:lang w:eastAsia="zh-CN"/>
        </w:rPr>
        <w:t>报告书</w:t>
      </w:r>
      <w:r>
        <w:rPr>
          <w:rFonts w:hint="eastAsia" w:ascii="仿宋" w:hAnsi="仿宋" w:eastAsia="仿宋" w:cs="仿宋"/>
          <w:color w:val="000000"/>
          <w:sz w:val="32"/>
          <w:szCs w:val="32"/>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、项目</w:t>
      </w:r>
      <w:r>
        <w:rPr>
          <w:rFonts w:hint="eastAsia" w:ascii="仿宋" w:hAnsi="仿宋" w:eastAsia="仿宋" w:cs="仿宋"/>
          <w:sz w:val="32"/>
          <w:szCs w:val="32"/>
          <w:lang w:val="en-US" w:eastAsia="zh-CN"/>
        </w:rPr>
        <w:t>建成后</w:t>
      </w:r>
      <w:r>
        <w:rPr>
          <w:rFonts w:hint="eastAsia" w:ascii="仿宋" w:hAnsi="仿宋" w:eastAsia="仿宋" w:cs="仿宋"/>
          <w:sz w:val="32"/>
          <w:szCs w:val="32"/>
        </w:rPr>
        <w:t>外排污染物应满足以下要求：</w:t>
      </w:r>
    </w:p>
    <w:p>
      <w:pPr>
        <w:pStyle w:val="9"/>
        <w:keepNext w:val="0"/>
        <w:keepLines w:val="0"/>
        <w:pageBreakBefore w:val="0"/>
        <w:kinsoku/>
        <w:overflowPunct/>
        <w:topLinePunct w:val="0"/>
        <w:autoSpaceDE/>
        <w:autoSpaceDN/>
        <w:bidi w:val="0"/>
        <w:spacing w:after="0" w:line="600" w:lineRule="exact"/>
        <w:ind w:left="0" w:leftChars="0" w:right="0" w:rightChars="0" w:firstLine="64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废水</w:t>
      </w:r>
    </w:p>
    <w:p>
      <w:pPr>
        <w:pStyle w:val="9"/>
        <w:keepNext w:val="0"/>
        <w:keepLines w:val="0"/>
        <w:pageBreakBefore w:val="0"/>
        <w:kinsoku/>
        <w:overflowPunct/>
        <w:topLinePunct w:val="0"/>
        <w:autoSpaceDE/>
        <w:autoSpaceDN/>
        <w:bidi w:val="0"/>
        <w:spacing w:after="0" w:line="600" w:lineRule="exact"/>
        <w:ind w:left="0" w:leftChars="0" w:right="0" w:rightChars="0" w:firstLine="640"/>
        <w:textAlignment w:val="auto"/>
        <w:rPr>
          <w:rFonts w:hint="eastAsia" w:ascii="仿宋" w:hAnsi="仿宋" w:eastAsia="仿宋" w:cs="仿宋"/>
          <w:sz w:val="32"/>
          <w:szCs w:val="32"/>
          <w:lang w:eastAsia="zh-CN"/>
        </w:rPr>
      </w:pPr>
      <w:r>
        <w:rPr>
          <w:rFonts w:hint="eastAsia" w:ascii="仿宋" w:hAnsi="仿宋" w:eastAsia="仿宋" w:cs="仿宋"/>
          <w:b w:val="0"/>
          <w:bCs w:val="0"/>
          <w:color w:val="000000"/>
          <w:sz w:val="32"/>
          <w:szCs w:val="32"/>
          <w:lang w:val="en-US" w:eastAsia="zh-CN"/>
        </w:rPr>
        <w:t>项目</w:t>
      </w:r>
      <w:r>
        <w:rPr>
          <w:rFonts w:hint="eastAsia" w:ascii="仿宋" w:hAnsi="仿宋" w:eastAsia="仿宋" w:cs="仿宋"/>
          <w:sz w:val="32"/>
          <w:szCs w:val="32"/>
        </w:rPr>
        <w:t>生产废水（蒸氨废水）、车间地坪和设备冲洗废水、生活污水利用现有配套的酚氰废水处理站</w:t>
      </w:r>
      <w:r>
        <w:rPr>
          <w:rFonts w:hint="eastAsia" w:ascii="仿宋" w:hAnsi="仿宋" w:eastAsia="仿宋" w:cs="仿宋"/>
          <w:sz w:val="32"/>
          <w:szCs w:val="32"/>
          <w:lang w:eastAsia="zh-CN"/>
        </w:rPr>
        <w:t>和在建</w:t>
      </w:r>
      <w:r>
        <w:rPr>
          <w:rFonts w:hint="eastAsia" w:ascii="仿宋" w:hAnsi="仿宋" w:eastAsia="仿宋" w:cs="仿宋"/>
          <w:sz w:val="32"/>
          <w:szCs w:val="32"/>
          <w:lang w:val="en-US" w:eastAsia="zh-CN"/>
        </w:rPr>
        <w:t>的</w:t>
      </w:r>
      <w:r>
        <w:rPr>
          <w:rFonts w:hint="eastAsia" w:ascii="仿宋" w:hAnsi="仿宋" w:eastAsia="仿宋" w:cs="仿宋"/>
          <w:sz w:val="32"/>
          <w:szCs w:val="32"/>
        </w:rPr>
        <w:t>“深度-回用系统”进行处理</w:t>
      </w:r>
      <w:r>
        <w:rPr>
          <w:rFonts w:hint="eastAsia" w:ascii="仿宋" w:hAnsi="仿宋" w:eastAsia="仿宋" w:cs="仿宋"/>
          <w:sz w:val="32"/>
          <w:szCs w:val="32"/>
          <w:lang w:eastAsia="zh-CN"/>
        </w:rPr>
        <w:t>，</w:t>
      </w:r>
      <w:r>
        <w:rPr>
          <w:rFonts w:hint="eastAsia" w:ascii="仿宋" w:hAnsi="仿宋" w:eastAsia="仿宋" w:cs="仿宋"/>
          <w:sz w:val="32"/>
          <w:szCs w:val="32"/>
        </w:rPr>
        <w:t>处理后的出水水质满足相关标准，回用于公司现有工程；其余循环冷却水（煤气净化循环水、制冷循环水、低温水、干熄焦循环水）排入襄城县第二污水处理厂</w:t>
      </w:r>
      <w:r>
        <w:rPr>
          <w:rFonts w:hint="eastAsia" w:ascii="仿宋" w:hAnsi="仿宋" w:eastAsia="仿宋" w:cs="仿宋"/>
          <w:sz w:val="32"/>
          <w:szCs w:val="32"/>
          <w:lang w:eastAsia="zh-CN"/>
        </w:rPr>
        <w:t>，废水各</w:t>
      </w:r>
      <w:r>
        <w:rPr>
          <w:rFonts w:hint="eastAsia" w:ascii="仿宋" w:hAnsi="仿宋" w:eastAsia="仿宋" w:cs="仿宋"/>
          <w:sz w:val="32"/>
          <w:szCs w:val="32"/>
        </w:rPr>
        <w:t>污染因子</w:t>
      </w:r>
      <w:r>
        <w:rPr>
          <w:rFonts w:hint="eastAsia" w:ascii="仿宋" w:hAnsi="仿宋" w:eastAsia="仿宋" w:cs="仿宋"/>
          <w:sz w:val="32"/>
          <w:szCs w:val="32"/>
          <w:lang w:eastAsia="zh-CN"/>
        </w:rPr>
        <w:t>排放</w:t>
      </w:r>
      <w:r>
        <w:rPr>
          <w:rFonts w:hint="eastAsia" w:ascii="仿宋" w:hAnsi="仿宋" w:eastAsia="仿宋" w:cs="仿宋"/>
          <w:sz w:val="32"/>
          <w:szCs w:val="32"/>
        </w:rPr>
        <w:t>浓度</w:t>
      </w:r>
      <w:r>
        <w:rPr>
          <w:rFonts w:hint="eastAsia" w:ascii="仿宋" w:hAnsi="仿宋" w:eastAsia="仿宋" w:cs="仿宋"/>
          <w:sz w:val="32"/>
          <w:szCs w:val="32"/>
          <w:lang w:eastAsia="zh-CN"/>
        </w:rPr>
        <w:t>达到</w:t>
      </w:r>
      <w:r>
        <w:rPr>
          <w:rFonts w:hint="eastAsia" w:ascii="仿宋" w:hAnsi="仿宋" w:eastAsia="仿宋" w:cs="仿宋"/>
          <w:sz w:val="32"/>
          <w:szCs w:val="32"/>
        </w:rPr>
        <w:t>《炼焦化学工业污染物排放标准》（GB16171-2012）表2间接排放标准限值的要求，同时满足襄城县第二污水处理厂的收水</w:t>
      </w:r>
      <w:r>
        <w:rPr>
          <w:rFonts w:hint="eastAsia" w:ascii="仿宋" w:hAnsi="仿宋" w:eastAsia="仿宋" w:cs="仿宋"/>
          <w:sz w:val="32"/>
          <w:szCs w:val="32"/>
          <w:lang w:eastAsia="zh-CN"/>
        </w:rPr>
        <w:t>指标</w:t>
      </w:r>
      <w:r>
        <w:rPr>
          <w:rFonts w:hint="eastAsia" w:ascii="仿宋" w:hAnsi="仿宋" w:eastAsia="仿宋" w:cs="仿宋"/>
          <w:sz w:val="32"/>
          <w:szCs w:val="32"/>
        </w:rPr>
        <w:t>要求。</w:t>
      </w:r>
    </w:p>
    <w:p>
      <w:pPr>
        <w:keepNext w:val="0"/>
        <w:keepLines w:val="0"/>
        <w:pageBreakBefore w:val="0"/>
        <w:numPr>
          <w:ilvl w:val="0"/>
          <w:numId w:val="0"/>
        </w:numPr>
        <w:kinsoku/>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lang w:eastAsia="zh-CN"/>
        </w:rPr>
        <w:t>废气</w:t>
      </w:r>
    </w:p>
    <w:p>
      <w:pPr>
        <w:keepNext w:val="0"/>
        <w:keepLines w:val="0"/>
        <w:pageBreakBefore w:val="0"/>
        <w:numPr>
          <w:ilvl w:val="0"/>
          <w:numId w:val="0"/>
        </w:numPr>
        <w:kinsoku/>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含尘废气</w:t>
      </w:r>
      <w:r>
        <w:rPr>
          <w:rFonts w:hint="eastAsia" w:ascii="仿宋" w:hAnsi="仿宋" w:eastAsia="仿宋" w:cs="仿宋"/>
          <w:sz w:val="32"/>
          <w:szCs w:val="32"/>
          <w:lang w:eastAsia="zh-CN"/>
        </w:rPr>
        <w:t>：</w:t>
      </w:r>
      <w:r>
        <w:rPr>
          <w:rFonts w:hint="eastAsia" w:ascii="仿宋" w:hAnsi="仿宋" w:eastAsia="仿宋" w:cs="仿宋"/>
          <w:sz w:val="32"/>
          <w:szCs w:val="32"/>
        </w:rPr>
        <w:t>本工程升级改造完成后，对洗煤破碎筛分、精煤破碎、煤转运站、煤塔落料等含尘废气均采用覆膜袋式除尘器收集处理</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焦炉烟道废气</w:t>
      </w:r>
      <w:r>
        <w:rPr>
          <w:rFonts w:hint="eastAsia" w:ascii="仿宋" w:hAnsi="仿宋" w:eastAsia="仿宋" w:cs="仿宋"/>
          <w:sz w:val="32"/>
          <w:szCs w:val="32"/>
          <w:lang w:eastAsia="zh-CN"/>
        </w:rPr>
        <w:t>：</w:t>
      </w:r>
      <w:r>
        <w:rPr>
          <w:rFonts w:hint="eastAsia" w:ascii="仿宋" w:hAnsi="仿宋" w:eastAsia="仿宋" w:cs="仿宋"/>
          <w:sz w:val="32"/>
          <w:szCs w:val="32"/>
        </w:rPr>
        <w:t>采用“NaHCO</w:t>
      </w:r>
      <w:r>
        <w:rPr>
          <w:rFonts w:hint="eastAsia" w:ascii="仿宋" w:hAnsi="仿宋" w:eastAsia="仿宋" w:cs="仿宋"/>
          <w:sz w:val="32"/>
          <w:szCs w:val="32"/>
          <w:vertAlign w:val="subscript"/>
        </w:rPr>
        <w:t>3</w:t>
      </w:r>
      <w:r>
        <w:rPr>
          <w:rFonts w:hint="eastAsia" w:ascii="仿宋" w:hAnsi="仿宋" w:eastAsia="仿宋" w:cs="仿宋"/>
          <w:sz w:val="32"/>
          <w:szCs w:val="32"/>
        </w:rPr>
        <w:t>干法脱硫+布袋除尘+低温SCR脱硝”</w:t>
      </w:r>
      <w:r>
        <w:rPr>
          <w:rFonts w:hint="eastAsia" w:ascii="仿宋" w:hAnsi="仿宋" w:eastAsia="仿宋" w:cs="仿宋"/>
          <w:sz w:val="32"/>
          <w:szCs w:val="32"/>
          <w:lang w:eastAsia="zh-CN"/>
        </w:rPr>
        <w:t>，经</w:t>
      </w:r>
      <w:r>
        <w:rPr>
          <w:rFonts w:hint="eastAsia" w:ascii="仿宋" w:hAnsi="仿宋" w:eastAsia="仿宋" w:cs="仿宋"/>
          <w:sz w:val="32"/>
          <w:szCs w:val="32"/>
        </w:rPr>
        <w:t>135m高焦炉烟囱净化处理后</w:t>
      </w:r>
      <w:r>
        <w:rPr>
          <w:rFonts w:hint="eastAsia" w:ascii="仿宋" w:hAnsi="仿宋" w:eastAsia="仿宋" w:cs="仿宋"/>
          <w:sz w:val="32"/>
          <w:szCs w:val="32"/>
          <w:lang w:val="en-US" w:eastAsia="zh-CN"/>
        </w:rPr>
        <w:t>高空排放。</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焦炉推焦废气</w:t>
      </w:r>
      <w:r>
        <w:rPr>
          <w:rFonts w:hint="eastAsia" w:ascii="仿宋" w:hAnsi="仿宋" w:eastAsia="仿宋" w:cs="仿宋"/>
          <w:sz w:val="32"/>
          <w:szCs w:val="32"/>
          <w:lang w:eastAsia="zh-CN"/>
        </w:rPr>
        <w:t>：</w:t>
      </w:r>
      <w:r>
        <w:rPr>
          <w:rFonts w:hint="eastAsia" w:ascii="仿宋" w:hAnsi="仿宋" w:eastAsia="仿宋" w:cs="仿宋"/>
          <w:sz w:val="32"/>
          <w:szCs w:val="32"/>
        </w:rPr>
        <w:t>推出焦过程逸散的含焦尘和SO</w:t>
      </w:r>
      <w:r>
        <w:rPr>
          <w:rFonts w:hint="eastAsia" w:ascii="仿宋" w:hAnsi="仿宋" w:eastAsia="仿宋" w:cs="仿宋"/>
          <w:sz w:val="32"/>
          <w:szCs w:val="32"/>
          <w:vertAlign w:val="subscript"/>
        </w:rPr>
        <w:t>2</w:t>
      </w:r>
      <w:r>
        <w:rPr>
          <w:rFonts w:hint="eastAsia" w:ascii="仿宋" w:hAnsi="仿宋" w:eastAsia="仿宋" w:cs="仿宋"/>
          <w:sz w:val="32"/>
          <w:szCs w:val="32"/>
        </w:rPr>
        <w:t>的烟气，采用干式地面除尘站技术，经拦焦车集尘罩→脉冲袋式除尘器</w:t>
      </w:r>
      <w:r>
        <w:rPr>
          <w:rFonts w:hint="eastAsia" w:ascii="仿宋" w:hAnsi="仿宋" w:eastAsia="仿宋" w:cs="仿宋"/>
          <w:sz w:val="32"/>
          <w:szCs w:val="32"/>
          <w:lang w:eastAsia="zh-CN"/>
        </w:rPr>
        <w:t>处理，经</w:t>
      </w:r>
      <w:r>
        <w:rPr>
          <w:rFonts w:hint="eastAsia" w:ascii="仿宋" w:hAnsi="仿宋" w:eastAsia="仿宋" w:cs="仿宋"/>
          <w:sz w:val="32"/>
          <w:szCs w:val="32"/>
        </w:rPr>
        <w:t>20m高烟囱外排。</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机侧炉头废气</w:t>
      </w:r>
      <w:r>
        <w:rPr>
          <w:rFonts w:hint="eastAsia" w:ascii="仿宋" w:hAnsi="仿宋" w:eastAsia="仿宋" w:cs="仿宋"/>
          <w:sz w:val="32"/>
          <w:szCs w:val="32"/>
          <w:lang w:eastAsia="zh-CN"/>
        </w:rPr>
        <w:t>：</w:t>
      </w:r>
      <w:r>
        <w:rPr>
          <w:rFonts w:hint="eastAsia" w:ascii="仿宋" w:hAnsi="仿宋" w:eastAsia="仿宋" w:cs="仿宋"/>
          <w:sz w:val="32"/>
          <w:szCs w:val="32"/>
        </w:rPr>
        <w:t>机侧打开炉门、平煤及炉门清扫等处散发出的烟尘，</w:t>
      </w:r>
      <w:r>
        <w:rPr>
          <w:rFonts w:hint="eastAsia" w:ascii="仿宋" w:hAnsi="仿宋" w:eastAsia="仿宋" w:cs="仿宋"/>
          <w:sz w:val="32"/>
          <w:szCs w:val="32"/>
          <w:lang w:val="en-US" w:eastAsia="zh-CN"/>
        </w:rPr>
        <w:t>采用</w:t>
      </w:r>
      <w:r>
        <w:rPr>
          <w:rFonts w:hint="eastAsia" w:ascii="仿宋" w:hAnsi="仿宋" w:eastAsia="仿宋" w:cs="仿宋"/>
          <w:sz w:val="32"/>
          <w:szCs w:val="32"/>
        </w:rPr>
        <w:t>“推焦机上吸气罩+移动式车载除尘设施</w:t>
      </w:r>
      <w:r>
        <w:rPr>
          <w:rFonts w:hint="eastAsia" w:ascii="仿宋" w:hAnsi="仿宋" w:eastAsia="仿宋" w:cs="仿宋"/>
          <w:sz w:val="32"/>
          <w:szCs w:val="32"/>
          <w:lang w:eastAsia="zh-CN"/>
        </w:rPr>
        <w:t>处理，经</w:t>
      </w:r>
      <w:r>
        <w:rPr>
          <w:rFonts w:hint="eastAsia" w:ascii="仿宋" w:hAnsi="仿宋" w:eastAsia="仿宋" w:cs="仿宋"/>
          <w:sz w:val="32"/>
          <w:szCs w:val="32"/>
        </w:rPr>
        <w:t>18m高排气筒净化处理后排放。</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干熄焦含尘废气</w:t>
      </w:r>
      <w:r>
        <w:rPr>
          <w:rFonts w:hint="eastAsia" w:ascii="仿宋" w:hAnsi="仿宋" w:eastAsia="仿宋" w:cs="仿宋"/>
          <w:sz w:val="32"/>
          <w:szCs w:val="32"/>
          <w:lang w:eastAsia="zh-CN"/>
        </w:rPr>
        <w:t>：</w:t>
      </w:r>
      <w:r>
        <w:rPr>
          <w:rFonts w:hint="eastAsia" w:ascii="仿宋" w:hAnsi="仿宋" w:eastAsia="仿宋" w:cs="仿宋"/>
          <w:sz w:val="32"/>
          <w:szCs w:val="32"/>
        </w:rPr>
        <w:t>干熄焦循环气体管道风机后放散和地下室排焦溜槽处除尘管道所收集的含硫烟气经单独的布袋除尘后由风机送入焦炉烟道烟气脱硫脱硝系统内进行脱硫处理；熄焦槽顶盖装焦处产生的烟气和胶带机落料点的高浓度含尘气体混合后进入干熄焦地面站，通过覆膜滤料袋式除尘器处理</w:t>
      </w:r>
      <w:r>
        <w:rPr>
          <w:rFonts w:hint="eastAsia" w:ascii="仿宋" w:hAnsi="仿宋" w:eastAsia="仿宋" w:cs="仿宋"/>
          <w:sz w:val="32"/>
          <w:szCs w:val="32"/>
          <w:lang w:eastAsia="zh-CN"/>
        </w:rPr>
        <w:t>，净化处理后的干熄焦含尘废气经</w:t>
      </w:r>
      <w:r>
        <w:rPr>
          <w:rFonts w:hint="eastAsia" w:ascii="仿宋" w:hAnsi="仿宋" w:eastAsia="仿宋" w:cs="仿宋"/>
          <w:sz w:val="32"/>
          <w:szCs w:val="32"/>
          <w:lang w:val="en-US" w:eastAsia="zh-CN"/>
        </w:rPr>
        <w:t>20</w:t>
      </w:r>
      <w:r>
        <w:rPr>
          <w:rFonts w:hint="eastAsia" w:ascii="仿宋" w:hAnsi="仿宋" w:eastAsia="仿宋" w:cs="仿宋"/>
          <w:sz w:val="32"/>
          <w:szCs w:val="32"/>
        </w:rPr>
        <w:t>m高</w:t>
      </w:r>
      <w:r>
        <w:rPr>
          <w:rFonts w:hint="eastAsia" w:ascii="仿宋" w:hAnsi="仿宋" w:eastAsia="仿宋" w:cs="仿宋"/>
          <w:sz w:val="32"/>
          <w:szCs w:val="32"/>
          <w:lang w:eastAsia="zh-CN"/>
        </w:rPr>
        <w:t>排气筒</w:t>
      </w:r>
      <w:r>
        <w:rPr>
          <w:rFonts w:hint="eastAsia" w:ascii="仿宋" w:hAnsi="仿宋" w:eastAsia="仿宋" w:cs="仿宋"/>
          <w:sz w:val="32"/>
          <w:szCs w:val="32"/>
          <w:lang w:val="en-US" w:eastAsia="zh-CN"/>
        </w:rPr>
        <w:t>排放</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湿熄焦废气</w:t>
      </w:r>
      <w:r>
        <w:rPr>
          <w:rFonts w:hint="eastAsia" w:ascii="仿宋" w:hAnsi="仿宋" w:eastAsia="仿宋" w:cs="仿宋"/>
          <w:sz w:val="32"/>
          <w:szCs w:val="32"/>
          <w:lang w:eastAsia="zh-CN"/>
        </w:rPr>
        <w:t>：</w:t>
      </w:r>
      <w:r>
        <w:rPr>
          <w:rFonts w:hint="eastAsia" w:ascii="仿宋" w:hAnsi="仿宋" w:eastAsia="仿宋" w:cs="仿宋"/>
          <w:sz w:val="32"/>
          <w:szCs w:val="32"/>
        </w:rPr>
        <w:t>工程备用低水分湿法熄焦，对于熄焦产生的烟气工程利用现有160万吨/年7.63m焦炉配套的“折流板式除尘装置</w:t>
      </w:r>
      <w:r>
        <w:rPr>
          <w:rFonts w:hint="eastAsia" w:ascii="仿宋" w:hAnsi="仿宋" w:eastAsia="仿宋" w:cs="仿宋"/>
          <w:sz w:val="32"/>
          <w:szCs w:val="32"/>
          <w:lang w:val="en-US" w:eastAsia="zh-CN"/>
        </w:rPr>
        <w:t>处理，经</w:t>
      </w:r>
      <w:r>
        <w:rPr>
          <w:rFonts w:hint="eastAsia" w:ascii="仿宋" w:hAnsi="仿宋" w:eastAsia="仿宋" w:cs="仿宋"/>
          <w:sz w:val="32"/>
          <w:szCs w:val="32"/>
        </w:rPr>
        <w:t>45m湿熄焦塔</w:t>
      </w:r>
      <w:r>
        <w:rPr>
          <w:rFonts w:hint="eastAsia" w:ascii="仿宋" w:hAnsi="仿宋" w:eastAsia="仿宋" w:cs="仿宋"/>
          <w:sz w:val="32"/>
          <w:szCs w:val="32"/>
          <w:lang w:eastAsia="zh-CN"/>
        </w:rPr>
        <w:t>排放</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rPr>
        <w:t>筛贮焦及焦转运站含尘废气</w:t>
      </w:r>
      <w:r>
        <w:rPr>
          <w:rFonts w:hint="eastAsia" w:ascii="仿宋" w:hAnsi="仿宋" w:eastAsia="仿宋" w:cs="仿宋"/>
          <w:sz w:val="32"/>
          <w:szCs w:val="32"/>
          <w:lang w:eastAsia="zh-CN"/>
        </w:rPr>
        <w:t>：</w:t>
      </w:r>
      <w:r>
        <w:rPr>
          <w:rFonts w:hint="eastAsia" w:ascii="仿宋" w:hAnsi="仿宋" w:eastAsia="仿宋" w:cs="仿宋"/>
          <w:kern w:val="0"/>
          <w:sz w:val="32"/>
          <w:szCs w:val="32"/>
          <w:lang w:val="en-US" w:eastAsia="zh-CN"/>
        </w:rPr>
        <w:t>振动筛、料仓、胶带机等各扬尘点产生的含尘废气收集后进入筛焦楼地面除尘站，经“覆膜袋式除尘器+25m高排气筒”处理后排放。各焦转运站产生的粉尘，分别通过4套“集气罩+覆膜袋式除尘器+15m高排气筒”废气净化设施处理后排放。</w:t>
      </w:r>
    </w:p>
    <w:p>
      <w:pPr>
        <w:pStyle w:val="3"/>
        <w:keepNext w:val="0"/>
        <w:keepLines w:val="0"/>
        <w:pageBreakBefore w:val="0"/>
        <w:kinsoku/>
        <w:overflowPunct/>
        <w:topLinePunct w:val="0"/>
        <w:autoSpaceDE/>
        <w:autoSpaceDN/>
        <w:bidi w:val="0"/>
        <w:spacing w:after="0" w:line="600" w:lineRule="exact"/>
        <w:ind w:left="0" w:leftChars="0" w:right="0" w:rightChars="0" w:firstLine="64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化产车间、贮槽放散废气：化产车间、油库区各贮槽放散废气接入冷鼓段负压煤气管道，不外排。</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脱硫再生塔尾气</w:t>
      </w:r>
      <w:r>
        <w:rPr>
          <w:rFonts w:hint="eastAsia" w:ascii="仿宋" w:hAnsi="仿宋" w:eastAsia="仿宋" w:cs="仿宋"/>
          <w:sz w:val="32"/>
          <w:szCs w:val="32"/>
          <w:lang w:eastAsia="zh-CN"/>
        </w:rPr>
        <w:t>：</w:t>
      </w:r>
      <w:r>
        <w:rPr>
          <w:rFonts w:hint="eastAsia" w:ascii="仿宋" w:hAnsi="仿宋" w:eastAsia="仿宋" w:cs="仿宋"/>
          <w:sz w:val="32"/>
          <w:szCs w:val="32"/>
        </w:rPr>
        <w:t>煤气脱硫工艺采用HPF法，脱硫再生塔尾气通过管道收集送焦炉焚烧，不直接外排。</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硫铵结晶干燥尾气</w:t>
      </w:r>
      <w:r>
        <w:rPr>
          <w:rFonts w:hint="eastAsia" w:ascii="仿宋" w:hAnsi="仿宋" w:eastAsia="仿宋" w:cs="仿宋"/>
          <w:sz w:val="32"/>
          <w:szCs w:val="32"/>
          <w:lang w:eastAsia="zh-CN"/>
        </w:rPr>
        <w:t>：</w:t>
      </w:r>
      <w:r>
        <w:rPr>
          <w:rFonts w:hint="eastAsia" w:ascii="仿宋" w:hAnsi="仿宋" w:eastAsia="仿宋" w:cs="仿宋"/>
          <w:sz w:val="32"/>
          <w:szCs w:val="32"/>
        </w:rPr>
        <w:t>经现有“旋风除尘器+尾气洗净塔+20m排气筒”净化处理后排放</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粗苯管式炉</w:t>
      </w:r>
      <w:r>
        <w:rPr>
          <w:rFonts w:hint="eastAsia" w:ascii="仿宋" w:hAnsi="仿宋" w:eastAsia="仿宋" w:cs="仿宋"/>
          <w:sz w:val="32"/>
          <w:szCs w:val="32"/>
          <w:lang w:eastAsia="zh-CN"/>
        </w:rPr>
        <w:t>：</w:t>
      </w:r>
      <w:r>
        <w:rPr>
          <w:rFonts w:hint="eastAsia" w:ascii="仿宋" w:hAnsi="仿宋" w:eastAsia="仿宋" w:cs="仿宋"/>
          <w:sz w:val="32"/>
          <w:szCs w:val="32"/>
        </w:rPr>
        <w:t>粗苯管式炉采用净化后的焦炉煤气做燃料，燃烧废气直接经15m高排气筒排放</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600" w:lineRule="exact"/>
        <w:ind w:left="0" w:leftChars="0" w:right="0" w:rightChars="0" w:firstLine="561"/>
        <w:jc w:val="both"/>
        <w:textAlignment w:val="auto"/>
        <w:rPr>
          <w:rFonts w:hint="eastAsia" w:ascii="仿宋" w:hAnsi="仿宋" w:eastAsia="仿宋" w:cs="仿宋"/>
          <w:sz w:val="32"/>
          <w:szCs w:val="32"/>
        </w:rPr>
      </w:pPr>
      <w:r>
        <w:rPr>
          <w:rFonts w:hint="eastAsia" w:ascii="仿宋" w:hAnsi="仿宋" w:eastAsia="仿宋" w:cs="仿宋"/>
          <w:sz w:val="32"/>
          <w:szCs w:val="32"/>
        </w:rPr>
        <w:t>废水处理站恶臭气体</w:t>
      </w:r>
      <w:r>
        <w:rPr>
          <w:rFonts w:hint="eastAsia" w:ascii="仿宋" w:hAnsi="仿宋" w:eastAsia="仿宋" w:cs="仿宋"/>
          <w:sz w:val="32"/>
          <w:szCs w:val="32"/>
          <w:lang w:eastAsia="zh-CN"/>
        </w:rPr>
        <w:t>：</w:t>
      </w:r>
      <w:r>
        <w:rPr>
          <w:rFonts w:hint="eastAsia" w:ascii="仿宋" w:hAnsi="仿宋" w:eastAsia="仿宋" w:cs="仿宋"/>
          <w:sz w:val="32"/>
          <w:szCs w:val="32"/>
        </w:rPr>
        <w:t>对酚氰废水处理站加罩密封，废气通过管道引入焦炉焚烧。</w:t>
      </w:r>
    </w:p>
    <w:p>
      <w:pPr>
        <w:keepNext w:val="0"/>
        <w:keepLines w:val="0"/>
        <w:pageBreakBefore w:val="0"/>
        <w:kinsoku/>
        <w:overflowPunct/>
        <w:topLinePunct w:val="0"/>
        <w:autoSpaceDE/>
        <w:autoSpaceDN/>
        <w:bidi w:val="0"/>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以上拟建改造项目的</w:t>
      </w:r>
      <w:r>
        <w:rPr>
          <w:rFonts w:hint="eastAsia" w:ascii="仿宋" w:hAnsi="仿宋" w:eastAsia="仿宋" w:cs="仿宋"/>
          <w:sz w:val="32"/>
          <w:szCs w:val="32"/>
          <w:lang w:val="en-US" w:eastAsia="zh-CN"/>
        </w:rPr>
        <w:t>废气</w:t>
      </w:r>
      <w:r>
        <w:rPr>
          <w:rFonts w:hint="eastAsia" w:ascii="仿宋" w:hAnsi="仿宋" w:eastAsia="仿宋" w:cs="仿宋"/>
          <w:sz w:val="32"/>
          <w:szCs w:val="32"/>
        </w:rPr>
        <w:t>有组织排放浓度均</w:t>
      </w:r>
      <w:r>
        <w:rPr>
          <w:rFonts w:hint="eastAsia" w:ascii="仿宋" w:hAnsi="仿宋" w:eastAsia="仿宋" w:cs="仿宋"/>
          <w:sz w:val="32"/>
          <w:szCs w:val="32"/>
          <w:lang w:val="en-US" w:eastAsia="zh-CN"/>
        </w:rPr>
        <w:t>应</w:t>
      </w:r>
      <w:r>
        <w:rPr>
          <w:rFonts w:hint="eastAsia" w:ascii="仿宋" w:hAnsi="仿宋" w:eastAsia="仿宋" w:cs="仿宋"/>
          <w:sz w:val="32"/>
          <w:szCs w:val="32"/>
        </w:rPr>
        <w:t>满足《炼焦化学工业大气污染物排放标准》（DB41/1955-2020）表1的</w:t>
      </w:r>
      <w:r>
        <w:rPr>
          <w:rFonts w:hint="eastAsia" w:ascii="仿宋" w:hAnsi="仿宋" w:eastAsia="仿宋" w:cs="仿宋"/>
          <w:sz w:val="32"/>
          <w:szCs w:val="32"/>
          <w:lang w:val="en-US" w:eastAsia="zh-CN"/>
        </w:rPr>
        <w:t>相应标准</w:t>
      </w:r>
      <w:r>
        <w:rPr>
          <w:rFonts w:hint="eastAsia" w:ascii="仿宋" w:hAnsi="仿宋" w:eastAsia="仿宋" w:cs="仿宋"/>
          <w:sz w:val="32"/>
          <w:szCs w:val="32"/>
        </w:rPr>
        <w:t>要求。</w:t>
      </w:r>
    </w:p>
    <w:p>
      <w:pPr>
        <w:keepNext w:val="0"/>
        <w:keepLines w:val="0"/>
        <w:pageBreakBefore w:val="0"/>
        <w:numPr>
          <w:ilvl w:val="0"/>
          <w:numId w:val="1"/>
        </w:numPr>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无组织废气</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rPr>
        <w:t>公司应加强对</w:t>
      </w:r>
      <w:r>
        <w:rPr>
          <w:rFonts w:hint="eastAsia" w:ascii="仿宋" w:hAnsi="仿宋" w:eastAsia="仿宋" w:cs="仿宋"/>
          <w:kern w:val="0"/>
          <w:sz w:val="32"/>
          <w:szCs w:val="32"/>
          <w:lang w:val="en-US" w:eastAsia="zh-CN"/>
        </w:rPr>
        <w:t>翻车机室、焦炉炉体、化产回收</w:t>
      </w:r>
      <w:r>
        <w:rPr>
          <w:rFonts w:hint="eastAsia" w:ascii="仿宋" w:hAnsi="仿宋" w:eastAsia="仿宋" w:cs="仿宋"/>
          <w:sz w:val="32"/>
          <w:szCs w:val="32"/>
        </w:rPr>
        <w:t>车间、酚氰废水处理站</w:t>
      </w:r>
      <w:r>
        <w:rPr>
          <w:rFonts w:hint="eastAsia" w:ascii="仿宋" w:hAnsi="仿宋" w:eastAsia="仿宋" w:cs="仿宋"/>
          <w:sz w:val="32"/>
          <w:szCs w:val="32"/>
          <w:lang w:val="en-US" w:eastAsia="zh-CN"/>
        </w:rPr>
        <w:t>等无组织废气污染源管理，严格</w:t>
      </w:r>
      <w:r>
        <w:rPr>
          <w:rFonts w:hint="eastAsia" w:ascii="仿宋" w:hAnsi="仿宋" w:eastAsia="仿宋" w:cs="仿宋"/>
          <w:sz w:val="32"/>
          <w:szCs w:val="32"/>
          <w:lang w:eastAsia="zh-CN"/>
        </w:rPr>
        <w:t>按照“河南省2019年工业企业无组织排放治理方案”中焦化行业的相关要求，在料场密闭治理、物料输送环节、生产环节、厂区和车辆治理、监测系统等方面进行管控。</w:t>
      </w:r>
      <w:r>
        <w:rPr>
          <w:rFonts w:hint="eastAsia" w:ascii="仿宋" w:hAnsi="仿宋" w:eastAsia="仿宋" w:cs="仿宋"/>
          <w:sz w:val="32"/>
          <w:szCs w:val="32"/>
        </w:rPr>
        <w:t>焦炉炉顶及厂界各污染物无组织同时满足《炼焦化学工业大气污染物排放标准》（DB41/1955-2020）表2</w:t>
      </w:r>
      <w:r>
        <w:rPr>
          <w:rFonts w:hint="eastAsia" w:ascii="仿宋" w:hAnsi="仿宋" w:eastAsia="仿宋" w:cs="仿宋"/>
          <w:sz w:val="32"/>
          <w:szCs w:val="32"/>
          <w:lang w:val="en-US" w:eastAsia="zh-CN"/>
        </w:rPr>
        <w:t>、</w:t>
      </w:r>
      <w:r>
        <w:rPr>
          <w:rFonts w:hint="eastAsia" w:ascii="仿宋" w:hAnsi="仿宋" w:eastAsia="仿宋" w:cs="仿宋"/>
          <w:sz w:val="32"/>
          <w:szCs w:val="32"/>
        </w:rPr>
        <w:t>《关于全省开展工业企业挥发性有机物专项治理工作中排放建议值的通知》（豫环攻坚办〔2017〕162号）（冷鼓、库区焦油各类储槽非甲烷总烃50mg/m</w:t>
      </w:r>
      <w:r>
        <w:rPr>
          <w:rFonts w:hint="eastAsia" w:ascii="仿宋" w:hAnsi="仿宋" w:eastAsia="仿宋" w:cs="仿宋"/>
          <w:sz w:val="32"/>
          <w:szCs w:val="32"/>
          <w:vertAlign w:val="superscript"/>
        </w:rPr>
        <w:t>3</w:t>
      </w:r>
      <w:r>
        <w:rPr>
          <w:rFonts w:hint="eastAsia" w:ascii="仿宋" w:hAnsi="仿宋" w:eastAsia="仿宋" w:cs="仿宋"/>
          <w:sz w:val="32"/>
          <w:szCs w:val="32"/>
        </w:rPr>
        <w:t>，酚类50mg/m</w:t>
      </w:r>
      <w:r>
        <w:rPr>
          <w:rFonts w:hint="eastAsia" w:ascii="仿宋" w:hAnsi="仿宋" w:eastAsia="仿宋" w:cs="仿宋"/>
          <w:sz w:val="32"/>
          <w:szCs w:val="32"/>
          <w:vertAlign w:val="superscript"/>
        </w:rPr>
        <w:t>3</w:t>
      </w:r>
      <w:r>
        <w:rPr>
          <w:rFonts w:hint="eastAsia" w:ascii="仿宋" w:hAnsi="仿宋" w:eastAsia="仿宋" w:cs="仿宋"/>
          <w:sz w:val="32"/>
          <w:szCs w:val="32"/>
        </w:rPr>
        <w:t>，苯储槽苯4mg/m</w:t>
      </w:r>
      <w:r>
        <w:rPr>
          <w:rFonts w:hint="eastAsia" w:ascii="仿宋" w:hAnsi="仿宋" w:eastAsia="仿宋" w:cs="仿宋"/>
          <w:sz w:val="32"/>
          <w:szCs w:val="32"/>
          <w:vertAlign w:val="superscript"/>
        </w:rPr>
        <w:t>3</w:t>
      </w:r>
      <w:r>
        <w:rPr>
          <w:rFonts w:hint="eastAsia" w:ascii="仿宋" w:hAnsi="仿宋" w:eastAsia="仿宋" w:cs="仿宋"/>
          <w:sz w:val="32"/>
          <w:szCs w:val="32"/>
        </w:rPr>
        <w:t>）、</w:t>
      </w:r>
      <w:r>
        <w:rPr>
          <w:rFonts w:hint="eastAsia" w:ascii="仿宋" w:hAnsi="仿宋" w:eastAsia="仿宋" w:cs="仿宋"/>
          <w:sz w:val="32"/>
          <w:szCs w:val="32"/>
          <w:lang w:val="en-US" w:eastAsia="zh-CN"/>
        </w:rPr>
        <w:t>以及</w:t>
      </w:r>
      <w:r>
        <w:rPr>
          <w:rFonts w:hint="eastAsia" w:ascii="仿宋" w:hAnsi="仿宋" w:eastAsia="仿宋" w:cs="仿宋"/>
          <w:sz w:val="32"/>
          <w:szCs w:val="32"/>
        </w:rPr>
        <w:t>《挥发性有机物无组织排放控制标准》（GB37822-2019）（厂区内VOC</w:t>
      </w:r>
      <w:r>
        <w:rPr>
          <w:rFonts w:hint="eastAsia" w:ascii="仿宋" w:hAnsi="仿宋" w:eastAsia="仿宋" w:cs="仿宋"/>
          <w:sz w:val="32"/>
          <w:szCs w:val="32"/>
          <w:vertAlign w:val="subscript"/>
        </w:rPr>
        <w:t>S</w:t>
      </w:r>
      <w:r>
        <w:rPr>
          <w:rFonts w:hint="eastAsia" w:ascii="仿宋" w:hAnsi="仿宋" w:eastAsia="仿宋" w:cs="仿宋"/>
          <w:sz w:val="32"/>
          <w:szCs w:val="32"/>
        </w:rPr>
        <w:t>无组织排放执行附录A-表A.1特别排放限值）的相关要求</w:t>
      </w:r>
      <w:r>
        <w:rPr>
          <w:rFonts w:hint="eastAsia" w:ascii="仿宋" w:hAnsi="仿宋" w:eastAsia="仿宋" w:cs="仿宋"/>
          <w:sz w:val="32"/>
          <w:szCs w:val="32"/>
          <w:lang w:eastAsia="zh-CN"/>
        </w:rPr>
        <w:t>。</w:t>
      </w:r>
    </w:p>
    <w:p>
      <w:pPr>
        <w:keepNext w:val="0"/>
        <w:keepLines w:val="0"/>
        <w:pageBreakBefore w:val="0"/>
        <w:numPr>
          <w:ilvl w:val="0"/>
          <w:numId w:val="0"/>
        </w:numPr>
        <w:kinsoku/>
        <w:overflowPunct/>
        <w:topLinePunct w:val="0"/>
        <w:autoSpaceDE/>
        <w:autoSpaceDN/>
        <w:bidi w:val="0"/>
        <w:spacing w:line="600" w:lineRule="exact"/>
        <w:ind w:left="0" w:leftChars="0"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噪声</w:t>
      </w:r>
    </w:p>
    <w:p>
      <w:pPr>
        <w:keepNext w:val="0"/>
        <w:keepLines w:val="0"/>
        <w:pageBreakBefore w:val="0"/>
        <w:numPr>
          <w:ilvl w:val="0"/>
          <w:numId w:val="0"/>
        </w:numPr>
        <w:kinsoku/>
        <w:overflowPunct/>
        <w:topLinePunct w:val="0"/>
        <w:autoSpaceDE/>
        <w:autoSpaceDN/>
        <w:bidi w:val="0"/>
        <w:spacing w:line="600" w:lineRule="exact"/>
        <w:ind w:left="0" w:leftChars="0"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rPr>
        <w:t>项目噪声主要由振动筛、各除尘风机、煤气鼓风机、干熄焦锅炉放散管、各种泵类等产生，</w:t>
      </w:r>
      <w:r>
        <w:rPr>
          <w:rFonts w:hint="eastAsia" w:ascii="仿宋" w:hAnsi="仿宋" w:eastAsia="仿宋" w:cs="仿宋"/>
          <w:sz w:val="32"/>
          <w:szCs w:val="32"/>
          <w:lang w:eastAsia="zh-CN"/>
        </w:rPr>
        <w:t>公司应</w:t>
      </w:r>
      <w:r>
        <w:rPr>
          <w:rFonts w:hint="eastAsia" w:ascii="仿宋" w:hAnsi="仿宋" w:eastAsia="仿宋" w:cs="仿宋"/>
          <w:sz w:val="32"/>
          <w:szCs w:val="32"/>
        </w:rPr>
        <w:t>对各高噪声设备采取源强控制、基础减振、消声、吸声处理等治理措施，同时优化厂区总图布置、加强厂区绿化。工程改造完成投运后厂界噪声</w:t>
      </w:r>
      <w:r>
        <w:rPr>
          <w:rFonts w:hint="eastAsia" w:ascii="仿宋" w:hAnsi="仿宋" w:eastAsia="仿宋" w:cs="仿宋"/>
          <w:sz w:val="32"/>
          <w:szCs w:val="32"/>
          <w:lang w:val="en-US" w:eastAsia="zh-CN"/>
        </w:rPr>
        <w:t>应</w:t>
      </w:r>
      <w:r>
        <w:rPr>
          <w:rFonts w:hint="eastAsia" w:ascii="仿宋" w:hAnsi="仿宋" w:eastAsia="仿宋" w:cs="仿宋"/>
          <w:sz w:val="32"/>
          <w:szCs w:val="32"/>
        </w:rPr>
        <w:t>满足《工业企业厂界噪声排放标准》（GB12348-2008）2类区标准限值要求，敏感点噪声</w:t>
      </w:r>
      <w:r>
        <w:rPr>
          <w:rFonts w:hint="eastAsia" w:ascii="仿宋" w:hAnsi="仿宋" w:eastAsia="仿宋" w:cs="仿宋"/>
          <w:sz w:val="32"/>
          <w:szCs w:val="32"/>
          <w:lang w:val="en-US" w:eastAsia="zh-CN"/>
        </w:rPr>
        <w:t>需</w:t>
      </w:r>
      <w:r>
        <w:rPr>
          <w:rFonts w:hint="eastAsia" w:ascii="仿宋" w:hAnsi="仿宋" w:eastAsia="仿宋" w:cs="仿宋"/>
          <w:sz w:val="32"/>
          <w:szCs w:val="32"/>
        </w:rPr>
        <w:t>满足《声环境质量标准》（GB3096-2008）2类标准要求。</w:t>
      </w:r>
    </w:p>
    <w:p>
      <w:pPr>
        <w:keepNext w:val="0"/>
        <w:keepLines w:val="0"/>
        <w:pageBreakBefore w:val="0"/>
        <w:kinsoku/>
        <w:overflowPunct/>
        <w:topLinePunct w:val="0"/>
        <w:autoSpaceDE/>
        <w:autoSpaceDN/>
        <w:bidi w:val="0"/>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、固废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公司</w:t>
      </w:r>
      <w:r>
        <w:rPr>
          <w:rFonts w:hint="eastAsia" w:ascii="仿宋" w:hAnsi="仿宋" w:eastAsia="仿宋" w:cs="仿宋"/>
          <w:sz w:val="32"/>
          <w:szCs w:val="32"/>
        </w:rPr>
        <w:t>利用首山化工现有80m</w:t>
      </w:r>
      <w:r>
        <w:rPr>
          <w:rFonts w:hint="eastAsia" w:ascii="仿宋" w:hAnsi="仿宋" w:eastAsia="仿宋" w:cs="仿宋"/>
          <w:sz w:val="32"/>
          <w:szCs w:val="32"/>
          <w:vertAlign w:val="superscript"/>
        </w:rPr>
        <w:t>2</w:t>
      </w:r>
      <w:r>
        <w:rPr>
          <w:rFonts w:hint="eastAsia" w:ascii="仿宋" w:hAnsi="仿宋" w:eastAsia="仿宋" w:cs="仿宋"/>
          <w:sz w:val="32"/>
          <w:szCs w:val="32"/>
        </w:rPr>
        <w:t>危废暂存间，用于暂存废脱硝催化剂等危险废物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定期交有资质单位处置</w:t>
      </w:r>
      <w:r>
        <w:rPr>
          <w:rFonts w:hint="eastAsia" w:ascii="仿宋" w:hAnsi="仿宋" w:eastAsia="仿宋" w:cs="仿宋"/>
          <w:sz w:val="32"/>
          <w:szCs w:val="32"/>
        </w:rPr>
        <w:t>；各类除尘器收尘应随清随运，及时送往煤场用于炼焦配煤或作为产品外售，矸石、煤泥外售，生活垃圾由环卫部门统一收集处置。</w:t>
      </w:r>
    </w:p>
    <w:p>
      <w:pPr>
        <w:pStyle w:val="2"/>
        <w:keepNext w:val="0"/>
        <w:keepLines w:val="0"/>
        <w:pageBreakBefore w:val="0"/>
        <w:kinsoku/>
        <w:overflowPunct/>
        <w:topLinePunct w:val="0"/>
        <w:autoSpaceDE/>
        <w:autoSpaceDN/>
        <w:bidi w:val="0"/>
        <w:spacing w:line="600" w:lineRule="exact"/>
        <w:textAlignment w:val="auto"/>
        <w:rPr>
          <w:rFonts w:hint="eastAsia" w:eastAsia="仿宋"/>
          <w:lang w:val="en-US" w:eastAsia="zh-CN"/>
        </w:rPr>
      </w:pPr>
      <w:r>
        <w:rPr>
          <w:rFonts w:hint="eastAsia" w:ascii="仿宋" w:hAnsi="仿宋" w:eastAsia="仿宋" w:cs="仿宋"/>
          <w:sz w:val="32"/>
          <w:szCs w:val="32"/>
          <w:lang w:val="en-US" w:eastAsia="zh-CN"/>
        </w:rPr>
        <w:t>6、按照“以新带老”原则，你公司应对现有工程存在的问题按照环评《报告书》提出的整改措施抓紧进行整改。</w:t>
      </w:r>
    </w:p>
    <w:p>
      <w:pPr>
        <w:pStyle w:val="3"/>
        <w:keepNext w:val="0"/>
        <w:keepLines w:val="0"/>
        <w:pageBreakBefore w:val="0"/>
        <w:numPr>
          <w:ilvl w:val="0"/>
          <w:numId w:val="2"/>
        </w:numPr>
        <w:kinsoku/>
        <w:overflowPunct/>
        <w:topLinePunct w:val="0"/>
        <w:autoSpaceDE/>
        <w:autoSpaceDN/>
        <w:bidi w:val="0"/>
        <w:spacing w:after="0" w:line="600" w:lineRule="exact"/>
        <w:ind w:left="0" w:leftChars="0" w:right="0" w:rightChars="0"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项目按照《报告书》要求安装废气、废水在线监控设施，并与生态环境管理部门联网；严格</w:t>
      </w:r>
      <w:r>
        <w:rPr>
          <w:rFonts w:hint="eastAsia" w:ascii="仿宋" w:hAnsi="仿宋" w:eastAsia="仿宋" w:cs="仿宋"/>
          <w:sz w:val="32"/>
          <w:szCs w:val="32"/>
          <w:lang w:val="en-US" w:eastAsia="zh-CN"/>
        </w:rPr>
        <w:t>环评《报告书》提出废水、废气、大气、地下水、土壤及噪声监测计划开展监测。</w:t>
      </w:r>
    </w:p>
    <w:p>
      <w:pPr>
        <w:pStyle w:val="3"/>
        <w:keepNext w:val="0"/>
        <w:keepLines w:val="0"/>
        <w:pageBreakBefore w:val="0"/>
        <w:numPr>
          <w:ilvl w:val="0"/>
          <w:numId w:val="2"/>
        </w:numPr>
        <w:kinsoku/>
        <w:overflowPunct/>
        <w:topLinePunct w:val="0"/>
        <w:autoSpaceDE/>
        <w:autoSpaceDN/>
        <w:bidi w:val="0"/>
        <w:spacing w:after="0" w:line="600" w:lineRule="exact"/>
        <w:ind w:left="0" w:leftChars="0" w:right="0" w:rightChars="0"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项目（</w:t>
      </w:r>
      <w:r>
        <w:rPr>
          <w:rFonts w:hint="eastAsia" w:ascii="仿宋" w:hAnsi="仿宋" w:eastAsia="仿宋" w:cs="仿宋"/>
          <w:sz w:val="32"/>
          <w:szCs w:val="32"/>
          <w:lang w:eastAsia="zh-CN"/>
        </w:rPr>
        <w:t>60万吨/年</w:t>
      </w:r>
      <w:r>
        <w:rPr>
          <w:rFonts w:hint="eastAsia" w:ascii="仿宋" w:hAnsi="仿宋" w:eastAsia="仿宋" w:cs="仿宋"/>
          <w:sz w:val="32"/>
          <w:szCs w:val="32"/>
        </w:rPr>
        <w:t>）</w:t>
      </w:r>
      <w:r>
        <w:rPr>
          <w:rFonts w:eastAsia="仿宋_GB2312"/>
          <w:sz w:val="32"/>
          <w:szCs w:val="32"/>
        </w:rPr>
        <w:t>主要污染物排放及总量控制</w:t>
      </w:r>
      <w:r>
        <w:rPr>
          <w:rFonts w:hint="eastAsia" w:eastAsia="仿宋_GB2312"/>
          <w:sz w:val="32"/>
          <w:szCs w:val="32"/>
          <w:lang w:val="en-US" w:eastAsia="zh-CN"/>
        </w:rPr>
        <w:t>指标如下：</w:t>
      </w:r>
      <w:r>
        <w:rPr>
          <w:rFonts w:hint="eastAsia" w:ascii="仿宋" w:hAnsi="仿宋" w:eastAsia="仿宋" w:cs="仿宋"/>
          <w:sz w:val="32"/>
          <w:szCs w:val="32"/>
          <w:lang w:eastAsia="zh-CN"/>
        </w:rPr>
        <w:t>烟粉尘19.6</w:t>
      </w:r>
      <w:r>
        <w:rPr>
          <w:rFonts w:hint="eastAsia" w:ascii="仿宋" w:hAnsi="仿宋" w:eastAsia="仿宋" w:cs="仿宋"/>
          <w:sz w:val="32"/>
          <w:szCs w:val="32"/>
        </w:rPr>
        <w:t>t/a、SO</w:t>
      </w:r>
      <w:r>
        <w:rPr>
          <w:rFonts w:hint="eastAsia" w:ascii="仿宋" w:hAnsi="仿宋" w:eastAsia="仿宋" w:cs="仿宋"/>
          <w:sz w:val="32"/>
          <w:szCs w:val="32"/>
          <w:vertAlign w:val="subscript"/>
        </w:rPr>
        <w:t>2</w:t>
      </w:r>
      <w:r>
        <w:rPr>
          <w:rFonts w:hint="eastAsia" w:ascii="仿宋" w:hAnsi="仿宋" w:eastAsia="仿宋" w:cs="仿宋"/>
          <w:sz w:val="32"/>
          <w:szCs w:val="32"/>
          <w:vertAlign w:val="baseline"/>
          <w:lang w:val="en-US" w:eastAsia="zh-CN"/>
        </w:rPr>
        <w:t>为</w:t>
      </w:r>
      <w:r>
        <w:rPr>
          <w:rFonts w:hint="eastAsia" w:ascii="仿宋" w:hAnsi="仿宋" w:eastAsia="仿宋" w:cs="仿宋"/>
          <w:sz w:val="32"/>
          <w:szCs w:val="32"/>
        </w:rPr>
        <w:t>4</w:t>
      </w:r>
      <w:r>
        <w:rPr>
          <w:rFonts w:hint="eastAsia" w:ascii="仿宋" w:hAnsi="仿宋" w:eastAsia="仿宋" w:cs="仿宋"/>
          <w:sz w:val="32"/>
          <w:szCs w:val="32"/>
          <w:lang w:val="en-US" w:eastAsia="zh-CN"/>
        </w:rPr>
        <w:t>8.57</w:t>
      </w:r>
      <w:r>
        <w:rPr>
          <w:rFonts w:hint="eastAsia" w:ascii="仿宋" w:hAnsi="仿宋" w:eastAsia="仿宋" w:cs="仿宋"/>
          <w:sz w:val="32"/>
          <w:szCs w:val="32"/>
        </w:rPr>
        <w:t>t/a、N</w:t>
      </w:r>
      <w:r>
        <w:rPr>
          <w:rFonts w:hint="eastAsia" w:ascii="仿宋" w:hAnsi="仿宋" w:eastAsia="仿宋" w:cs="仿宋"/>
          <w:sz w:val="32"/>
          <w:szCs w:val="32"/>
          <w:lang w:val="en-US" w:eastAsia="zh-CN"/>
        </w:rPr>
        <w:t>O</w:t>
      </w:r>
      <w:r>
        <w:rPr>
          <w:rFonts w:hint="eastAsia" w:ascii="仿宋" w:hAnsi="仿宋" w:eastAsia="仿宋" w:cs="仿宋"/>
          <w:sz w:val="32"/>
          <w:szCs w:val="32"/>
        </w:rPr>
        <w:t>x为</w:t>
      </w:r>
      <w:r>
        <w:rPr>
          <w:rFonts w:hint="eastAsia" w:ascii="仿宋" w:hAnsi="仿宋" w:eastAsia="仿宋" w:cs="仿宋"/>
          <w:sz w:val="32"/>
          <w:szCs w:val="32"/>
          <w:lang w:eastAsia="zh-CN"/>
        </w:rPr>
        <w:t>77.9</w:t>
      </w:r>
      <w:r>
        <w:rPr>
          <w:rFonts w:hint="eastAsia" w:ascii="仿宋" w:hAnsi="仿宋" w:eastAsia="仿宋" w:cs="仿宋"/>
          <w:sz w:val="32"/>
          <w:szCs w:val="32"/>
          <w:lang w:val="en-US" w:eastAsia="zh-CN"/>
        </w:rPr>
        <w:t>t</w:t>
      </w:r>
      <w:r>
        <w:rPr>
          <w:rFonts w:hint="eastAsia" w:ascii="仿宋" w:hAnsi="仿宋" w:eastAsia="仿宋" w:cs="仿宋"/>
          <w:sz w:val="32"/>
          <w:szCs w:val="32"/>
        </w:rPr>
        <w:t>/a</w:t>
      </w:r>
      <w:r>
        <w:rPr>
          <w:rFonts w:hint="eastAsia" w:ascii="仿宋" w:hAnsi="仿宋" w:eastAsia="仿宋" w:cs="仿宋"/>
          <w:sz w:val="32"/>
          <w:szCs w:val="32"/>
          <w:lang w:eastAsia="zh-CN"/>
        </w:rPr>
        <w:t>；厂区废水总排口（出厂量）COD</w:t>
      </w:r>
      <w:r>
        <w:rPr>
          <w:rFonts w:hint="eastAsia" w:ascii="仿宋" w:hAnsi="仿宋" w:eastAsia="仿宋" w:cs="仿宋"/>
          <w:sz w:val="32"/>
          <w:szCs w:val="32"/>
          <w:lang w:val="en-US" w:eastAsia="zh-CN"/>
        </w:rPr>
        <w:t>为</w:t>
      </w:r>
      <w:r>
        <w:rPr>
          <w:rFonts w:hint="eastAsia" w:ascii="仿宋" w:hAnsi="仿宋" w:eastAsia="仿宋" w:cs="仿宋"/>
          <w:sz w:val="32"/>
          <w:szCs w:val="32"/>
          <w:lang w:eastAsia="zh-CN"/>
        </w:rPr>
        <w:t>16.5t/a、氨氮1.0t/a。</w:t>
      </w:r>
      <w:r>
        <w:rPr>
          <w:rFonts w:hint="eastAsia" w:ascii="仿宋" w:hAnsi="仿宋" w:eastAsia="仿宋" w:cs="仿宋"/>
          <w:sz w:val="32"/>
          <w:szCs w:val="32"/>
        </w:rPr>
        <w:t>项目建成投运后，全厂（</w:t>
      </w:r>
      <w:r>
        <w:rPr>
          <w:rFonts w:hint="eastAsia" w:ascii="仿宋" w:hAnsi="仿宋" w:eastAsia="仿宋" w:cs="仿宋"/>
          <w:sz w:val="32"/>
          <w:szCs w:val="32"/>
          <w:lang w:eastAsia="zh-CN"/>
        </w:rPr>
        <w:t>220万吨/年</w:t>
      </w:r>
      <w:r>
        <w:rPr>
          <w:rFonts w:hint="eastAsia" w:ascii="仿宋" w:hAnsi="仿宋" w:eastAsia="仿宋" w:cs="仿宋"/>
          <w:sz w:val="32"/>
          <w:szCs w:val="32"/>
        </w:rPr>
        <w:t>）</w:t>
      </w:r>
      <w:r>
        <w:rPr>
          <w:rFonts w:eastAsia="仿宋_GB2312"/>
          <w:sz w:val="32"/>
          <w:szCs w:val="32"/>
        </w:rPr>
        <w:t>主要污染物排放及总量控制</w:t>
      </w:r>
      <w:r>
        <w:rPr>
          <w:rFonts w:hint="eastAsia" w:eastAsia="仿宋_GB2312"/>
          <w:sz w:val="32"/>
          <w:szCs w:val="32"/>
          <w:lang w:val="en-US" w:eastAsia="zh-CN"/>
        </w:rPr>
        <w:t>指标如下：</w:t>
      </w:r>
      <w:r>
        <w:rPr>
          <w:rFonts w:hint="eastAsia" w:ascii="仿宋" w:hAnsi="仿宋" w:eastAsia="仿宋" w:cs="仿宋"/>
          <w:sz w:val="32"/>
          <w:szCs w:val="32"/>
          <w:lang w:eastAsia="zh-CN"/>
        </w:rPr>
        <w:t>烟粉尘6</w:t>
      </w:r>
      <w:r>
        <w:rPr>
          <w:rFonts w:hint="eastAsia" w:ascii="仿宋" w:hAnsi="仿宋" w:eastAsia="仿宋" w:cs="仿宋"/>
          <w:sz w:val="32"/>
          <w:szCs w:val="32"/>
          <w:lang w:val="en-US" w:eastAsia="zh-CN"/>
        </w:rPr>
        <w:t>9.61</w:t>
      </w:r>
      <w:r>
        <w:rPr>
          <w:rFonts w:hint="eastAsia" w:ascii="仿宋" w:hAnsi="仿宋" w:eastAsia="仿宋" w:cs="仿宋"/>
          <w:sz w:val="32"/>
          <w:szCs w:val="32"/>
        </w:rPr>
        <w:t>t/a、SO</w:t>
      </w:r>
      <w:r>
        <w:rPr>
          <w:rFonts w:hint="eastAsia" w:ascii="仿宋" w:hAnsi="仿宋" w:eastAsia="仿宋" w:cs="仿宋"/>
          <w:sz w:val="32"/>
          <w:szCs w:val="32"/>
          <w:vertAlign w:val="subscript"/>
        </w:rPr>
        <w:t>2</w:t>
      </w:r>
      <w:r>
        <w:rPr>
          <w:rFonts w:hint="eastAsia" w:ascii="仿宋" w:hAnsi="仿宋" w:eastAsia="仿宋" w:cs="仿宋"/>
          <w:sz w:val="32"/>
          <w:szCs w:val="32"/>
        </w:rPr>
        <w:t>为20</w:t>
      </w:r>
      <w:r>
        <w:rPr>
          <w:rFonts w:hint="eastAsia" w:ascii="仿宋" w:hAnsi="仿宋" w:eastAsia="仿宋" w:cs="仿宋"/>
          <w:sz w:val="32"/>
          <w:szCs w:val="32"/>
          <w:lang w:val="en-US" w:eastAsia="zh-CN"/>
        </w:rPr>
        <w:t>2.56</w:t>
      </w:r>
      <w:r>
        <w:rPr>
          <w:rFonts w:hint="eastAsia" w:ascii="仿宋" w:hAnsi="仿宋" w:eastAsia="仿宋" w:cs="仿宋"/>
          <w:sz w:val="32"/>
          <w:szCs w:val="32"/>
        </w:rPr>
        <w:t>t/a、NOx为</w:t>
      </w:r>
      <w:r>
        <w:rPr>
          <w:rFonts w:hint="eastAsia" w:ascii="仿宋" w:hAnsi="仿宋" w:eastAsia="仿宋" w:cs="仿宋"/>
          <w:sz w:val="32"/>
          <w:szCs w:val="32"/>
          <w:lang w:eastAsia="zh-CN"/>
        </w:rPr>
        <w:t>294.2</w:t>
      </w:r>
      <w:r>
        <w:rPr>
          <w:rFonts w:hint="eastAsia" w:ascii="仿宋" w:hAnsi="仿宋" w:eastAsia="仿宋" w:cs="仿宋"/>
          <w:sz w:val="32"/>
          <w:szCs w:val="32"/>
        </w:rPr>
        <w:t>/a</w:t>
      </w:r>
      <w:r>
        <w:rPr>
          <w:rFonts w:hint="eastAsia" w:ascii="仿宋" w:hAnsi="仿宋" w:eastAsia="仿宋" w:cs="仿宋"/>
          <w:sz w:val="32"/>
          <w:szCs w:val="32"/>
          <w:lang w:eastAsia="zh-CN"/>
        </w:rPr>
        <w:t>；厂区废水总排口（出厂量）COD排放量64.</w:t>
      </w:r>
      <w:r>
        <w:rPr>
          <w:rFonts w:hint="eastAsia" w:ascii="仿宋" w:hAnsi="仿宋" w:eastAsia="仿宋" w:cs="仿宋"/>
          <w:sz w:val="32"/>
          <w:szCs w:val="32"/>
          <w:lang w:val="en-US" w:eastAsia="zh-CN"/>
        </w:rPr>
        <w:t>81</w:t>
      </w:r>
      <w:r>
        <w:rPr>
          <w:rFonts w:hint="eastAsia" w:ascii="仿宋" w:hAnsi="仿宋" w:eastAsia="仿宋" w:cs="仿宋"/>
          <w:sz w:val="32"/>
          <w:szCs w:val="32"/>
          <w:lang w:eastAsia="zh-CN"/>
        </w:rPr>
        <w:t>t/a、氨氮排放量3.</w:t>
      </w:r>
      <w:r>
        <w:rPr>
          <w:rFonts w:hint="eastAsia" w:ascii="仿宋" w:hAnsi="仿宋" w:eastAsia="仿宋" w:cs="仿宋"/>
          <w:sz w:val="32"/>
          <w:szCs w:val="32"/>
          <w:lang w:val="en-US" w:eastAsia="zh-CN"/>
        </w:rPr>
        <w:t>35</w:t>
      </w:r>
      <w:r>
        <w:rPr>
          <w:rFonts w:hint="eastAsia" w:ascii="仿宋" w:hAnsi="仿宋" w:eastAsia="仿宋" w:cs="仿宋"/>
          <w:sz w:val="32"/>
          <w:szCs w:val="32"/>
          <w:lang w:eastAsia="zh-CN"/>
        </w:rPr>
        <w:t>t/a。本次</w:t>
      </w:r>
      <w:r>
        <w:rPr>
          <w:rFonts w:hint="eastAsia" w:ascii="仿宋" w:hAnsi="仿宋" w:eastAsia="仿宋" w:cs="仿宋"/>
          <w:b w:val="0"/>
          <w:bCs w:val="0"/>
          <w:color w:val="000000"/>
          <w:sz w:val="32"/>
          <w:szCs w:val="32"/>
          <w:lang w:val="en-US" w:eastAsia="zh-CN"/>
        </w:rPr>
        <w:t>220万吨/年焦化大型改造产业升级项目完成后，全厂污染物排放总量不增加。</w:t>
      </w:r>
    </w:p>
    <w:p>
      <w:pPr>
        <w:pStyle w:val="2"/>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七、项目建成后若大气环境防护距离内村民未全部完成搬迁，本项目不得进行调试、运行，本项目投入生产前，应及时进行排污许可证的变更。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项目建设应严格执行环境保护设施与主体工程同时设计、同时施工、同时投入使用的环境保护“三同时”制度。项目建成后，须按规定程序进行竣工环境保护验收，验收合格后，方可投入正式运行。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lang w:val="en-US" w:eastAsia="zh-CN"/>
        </w:rPr>
        <w:t>若</w:t>
      </w:r>
      <w:r>
        <w:rPr>
          <w:rFonts w:hint="eastAsia" w:ascii="仿宋" w:hAnsi="仿宋" w:eastAsia="仿宋" w:cs="仿宋"/>
          <w:sz w:val="32"/>
          <w:szCs w:val="32"/>
        </w:rPr>
        <w:t>今后国家或我省颁布新的污染物排放标准，届时项目应按新的排放标准执行。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kern w:val="0"/>
          <w:sz w:val="32"/>
          <w:szCs w:val="32"/>
          <w:lang w:bidi="ar"/>
        </w:rPr>
        <w:t>项目自本批复下达之日起，超过5年方决定开工建设的，环境影响评价文件应报我局重新审核。如建设项目的性质、规模、地点、采用的生产工艺或者防治污染措施发生重大变动，应当重新报批建设项目的环境影响评价文件。</w:t>
      </w:r>
    </w:p>
    <w:p>
      <w:pPr>
        <w:keepNext w:val="0"/>
        <w:keepLines w:val="0"/>
        <w:pageBreakBefore w:val="0"/>
        <w:widowControl w:val="0"/>
        <w:kinsoku/>
        <w:wordWrap/>
        <w:overflowPunct/>
        <w:topLinePunct w:val="0"/>
        <w:autoSpaceDE/>
        <w:autoSpaceDN/>
        <w:bidi w:val="0"/>
        <w:adjustRightInd/>
        <w:snapToGrid/>
        <w:spacing w:afterAutospacing="0" w:line="600" w:lineRule="exact"/>
        <w:ind w:right="0" w:rightChars="0"/>
        <w:textAlignment w:val="auto"/>
        <w:rPr>
          <w:rFonts w:hint="eastAsia" w:ascii="仿宋" w:hAnsi="仿宋" w:eastAsia="仿宋" w:cs="仿宋"/>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afterAutospacing="0" w:line="600" w:lineRule="exact"/>
        <w:ind w:right="0" w:rightChars="0" w:firstLine="5440" w:firstLineChars="1700"/>
        <w:textAlignment w:val="auto"/>
        <w:rPr>
          <w:rFonts w:hint="eastAsia" w:ascii="仿宋" w:hAnsi="仿宋" w:eastAsia="仿宋" w:cs="仿宋"/>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afterAutospacing="0" w:line="600" w:lineRule="exact"/>
        <w:ind w:right="0" w:rightChars="0" w:firstLine="5440" w:firstLineChars="17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2020年7月15日</w:t>
      </w: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bookmarkStart w:id="0" w:name="_GoBack"/>
      <w:bookmarkEnd w:id="0"/>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pStyle w:val="2"/>
        <w:keepNext w:val="0"/>
        <w:keepLines w:val="0"/>
        <w:pageBreakBefore w:val="0"/>
        <w:kinsoku/>
        <w:overflowPunct/>
        <w:topLinePunct w:val="0"/>
        <w:autoSpaceDE/>
        <w:autoSpaceDN/>
        <w:bidi w:val="0"/>
        <w:spacing w:line="600" w:lineRule="exact"/>
        <w:ind w:left="0" w:leftChars="0" w:firstLine="0" w:firstLineChars="0"/>
        <w:textAlignment w:val="auto"/>
        <w:rPr>
          <w:rFonts w:hint="eastAsia"/>
          <w:lang w:val="en-US" w:eastAsia="zh-CN"/>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rPr>
      </w:pPr>
      <w:r>
        <w:rPr>
          <w:rFonts w:hint="eastAsia" w:ascii="仿宋" w:hAnsi="仿宋" w:eastAsia="仿宋" w:cs="仿宋"/>
          <w:color w:val="auto"/>
          <w:sz w:val="32"/>
          <w:szCs w:val="32"/>
          <w:lang w:val="en-US" w:eastAsia="zh-CN"/>
        </w:rPr>
        <w:t>抄送：许昌市生态环境综合行政执法支队，许昌市生态环境局襄城分局，</w:t>
      </w:r>
      <w:r>
        <w:rPr>
          <w:rFonts w:hint="eastAsia" w:ascii="仿宋" w:hAnsi="仿宋" w:eastAsia="仿宋" w:cs="仿宋"/>
          <w:i w:val="0"/>
          <w:caps w:val="0"/>
          <w:color w:val="auto"/>
          <w:spacing w:val="0"/>
          <w:kern w:val="0"/>
          <w:sz w:val="32"/>
          <w:szCs w:val="32"/>
          <w:lang w:val="en-US" w:eastAsia="zh-CN" w:bidi="ar"/>
        </w:rPr>
        <w:t>河南省冶金研究所有限责任公司</w:t>
      </w:r>
      <w:r>
        <w:rPr>
          <w:rFonts w:hint="eastAsia" w:ascii="仿宋" w:hAnsi="仿宋" w:eastAsia="仿宋" w:cs="仿宋"/>
          <w:b w:val="0"/>
          <w:bCs w:val="0"/>
          <w:color w:val="auto"/>
          <w:sz w:val="32"/>
          <w:szCs w:val="32"/>
          <w:lang w:eastAsia="zh-CN"/>
        </w:rPr>
        <w:t>。</w: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6E339"/>
    <w:multiLevelType w:val="singleLevel"/>
    <w:tmpl w:val="5F06E339"/>
    <w:lvl w:ilvl="0" w:tentative="0">
      <w:start w:val="3"/>
      <w:numFmt w:val="decimal"/>
      <w:suff w:val="nothing"/>
      <w:lvlText w:val="%1、"/>
      <w:lvlJc w:val="left"/>
    </w:lvl>
  </w:abstractNum>
  <w:abstractNum w:abstractNumId="1">
    <w:nsid w:val="5F06E552"/>
    <w:multiLevelType w:val="singleLevel"/>
    <w:tmpl w:val="5F06E552"/>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D5534"/>
    <w:rsid w:val="05425312"/>
    <w:rsid w:val="06D01872"/>
    <w:rsid w:val="07BC3D2F"/>
    <w:rsid w:val="0AC6156F"/>
    <w:rsid w:val="10D66101"/>
    <w:rsid w:val="1237005C"/>
    <w:rsid w:val="14711B59"/>
    <w:rsid w:val="15FB3832"/>
    <w:rsid w:val="19F84A3D"/>
    <w:rsid w:val="1C4E1ED9"/>
    <w:rsid w:val="1CDD6E3E"/>
    <w:rsid w:val="1DC146AB"/>
    <w:rsid w:val="1F696AAE"/>
    <w:rsid w:val="20FE6C70"/>
    <w:rsid w:val="24F349D0"/>
    <w:rsid w:val="258A53F7"/>
    <w:rsid w:val="26697B6B"/>
    <w:rsid w:val="267B3532"/>
    <w:rsid w:val="285F66EB"/>
    <w:rsid w:val="2BAE2E14"/>
    <w:rsid w:val="2F441DFA"/>
    <w:rsid w:val="326C797F"/>
    <w:rsid w:val="3ADA3A8B"/>
    <w:rsid w:val="3D8612D9"/>
    <w:rsid w:val="3FF464EC"/>
    <w:rsid w:val="4114110C"/>
    <w:rsid w:val="45B136AB"/>
    <w:rsid w:val="46605B48"/>
    <w:rsid w:val="46D977E2"/>
    <w:rsid w:val="4B93158E"/>
    <w:rsid w:val="4C6D2347"/>
    <w:rsid w:val="502F371D"/>
    <w:rsid w:val="5521529B"/>
    <w:rsid w:val="5578150E"/>
    <w:rsid w:val="57AE3289"/>
    <w:rsid w:val="58CC4877"/>
    <w:rsid w:val="5F592EFB"/>
    <w:rsid w:val="5F6A166A"/>
    <w:rsid w:val="675A7F59"/>
    <w:rsid w:val="67763A14"/>
    <w:rsid w:val="67BE4350"/>
    <w:rsid w:val="6F190599"/>
    <w:rsid w:val="715526FB"/>
    <w:rsid w:val="73F511BA"/>
    <w:rsid w:val="75C21D49"/>
    <w:rsid w:val="771D4300"/>
    <w:rsid w:val="791275AC"/>
    <w:rsid w:val="7BD30BE4"/>
    <w:rsid w:val="7CF31C86"/>
    <w:rsid w:val="7D9C2000"/>
    <w:rsid w:val="7DD42773"/>
    <w:rsid w:val="7DF73071"/>
    <w:rsid w:val="7F1D2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widowControl/>
      <w:adjustRightInd w:val="0"/>
      <w:snapToGrid w:val="0"/>
      <w:ind w:firstLine="420" w:firstLineChars="200"/>
      <w:jc w:val="left"/>
    </w:pPr>
    <w:rPr>
      <w:rFonts w:ascii="Tahoma" w:hAnsi="Tahoma"/>
      <w:kern w:val="0"/>
      <w:sz w:val="22"/>
      <w:szCs w:val="22"/>
      <w:lang w:val="en-US" w:eastAsia="zh-CN"/>
    </w:rPr>
  </w:style>
  <w:style w:type="paragraph" w:styleId="3">
    <w:name w:val="Normal Indent"/>
    <w:basedOn w:val="1"/>
    <w:qFormat/>
    <w:uiPriority w:val="0"/>
    <w:pPr>
      <w:widowControl w:val="0"/>
      <w:adjustRightInd/>
      <w:snapToGrid/>
      <w:spacing w:after="0"/>
      <w:ind w:firstLine="420" w:firstLineChars="200"/>
      <w:jc w:val="both"/>
    </w:pPr>
    <w:rPr>
      <w:rFonts w:ascii="Times New Roman" w:hAnsi="Times New Roman"/>
      <w:kern w:val="2"/>
      <w:sz w:val="21"/>
      <w:szCs w:val="24"/>
    </w:r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 w:type="paragraph" w:customStyle="1" w:styleId="9">
    <w:name w:val="环评正文"/>
    <w:basedOn w:val="1"/>
    <w:qFormat/>
    <w:uiPriority w:val="0"/>
    <w:pPr>
      <w:widowControl w:val="0"/>
      <w:tabs>
        <w:tab w:val="left" w:pos="4540"/>
      </w:tabs>
      <w:adjustRightInd/>
      <w:snapToGrid/>
      <w:spacing w:after="0" w:line="520" w:lineRule="exact"/>
      <w:ind w:firstLine="200" w:firstLineChars="200"/>
      <w:jc w:val="both"/>
    </w:pPr>
    <w:rPr>
      <w:rFonts w:ascii="Times New Roman" w:hAnsi="Times New Roman"/>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2020-07-17T00:58:31Z</cp:lastPrinted>
  <dcterms:modified xsi:type="dcterms:W3CDTF">2020-07-17T00:59:34Z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