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bookmarkStart w:id="0" w:name="_GoBack"/>
      <w:bookmarkEnd w:id="0"/>
      <w:r>
        <w:rPr>
          <w:rFonts w:hint="eastAsia" w:ascii="仿宋_GB2312" w:hAnsi="仿宋_GB2312" w:eastAsia="仿宋_GB2312" w:cs="仿宋_GB2312"/>
          <w:b/>
          <w:bCs/>
          <w:sz w:val="44"/>
          <w:szCs w:val="44"/>
          <w:lang w:val="en-US" w:eastAsia="zh-CN"/>
        </w:rPr>
        <w:t>中央大气污染防治资金项目工业治理类</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申报相关注意事项</w: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jc w:val="center"/>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许昌市生态环境局</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许昌市细颗粒物和臭氧污染协同防控“一市一策”</w:t>
      </w:r>
    </w:p>
    <w:p>
      <w:pPr>
        <w:jc w:val="center"/>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驻点跟踪研究工作组</w:t>
      </w: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val="0"/>
          <w:bCs w:val="0"/>
          <w:sz w:val="28"/>
          <w:szCs w:val="28"/>
          <w:lang w:val="en-US" w:eastAsia="zh-CN"/>
        </w:rPr>
      </w:pPr>
    </w:p>
    <w:p>
      <w:pPr>
        <w:pStyle w:val="2"/>
        <w:numPr>
          <w:ilvl w:val="0"/>
          <w:numId w:val="1"/>
        </w:numPr>
        <w:bidi w:val="0"/>
        <w:rPr>
          <w:rFonts w:hint="eastAsia"/>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1"/>
        </w:numPr>
        <w:bidi w:val="0"/>
        <w:rPr>
          <w:rFonts w:hint="eastAsia"/>
          <w:lang w:val="en-US" w:eastAsia="zh-CN"/>
        </w:rPr>
      </w:pPr>
      <w:r>
        <w:rPr>
          <w:rFonts w:hint="eastAsia"/>
          <w:lang w:val="en-US" w:eastAsia="zh-CN"/>
        </w:rPr>
        <w:t>入库流程</w:t>
      </w:r>
    </w:p>
    <w:p>
      <w:pPr>
        <w:numPr>
          <w:ilvl w:val="0"/>
          <w:numId w:val="0"/>
        </w:numPr>
        <w:rPr>
          <w:rFonts w:hint="default"/>
          <w:lang w:val="en-US" w:eastAsia="zh-CN"/>
        </w:rPr>
      </w:pPr>
      <w:r>
        <w:drawing>
          <wp:inline distT="0" distB="0" distL="114300" distR="114300">
            <wp:extent cx="4837430" cy="5506085"/>
            <wp:effectExtent l="0" t="0" r="1270" b="57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4837779" cy="5506707"/>
                    </a:xfrm>
                    <a:prstGeom prst="rect">
                      <a:avLst/>
                    </a:prstGeom>
                  </pic:spPr>
                </pic:pic>
              </a:graphicData>
            </a:graphic>
          </wp:inline>
        </w:drawing>
      </w:r>
    </w:p>
    <w:p>
      <w:pPr>
        <w:pStyle w:val="2"/>
        <w:bidi w:val="0"/>
        <w:rPr>
          <w:rFonts w:hint="default"/>
          <w:lang w:val="en-US" w:eastAsia="zh-CN"/>
        </w:rPr>
      </w:pPr>
      <w:r>
        <w:rPr>
          <w:rFonts w:hint="eastAsia"/>
          <w:lang w:val="en-US" w:eastAsia="zh-CN"/>
        </w:rPr>
        <w:t>二、申报项目分类</w:t>
      </w:r>
    </w:p>
    <w:p>
      <w:pPr>
        <w:ind w:firstLine="840" w:firstLineChars="3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工业污染治理类申报项目主要分为以下：</w:t>
      </w:r>
    </w:p>
    <w:p>
      <w:pPr>
        <w:numPr>
          <w:ilvl w:val="0"/>
          <w:numId w:val="2"/>
        </w:numPr>
        <w:ind w:firstLine="56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FF0000"/>
          <w:sz w:val="28"/>
          <w:szCs w:val="28"/>
          <w:lang w:val="en-US" w:eastAsia="zh-CN"/>
        </w:rPr>
        <w:t>工业炉窑综合治理:</w:t>
      </w:r>
      <w:r>
        <w:rPr>
          <w:rFonts w:hint="default" w:ascii="Times New Roman" w:hAnsi="Times New Roman" w:eastAsia="仿宋_GB2312" w:cs="Times New Roman"/>
          <w:sz w:val="28"/>
          <w:szCs w:val="28"/>
          <w:lang w:val="en-US" w:eastAsia="zh-CN"/>
        </w:rPr>
        <w:t>炉窑淘汰、清洁能源替代、末端治理等;</w:t>
      </w:r>
    </w:p>
    <w:p>
      <w:pPr>
        <w:numPr>
          <w:ilvl w:val="0"/>
          <w:numId w:val="2"/>
        </w:numPr>
        <w:ind w:firstLine="562"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挥发性有机物综合治理:</w:t>
      </w:r>
      <w:r>
        <w:rPr>
          <w:rFonts w:hint="eastAsia" w:ascii="Times New Roman" w:hAnsi="Times New Roman" w:eastAsia="仿宋_GB2312" w:cs="Times New Roman"/>
          <w:sz w:val="28"/>
          <w:szCs w:val="28"/>
          <w:lang w:val="en-US" w:eastAsia="zh-CN"/>
        </w:rPr>
        <w:t>源头替代、末端治理、无组织排放治理、“绿岛”项目建设等；</w:t>
      </w:r>
    </w:p>
    <w:p>
      <w:pPr>
        <w:numPr>
          <w:ilvl w:val="0"/>
          <w:numId w:val="2"/>
        </w:numPr>
        <w:ind w:left="0" w:leftChars="0" w:firstLine="562"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钢铁、水泥、焦化超低排放改造:</w:t>
      </w:r>
      <w:r>
        <w:rPr>
          <w:rFonts w:hint="eastAsia" w:ascii="Times New Roman" w:hAnsi="Times New Roman" w:eastAsia="仿宋_GB2312" w:cs="Times New Roman"/>
          <w:sz w:val="28"/>
          <w:szCs w:val="28"/>
          <w:lang w:val="en-US" w:eastAsia="zh-CN"/>
        </w:rPr>
        <w:t>不含清洁运输</w:t>
      </w:r>
    </w:p>
    <w:p>
      <w:pPr>
        <w:pStyle w:val="2"/>
        <w:numPr>
          <w:ilvl w:val="0"/>
          <w:numId w:val="0"/>
        </w:numPr>
        <w:bidi w:val="0"/>
        <w:rPr>
          <w:rFonts w:hint="eastAsia"/>
          <w:lang w:val="en-US" w:eastAsia="zh-CN"/>
        </w:rPr>
      </w:pPr>
      <w:r>
        <w:rPr>
          <w:rFonts w:hint="eastAsia"/>
          <w:lang w:val="en-US" w:eastAsia="zh-CN"/>
        </w:rPr>
        <w:t>三、重点支持方向</w:t>
      </w:r>
    </w:p>
    <w:p>
      <w:pPr>
        <w:ind w:firstLine="843" w:firstLineChars="300"/>
        <w:rPr>
          <w:rFonts w:hint="default" w:ascii="Times New Roman" w:hAnsi="Times New Roman" w:eastAsia="仿宋_GB2312" w:cs="Times New Roman"/>
          <w:color w:val="FF0000"/>
          <w:sz w:val="28"/>
          <w:szCs w:val="28"/>
          <w:lang w:val="en-US" w:eastAsia="zh-CN"/>
        </w:rPr>
      </w:pPr>
      <w:r>
        <w:rPr>
          <w:rFonts w:hint="eastAsia" w:ascii="Times New Roman" w:hAnsi="Times New Roman" w:eastAsia="仿宋_GB2312" w:cs="Times New Roman"/>
          <w:b/>
          <w:bCs/>
          <w:i w:val="0"/>
          <w:iCs w:val="0"/>
          <w:color w:val="FF0000"/>
          <w:sz w:val="28"/>
          <w:szCs w:val="28"/>
          <w:lang w:val="en-US" w:eastAsia="zh-CN"/>
        </w:rPr>
        <w:t>（1）</w:t>
      </w:r>
      <w:r>
        <w:rPr>
          <w:rFonts w:hint="default" w:ascii="Times New Roman" w:hAnsi="Times New Roman" w:eastAsia="仿宋_GB2312" w:cs="Times New Roman"/>
          <w:b/>
          <w:bCs/>
          <w:i w:val="0"/>
          <w:iCs w:val="0"/>
          <w:color w:val="FF0000"/>
          <w:sz w:val="28"/>
          <w:szCs w:val="28"/>
          <w:lang w:val="en-US" w:eastAsia="zh-CN"/>
        </w:rPr>
        <w:t>工业炉窑综合治理</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包括</w:t>
      </w:r>
      <w:r>
        <w:rPr>
          <w:rFonts w:hint="default" w:ascii="Times New Roman" w:hAnsi="Times New Roman" w:eastAsia="仿宋_GB2312" w:cs="Times New Roman"/>
          <w:color w:val="FF0000"/>
          <w:sz w:val="28"/>
          <w:szCs w:val="28"/>
          <w:lang w:val="en-US" w:eastAsia="zh-CN"/>
        </w:rPr>
        <w:t>窑炉淘汰、清洁能源替代、末端治理</w:t>
      </w:r>
    </w:p>
    <w:p>
      <w:pPr>
        <w:ind w:firstLine="843" w:firstLineChars="3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炉窑淘汰：</w:t>
      </w:r>
      <w:r>
        <w:rPr>
          <w:rFonts w:hint="eastAsia" w:ascii="Times New Roman" w:hAnsi="Times New Roman" w:eastAsia="仿宋_GB2312" w:cs="Times New Roman"/>
          <w:sz w:val="28"/>
          <w:szCs w:val="28"/>
          <w:lang w:val="en-US" w:eastAsia="zh-CN"/>
        </w:rPr>
        <w:t>重点支持淘汰大气污染物排放强度高、治理难度大的工艺和装备。</w:t>
      </w:r>
    </w:p>
    <w:p>
      <w:pPr>
        <w:ind w:firstLine="843" w:firstLineChars="3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清洁能源替代：</w:t>
      </w:r>
      <w:r>
        <w:rPr>
          <w:rFonts w:hint="eastAsia" w:ascii="Times New Roman" w:hAnsi="Times New Roman" w:eastAsia="仿宋_GB2312" w:cs="Times New Roman"/>
          <w:sz w:val="28"/>
          <w:szCs w:val="28"/>
          <w:lang w:val="en-US" w:eastAsia="zh-CN"/>
        </w:rPr>
        <w:t>重点支持陶瓷、玻璃、耐火材料、有色、无机化工、矿物棉、铸造等行业炉窑清洁能源替代。</w:t>
      </w:r>
    </w:p>
    <w:p>
      <w:pPr>
        <w:ind w:firstLine="843" w:firstLineChars="3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末端治理：</w:t>
      </w:r>
      <w:r>
        <w:rPr>
          <w:rFonts w:hint="eastAsia" w:ascii="Times New Roman" w:hAnsi="Times New Roman" w:eastAsia="仿宋_GB2312" w:cs="Times New Roman"/>
          <w:sz w:val="28"/>
          <w:szCs w:val="28"/>
          <w:lang w:val="en-US" w:eastAsia="zh-CN"/>
        </w:rPr>
        <w:t>重点支持玻璃、煤化工、无机化工、化肥、有色、铸造等行业深度治理，如低效设施升级项目，淘汰除尘脱硫一体化、简易碱法脱硫、简易氨法脱硫脱硝、湿法脱硝等低效治理技术，改建低氮燃烧、</w:t>
      </w:r>
      <w:r>
        <w:rPr>
          <w:rFonts w:hint="default" w:ascii="Times New Roman" w:hAnsi="Times New Roman" w:eastAsia="仿宋_GB2312" w:cs="Times New Roman"/>
          <w:sz w:val="28"/>
          <w:szCs w:val="28"/>
          <w:lang w:val="en-US" w:eastAsia="zh-CN"/>
        </w:rPr>
        <w:t>SCR</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SNCR</w:t>
      </w:r>
      <w:r>
        <w:rPr>
          <w:rFonts w:hint="eastAsia" w:ascii="Times New Roman" w:hAnsi="Times New Roman" w:eastAsia="仿宋_GB2312" w:cs="Times New Roman"/>
          <w:sz w:val="28"/>
          <w:szCs w:val="28"/>
          <w:lang w:val="en-US" w:eastAsia="zh-CN"/>
        </w:rPr>
        <w:t>、活性焦等治理技术项目。</w:t>
      </w:r>
    </w:p>
    <w:p>
      <w:pPr>
        <w:ind w:firstLine="843" w:firstLineChars="3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（2）挥发性有机物综合治理：</w:t>
      </w:r>
      <w:r>
        <w:rPr>
          <w:rFonts w:hint="eastAsia" w:ascii="Times New Roman" w:hAnsi="Times New Roman" w:eastAsia="仿宋_GB2312" w:cs="Times New Roman"/>
          <w:sz w:val="28"/>
          <w:szCs w:val="28"/>
          <w:lang w:val="en-US" w:eastAsia="zh-CN"/>
        </w:rPr>
        <w:t>包括</w:t>
      </w:r>
      <w:r>
        <w:rPr>
          <w:rFonts w:hint="eastAsia" w:ascii="Times New Roman" w:hAnsi="Times New Roman" w:eastAsia="仿宋_GB2312" w:cs="Times New Roman"/>
          <w:color w:val="FF0000"/>
          <w:sz w:val="28"/>
          <w:szCs w:val="28"/>
          <w:lang w:val="en-US" w:eastAsia="zh-CN"/>
        </w:rPr>
        <w:t>源头替代、末端治理、无组织排放治理、绿岛项目建设</w:t>
      </w:r>
      <w:r>
        <w:rPr>
          <w:rFonts w:hint="eastAsia" w:ascii="Times New Roman" w:hAnsi="Times New Roman" w:eastAsia="仿宋_GB2312" w:cs="Times New Roman"/>
          <w:sz w:val="28"/>
          <w:szCs w:val="28"/>
          <w:lang w:val="en-US" w:eastAsia="zh-CN"/>
        </w:rPr>
        <w:t>等四项任务。</w:t>
      </w:r>
    </w:p>
    <w:p>
      <w:pPr>
        <w:ind w:firstLine="843" w:firstLineChars="300"/>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FF0000"/>
          <w:sz w:val="28"/>
          <w:szCs w:val="28"/>
          <w:lang w:val="en-US" w:eastAsia="zh-CN"/>
        </w:rPr>
        <w:t>VOCs</w:t>
      </w:r>
      <w:r>
        <w:rPr>
          <w:rFonts w:hint="eastAsia" w:ascii="Times New Roman" w:hAnsi="Times New Roman" w:eastAsia="仿宋_GB2312" w:cs="Times New Roman"/>
          <w:b/>
          <w:bCs/>
          <w:color w:val="FF0000"/>
          <w:sz w:val="28"/>
          <w:szCs w:val="28"/>
          <w:lang w:val="en-US" w:eastAsia="zh-CN"/>
        </w:rPr>
        <w:t>原辅材料源头替代：</w:t>
      </w:r>
      <w:r>
        <w:rPr>
          <w:rFonts w:hint="eastAsia" w:ascii="Times New Roman" w:hAnsi="Times New Roman" w:eastAsia="仿宋_GB2312" w:cs="Times New Roman"/>
          <w:sz w:val="28"/>
          <w:szCs w:val="28"/>
          <w:lang w:val="en-US" w:eastAsia="zh-CN"/>
        </w:rPr>
        <w:t>重点支持家具、汽车、工程机械等行业低</w:t>
      </w:r>
      <w:r>
        <w:rPr>
          <w:rFonts w:hint="default" w:ascii="Times New Roman" w:hAnsi="Times New Roman" w:eastAsia="仿宋_GB2312" w:cs="Times New Roman"/>
          <w:sz w:val="28"/>
          <w:szCs w:val="28"/>
          <w:lang w:val="en-US" w:eastAsia="zh-CN"/>
        </w:rPr>
        <w:t>VOCs</w:t>
      </w:r>
      <w:r>
        <w:rPr>
          <w:rFonts w:hint="eastAsia" w:ascii="Times New Roman" w:hAnsi="Times New Roman" w:eastAsia="仿宋_GB2312" w:cs="Times New Roman"/>
          <w:sz w:val="28"/>
          <w:szCs w:val="28"/>
          <w:lang w:val="en-US" w:eastAsia="zh-CN"/>
        </w:rPr>
        <w:t>含量原辅材料替代。</w:t>
      </w:r>
    </w:p>
    <w:p>
      <w:pPr>
        <w:ind w:firstLine="843" w:firstLineChars="300"/>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FF0000"/>
          <w:sz w:val="28"/>
          <w:szCs w:val="28"/>
          <w:lang w:val="en-US" w:eastAsia="zh-CN"/>
        </w:rPr>
        <w:t>VOCs</w:t>
      </w:r>
      <w:r>
        <w:rPr>
          <w:rFonts w:hint="eastAsia" w:ascii="Times New Roman" w:hAnsi="Times New Roman" w:eastAsia="仿宋_GB2312" w:cs="Times New Roman"/>
          <w:b/>
          <w:bCs/>
          <w:color w:val="FF0000"/>
          <w:sz w:val="28"/>
          <w:szCs w:val="28"/>
          <w:lang w:val="en-US" w:eastAsia="zh-CN"/>
        </w:rPr>
        <w:t>末端治理：</w:t>
      </w:r>
      <w:r>
        <w:rPr>
          <w:rFonts w:hint="eastAsia" w:ascii="Times New Roman" w:hAnsi="Times New Roman" w:eastAsia="仿宋_GB2312" w:cs="Times New Roman"/>
          <w:sz w:val="28"/>
          <w:szCs w:val="28"/>
          <w:lang w:val="en-US" w:eastAsia="zh-CN"/>
        </w:rPr>
        <w:t>重点支持石化、化工、工业涂装、包装印刷等重点行业简易低效</w:t>
      </w:r>
      <w:r>
        <w:rPr>
          <w:rFonts w:hint="default" w:ascii="Times New Roman" w:hAnsi="Times New Roman" w:eastAsia="仿宋_GB2312" w:cs="Times New Roman"/>
          <w:sz w:val="28"/>
          <w:szCs w:val="28"/>
          <w:lang w:val="en-US" w:eastAsia="zh-CN"/>
        </w:rPr>
        <w:t>VOCs</w:t>
      </w:r>
      <w:r>
        <w:rPr>
          <w:rFonts w:hint="eastAsia" w:ascii="Times New Roman" w:hAnsi="Times New Roman" w:eastAsia="仿宋_GB2312" w:cs="Times New Roman"/>
          <w:sz w:val="28"/>
          <w:szCs w:val="28"/>
          <w:lang w:val="en-US" w:eastAsia="zh-CN"/>
        </w:rPr>
        <w:t>治理设施升级改造项目。</w:t>
      </w:r>
    </w:p>
    <w:p>
      <w:pPr>
        <w:ind w:firstLine="843" w:firstLineChars="3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无组织排放治理：</w:t>
      </w:r>
      <w:r>
        <w:rPr>
          <w:rFonts w:hint="eastAsia" w:ascii="Times New Roman" w:hAnsi="Times New Roman" w:eastAsia="仿宋_GB2312" w:cs="Times New Roman"/>
          <w:sz w:val="28"/>
          <w:szCs w:val="28"/>
          <w:lang w:val="en-US" w:eastAsia="zh-CN"/>
        </w:rPr>
        <w:t>重点支持</w:t>
      </w:r>
      <w:r>
        <w:rPr>
          <w:rFonts w:hint="default" w:ascii="Times New Roman" w:hAnsi="Times New Roman" w:eastAsia="仿宋_GB2312" w:cs="Times New Roman"/>
          <w:sz w:val="28"/>
          <w:szCs w:val="28"/>
          <w:lang w:val="en-US" w:eastAsia="zh-CN"/>
        </w:rPr>
        <w:t>VOCs</w:t>
      </w:r>
      <w:r>
        <w:rPr>
          <w:rFonts w:hint="eastAsia" w:ascii="Times New Roman" w:hAnsi="Times New Roman" w:eastAsia="仿宋_GB2312" w:cs="Times New Roman"/>
          <w:sz w:val="28"/>
          <w:szCs w:val="28"/>
          <w:lang w:val="en-US" w:eastAsia="zh-CN"/>
        </w:rPr>
        <w:t>物料储存、转移和输送、设备与管线组件、敞开液面以及工艺过程等环节无组织排放深度治理，如内浮顶罐罐顶气配备新型高效浮盘与配件，选用“全接液高效浮盘</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二次密封”结构项目；油气码头油气回收装置建设项目等。</w:t>
      </w:r>
    </w:p>
    <w:p>
      <w:pPr>
        <w:ind w:firstLine="843" w:firstLineChars="3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“绿岛”项目：</w:t>
      </w:r>
      <w:r>
        <w:rPr>
          <w:rFonts w:hint="eastAsia" w:ascii="Times New Roman" w:hAnsi="Times New Roman" w:eastAsia="仿宋_GB2312" w:cs="Times New Roman"/>
          <w:sz w:val="28"/>
          <w:szCs w:val="28"/>
          <w:lang w:val="en-US" w:eastAsia="zh-CN"/>
        </w:rPr>
        <w:t>重点支持同一类别工业涂装企业聚集的园区和集群建设集中涂装中心；吸附剂使用量大的地区，建设吸附剂集中再生中心；同类型有机溶剂使用量较大的园区和集群，建设有机溶剂集中回收中心；钣喷共享中心建设，并配套建设适宜高效</w:t>
      </w:r>
      <w:r>
        <w:rPr>
          <w:rFonts w:hint="default" w:ascii="Times New Roman" w:hAnsi="Times New Roman" w:eastAsia="仿宋_GB2312" w:cs="Times New Roman"/>
          <w:sz w:val="28"/>
          <w:szCs w:val="28"/>
          <w:lang w:val="en-US" w:eastAsia="zh-CN"/>
        </w:rPr>
        <w:t>VOCs</w:t>
      </w:r>
      <w:r>
        <w:rPr>
          <w:rFonts w:hint="eastAsia" w:ascii="Times New Roman" w:hAnsi="Times New Roman" w:eastAsia="仿宋_GB2312" w:cs="Times New Roman"/>
          <w:sz w:val="28"/>
          <w:szCs w:val="28"/>
          <w:lang w:val="en-US" w:eastAsia="zh-CN"/>
        </w:rPr>
        <w:t>治理设施</w:t>
      </w:r>
    </w:p>
    <w:p>
      <w:pPr>
        <w:ind w:firstLine="843" w:firstLineChars="3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（3）重点行业超低排放改造：</w:t>
      </w:r>
      <w:r>
        <w:rPr>
          <w:rFonts w:hint="eastAsia" w:ascii="Times New Roman" w:hAnsi="Times New Roman" w:eastAsia="仿宋_GB2312" w:cs="Times New Roman"/>
          <w:sz w:val="28"/>
          <w:szCs w:val="28"/>
          <w:lang w:val="en-US" w:eastAsia="zh-CN"/>
        </w:rPr>
        <w:t>重点支持钢铁、水泥、焦化（含半焦）行业等三项全流程超低排放改造项目。</w:t>
      </w:r>
    </w:p>
    <w:p>
      <w:pPr>
        <w:pStyle w:val="2"/>
        <w:bidi w:val="0"/>
        <w:rPr>
          <w:rFonts w:hint="default"/>
          <w:lang w:val="en-US" w:eastAsia="zh-CN"/>
        </w:rPr>
      </w:pPr>
      <w:r>
        <w:rPr>
          <w:rFonts w:hint="eastAsia"/>
          <w:lang w:val="en-US" w:eastAsia="zh-CN"/>
        </w:rPr>
        <w:t>四、申报材料要求</w:t>
      </w:r>
    </w:p>
    <w:p>
      <w:pPr>
        <w:numPr>
          <w:ilvl w:val="0"/>
          <w:numId w:val="0"/>
        </w:numPr>
        <w:ind w:firstLine="562" w:firstLineChars="200"/>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1、入库审核的重点内容</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lang w:val="en-US" w:eastAsia="zh-CN"/>
        </w:rPr>
        <w:t>实施方案或可研报告是否与上报内容一致；</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项目备案或批复内容是否与可研报告（实施方案）内容一致，如果是包含关系（即批复或备案包含环保内容）亦可；</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资金预算，资金预算的构成情况（是否有明细）、单个仪器设备报价是否真实（严禁远超市场常规价格的情况）；</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绩效目标表中达到的排放目标；</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5</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总投资、申请资金与完工时间</w:t>
      </w:r>
      <w:r>
        <w:rPr>
          <w:rFonts w:hint="eastAsia" w:ascii="Times New Roman" w:hAnsi="Times New Roman" w:eastAsia="仿宋_GB2312" w:cs="Times New Roman"/>
          <w:color w:val="auto"/>
          <w:sz w:val="28"/>
          <w:szCs w:val="28"/>
          <w:lang w:val="en-US" w:eastAsia="zh-CN"/>
        </w:rPr>
        <w:t>；</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6</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打包项目是否有明细清单，包括企业锅炉清单和治理方式。</w:t>
      </w:r>
    </w:p>
    <w:p>
      <w:pPr>
        <w:numPr>
          <w:ilvl w:val="0"/>
          <w:numId w:val="0"/>
        </w:numPr>
        <w:ind w:firstLine="562" w:firstLineChars="200"/>
        <w:rPr>
          <w:rFonts w:hint="default" w:ascii="Times New Roman" w:hAnsi="Times New Roman" w:eastAsia="仿宋_GB2312" w:cs="Times New Roman"/>
          <w:b/>
          <w:bCs/>
          <w:color w:val="FF0000"/>
          <w:sz w:val="13"/>
          <w:szCs w:val="13"/>
          <w:lang w:val="en-US" w:eastAsia="zh-CN"/>
        </w:rPr>
      </w:pPr>
      <w:r>
        <w:rPr>
          <w:rFonts w:hint="eastAsia" w:ascii="Times New Roman" w:hAnsi="Times New Roman" w:eastAsia="仿宋_GB2312" w:cs="Times New Roman"/>
          <w:b/>
          <w:bCs/>
          <w:color w:val="FF0000"/>
          <w:sz w:val="28"/>
          <w:szCs w:val="28"/>
          <w:lang w:val="en-US" w:eastAsia="zh-CN"/>
        </w:rPr>
        <w:t>2、申报项目应提交材料</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（1）项目成熟度证明材料：</w:t>
      </w:r>
      <w:r>
        <w:rPr>
          <w:rFonts w:hint="eastAsia" w:ascii="Times New Roman" w:hAnsi="Times New Roman" w:eastAsia="仿宋_GB2312" w:cs="Times New Roman"/>
          <w:color w:val="auto"/>
          <w:sz w:val="28"/>
          <w:szCs w:val="28"/>
          <w:lang w:val="en-US" w:eastAsia="zh-CN"/>
        </w:rPr>
        <w:t>工程类项目应提供</w:t>
      </w:r>
      <w:r>
        <w:rPr>
          <w:rFonts w:hint="eastAsia" w:ascii="Times New Roman" w:hAnsi="Times New Roman" w:eastAsia="仿宋_GB2312" w:cs="Times New Roman"/>
          <w:color w:val="FF0000"/>
          <w:sz w:val="28"/>
          <w:szCs w:val="28"/>
          <w:lang w:val="en-US" w:eastAsia="zh-CN"/>
        </w:rPr>
        <w:t>可行性研究报告等及其批复或备案文件。</w:t>
      </w:r>
    </w:p>
    <w:p>
      <w:pPr>
        <w:ind w:firstLine="560" w:firstLineChars="200"/>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（2）项目绩效目标申请表。</w:t>
      </w:r>
    </w:p>
    <w:p>
      <w:pPr>
        <w:numPr>
          <w:ilvl w:val="0"/>
          <w:numId w:val="0"/>
        </w:numPr>
        <w:ind w:firstLine="562" w:firstLineChars="200"/>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3、工业污染治理类项目详细要求</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工业污染治理类项目技术路线需</w:t>
      </w:r>
      <w:r>
        <w:rPr>
          <w:rFonts w:hint="default" w:ascii="Times New Roman" w:hAnsi="Times New Roman" w:eastAsia="仿宋_GB2312" w:cs="Times New Roman"/>
          <w:color w:val="auto"/>
          <w:sz w:val="28"/>
          <w:szCs w:val="28"/>
          <w:lang w:val="en-US" w:eastAsia="zh-CN"/>
        </w:rPr>
        <w:t>科学、环境效益良好，主体工艺成熟、高效、适用，工程绩效明确、量化、可考核，项目建成后能够可持续运行。</w:t>
      </w:r>
      <w:r>
        <w:rPr>
          <w:rFonts w:hint="eastAsia" w:ascii="Times New Roman" w:hAnsi="Times New Roman" w:eastAsia="仿宋_GB2312" w:cs="Times New Roman"/>
          <w:color w:val="auto"/>
          <w:sz w:val="28"/>
          <w:szCs w:val="28"/>
          <w:lang w:val="en-US" w:eastAsia="zh-CN"/>
        </w:rPr>
        <w:t>可研报告</w:t>
      </w:r>
      <w:r>
        <w:rPr>
          <w:rFonts w:hint="default" w:ascii="Times New Roman" w:hAnsi="Times New Roman" w:eastAsia="仿宋_GB2312" w:cs="Times New Roman"/>
          <w:color w:val="auto"/>
          <w:sz w:val="28"/>
          <w:szCs w:val="28"/>
          <w:lang w:val="en-US" w:eastAsia="zh-CN"/>
        </w:rPr>
        <w:t>必须说清企业产排污现状、计划采用的技术、深度治理目标、减排效果、投资明细等</w:t>
      </w:r>
      <w:r>
        <w:rPr>
          <w:rFonts w:hint="eastAsia" w:ascii="Times New Roman" w:hAnsi="Times New Roman" w:eastAsia="仿宋_GB2312" w:cs="Times New Roman"/>
          <w:color w:val="auto"/>
          <w:sz w:val="28"/>
          <w:szCs w:val="28"/>
          <w:lang w:val="en-US" w:eastAsia="zh-CN"/>
        </w:rPr>
        <w:t>。</w:t>
      </w:r>
    </w:p>
    <w:p>
      <w:pPr>
        <w:pStyle w:val="2"/>
        <w:numPr>
          <w:ilvl w:val="0"/>
          <w:numId w:val="0"/>
        </w:numPr>
        <w:bidi w:val="0"/>
        <w:ind w:leftChars="0"/>
        <w:rPr>
          <w:rFonts w:hint="eastAsia"/>
          <w:lang w:val="en-US" w:eastAsia="zh-CN"/>
        </w:rPr>
      </w:pPr>
      <w:r>
        <w:rPr>
          <w:rFonts w:hint="eastAsia"/>
          <w:lang w:val="en-US" w:eastAsia="zh-CN"/>
        </w:rPr>
        <w:t>五、项目申报举例—包装印刷</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lang w:val="en-US" w:eastAsia="zh-CN"/>
        </w:rPr>
        <w:t>印刷企业，需要明确企业原辅材料、生产工艺、产排污节点、废气收集、现有治理设施、VOCs</w:t>
      </w:r>
      <w:r>
        <w:rPr>
          <w:rFonts w:hint="eastAsia" w:ascii="Times New Roman" w:hAnsi="Times New Roman" w:eastAsia="仿宋_GB2312" w:cs="Times New Roman"/>
          <w:color w:val="auto"/>
          <w:sz w:val="28"/>
          <w:szCs w:val="28"/>
          <w:lang w:val="en-US" w:eastAsia="zh-CN"/>
        </w:rPr>
        <w:t>产生量和</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排放量。</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（2）印刷行业重在</w:t>
      </w:r>
      <w:r>
        <w:rPr>
          <w:rFonts w:hint="eastAsia" w:ascii="Times New Roman" w:hAnsi="Times New Roman" w:eastAsia="仿宋_GB2312" w:cs="Times New Roman"/>
          <w:color w:val="FF0000"/>
          <w:sz w:val="28"/>
          <w:szCs w:val="28"/>
          <w:lang w:val="en-US" w:eastAsia="zh-CN"/>
        </w:rPr>
        <w:t>废气收集</w:t>
      </w:r>
      <w:r>
        <w:rPr>
          <w:rFonts w:hint="eastAsia" w:ascii="Times New Roman" w:hAnsi="Times New Roman" w:eastAsia="仿宋_GB2312" w:cs="Times New Roman"/>
          <w:color w:val="auto"/>
          <w:sz w:val="28"/>
          <w:szCs w:val="28"/>
          <w:lang w:val="en-US" w:eastAsia="zh-CN"/>
        </w:rPr>
        <w:t>，提高集气罩收集效率，或对印刷机进行整体封闭后对封闭空间换风，减少印刷过程的</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无组织排放。</w:t>
      </w:r>
      <w:r>
        <w:rPr>
          <w:rFonts w:hint="default" w:ascii="Times New Roman" w:hAnsi="Times New Roman" w:eastAsia="仿宋_GB2312" w:cs="Times New Roman"/>
          <w:color w:val="auto"/>
          <w:sz w:val="28"/>
          <w:szCs w:val="28"/>
          <w:lang w:val="en-US" w:eastAsia="zh-CN"/>
        </w:rPr>
        <w:t xml:space="preserve">VOCs </w:t>
      </w:r>
      <w:r>
        <w:rPr>
          <w:rFonts w:hint="eastAsia" w:ascii="Times New Roman" w:hAnsi="Times New Roman" w:eastAsia="仿宋_GB2312" w:cs="Times New Roman"/>
          <w:color w:val="auto"/>
          <w:sz w:val="28"/>
          <w:szCs w:val="28"/>
          <w:lang w:val="en-US" w:eastAsia="zh-CN"/>
        </w:rPr>
        <w:t xml:space="preserve">无组织废气的收集和控制应符合 </w:t>
      </w:r>
      <w:r>
        <w:rPr>
          <w:rFonts w:hint="default" w:ascii="Times New Roman" w:hAnsi="Times New Roman" w:eastAsia="仿宋_GB2312" w:cs="Times New Roman"/>
          <w:color w:val="auto"/>
          <w:sz w:val="28"/>
          <w:szCs w:val="28"/>
          <w:lang w:val="en-US" w:eastAsia="zh-CN"/>
        </w:rPr>
        <w:t xml:space="preserve">GB 37822 </w:t>
      </w:r>
      <w:r>
        <w:rPr>
          <w:rFonts w:hint="eastAsia" w:ascii="Times New Roman" w:hAnsi="Times New Roman" w:eastAsia="仿宋_GB2312" w:cs="Times New Roman"/>
          <w:color w:val="auto"/>
          <w:sz w:val="28"/>
          <w:szCs w:val="28"/>
          <w:lang w:val="en-US" w:eastAsia="zh-CN"/>
        </w:rPr>
        <w:t>的要求；</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（3）油墨用量较小企业，建议从</w:t>
      </w:r>
      <w:r>
        <w:rPr>
          <w:rFonts w:hint="eastAsia" w:ascii="Times New Roman" w:hAnsi="Times New Roman" w:eastAsia="仿宋_GB2312" w:cs="Times New Roman"/>
          <w:color w:val="FF0000"/>
          <w:sz w:val="28"/>
          <w:szCs w:val="28"/>
          <w:lang w:val="en-US" w:eastAsia="zh-CN"/>
        </w:rPr>
        <w:t>原辅材料替代</w:t>
      </w:r>
      <w:r>
        <w:rPr>
          <w:rFonts w:hint="eastAsia" w:ascii="Times New Roman" w:hAnsi="Times New Roman" w:eastAsia="仿宋_GB2312" w:cs="Times New Roman"/>
          <w:color w:val="auto"/>
          <w:sz w:val="28"/>
          <w:szCs w:val="28"/>
          <w:lang w:val="en-US" w:eastAsia="zh-CN"/>
        </w:rPr>
        <w:t>入手，减少</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产生量，末端治理为辅。印刷企业选用低</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含量清洗剂、无醇润版液，从源头解决问题。</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（4）对于点多面广，且单一企业</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产生量小的企业，建议走分散收集</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集中脱附治理的绿岛路径。企业仍采用活性炭作为末端治理，定期更换活性炭，区内统一建立</w:t>
      </w:r>
      <w:r>
        <w:rPr>
          <w:rFonts w:hint="eastAsia" w:ascii="Times New Roman" w:hAnsi="Times New Roman" w:eastAsia="仿宋_GB2312" w:cs="Times New Roman"/>
          <w:color w:val="FF0000"/>
          <w:sz w:val="28"/>
          <w:szCs w:val="28"/>
          <w:lang w:val="en-US" w:eastAsia="zh-CN"/>
        </w:rPr>
        <w:t>活性炭集中再生中心</w:t>
      </w:r>
      <w:r>
        <w:rPr>
          <w:rFonts w:hint="eastAsia" w:ascii="Times New Roman" w:hAnsi="Times New Roman" w:eastAsia="仿宋_GB2312" w:cs="Times New Roman"/>
          <w:color w:val="auto"/>
          <w:sz w:val="28"/>
          <w:szCs w:val="28"/>
          <w:lang w:val="en-US" w:eastAsia="zh-CN"/>
        </w:rPr>
        <w:t>，再生后的活性炭再返回企业使用。</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（5）溶剂型凹版印刷、溶剂型凸版印刷、干式复合及涂布的烘干工序产生的有组织废气，宜采用减风增浓技术，以减小废气排风量、提高废气污染物浓度、</w:t>
      </w:r>
      <w:r>
        <w:rPr>
          <w:rFonts w:hint="eastAsia" w:ascii="Times New Roman" w:hAnsi="Times New Roman" w:eastAsia="仿宋_GB2312" w:cs="Times New Roman"/>
          <w:color w:val="FF0000"/>
          <w:sz w:val="28"/>
          <w:szCs w:val="28"/>
          <w:lang w:val="en-US" w:eastAsia="zh-CN"/>
        </w:rPr>
        <w:t>降低末端治理</w:t>
      </w:r>
      <w:r>
        <w:rPr>
          <w:rFonts w:hint="eastAsia" w:ascii="Times New Roman" w:hAnsi="Times New Roman" w:eastAsia="仿宋_GB2312" w:cs="Times New Roman"/>
          <w:color w:val="auto"/>
          <w:sz w:val="28"/>
          <w:szCs w:val="28"/>
          <w:lang w:val="en-US" w:eastAsia="zh-CN"/>
        </w:rPr>
        <w:t xml:space="preserve">设施的投资和运行成本。 </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（6）改造目标建议：</w:t>
      </w:r>
      <w:r>
        <w:rPr>
          <w:rFonts w:hint="default" w:ascii="Times New Roman" w:hAnsi="Times New Roman" w:eastAsia="仿宋_GB2312" w:cs="Times New Roman"/>
          <w:color w:val="auto"/>
          <w:sz w:val="28"/>
          <w:szCs w:val="28"/>
          <w:lang w:val="en-US" w:eastAsia="zh-CN"/>
        </w:rPr>
        <w:t>NMHC</w:t>
      </w:r>
      <w:r>
        <w:rPr>
          <w:rFonts w:hint="eastAsia" w:ascii="Times New Roman" w:hAnsi="Times New Roman" w:eastAsia="仿宋_GB2312" w:cs="Times New Roman"/>
          <w:color w:val="auto"/>
          <w:sz w:val="28"/>
          <w:szCs w:val="28"/>
          <w:lang w:val="en-US" w:eastAsia="zh-CN"/>
        </w:rPr>
        <w:t>小于</w:t>
      </w:r>
      <w:r>
        <w:rPr>
          <w:rFonts w:hint="default" w:ascii="Times New Roman" w:hAnsi="Times New Roman" w:eastAsia="仿宋_GB2312" w:cs="Times New Roman"/>
          <w:color w:val="auto"/>
          <w:sz w:val="28"/>
          <w:szCs w:val="28"/>
          <w:lang w:val="en-US" w:eastAsia="zh-CN"/>
        </w:rPr>
        <w:t>70mg/m3</w:t>
      </w:r>
      <w:r>
        <w:rPr>
          <w:rFonts w:hint="eastAsia" w:ascii="Times New Roman" w:hAnsi="Times New Roman" w:eastAsia="仿宋_GB2312" w:cs="Times New Roman"/>
          <w:color w:val="auto"/>
          <w:sz w:val="28"/>
          <w:szCs w:val="28"/>
          <w:lang w:val="en-US" w:eastAsia="zh-CN"/>
        </w:rPr>
        <w:t>，例</w:t>
      </w:r>
      <w:r>
        <w:rPr>
          <w:rFonts w:hint="default" w:ascii="Times New Roman" w:hAnsi="Times New Roman" w:eastAsia="仿宋_GB2312" w:cs="Times New Roman"/>
          <w:color w:val="auto"/>
          <w:sz w:val="28"/>
          <w:szCs w:val="28"/>
          <w:lang w:val="en-US" w:eastAsia="zh-CN"/>
        </w:rPr>
        <w:t>60%</w:t>
      </w:r>
      <w:r>
        <w:rPr>
          <w:rFonts w:hint="eastAsia" w:ascii="Times New Roman" w:hAnsi="Times New Roman" w:eastAsia="仿宋_GB2312" w:cs="Times New Roman"/>
          <w:color w:val="auto"/>
          <w:sz w:val="28"/>
          <w:szCs w:val="28"/>
          <w:lang w:val="en-US" w:eastAsia="zh-CN"/>
        </w:rPr>
        <w:t>等。</w:t>
      </w:r>
    </w:p>
    <w:p>
      <w:pPr>
        <w:pStyle w:val="2"/>
        <w:bidi w:val="0"/>
        <w:rPr>
          <w:rFonts w:hint="eastAsia"/>
          <w:lang w:val="en-US" w:eastAsia="zh-CN"/>
        </w:rPr>
      </w:pPr>
      <w:r>
        <w:rPr>
          <w:rFonts w:hint="eastAsia"/>
          <w:lang w:val="en-US" w:eastAsia="zh-CN"/>
        </w:rPr>
        <w:t>六、申报要点—VOCs深度治理</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（1）生产环节</w:t>
      </w:r>
      <w:r>
        <w:rPr>
          <w:rFonts w:hint="default" w:ascii="Times New Roman" w:hAnsi="Times New Roman" w:eastAsia="仿宋_GB2312" w:cs="Times New Roman"/>
          <w:b/>
          <w:bCs/>
          <w:color w:val="FF0000"/>
          <w:sz w:val="28"/>
          <w:szCs w:val="28"/>
          <w:lang w:val="en-US" w:eastAsia="zh-CN"/>
        </w:rPr>
        <w:t>VOCs</w:t>
      </w:r>
      <w:r>
        <w:rPr>
          <w:rFonts w:hint="eastAsia" w:ascii="Times New Roman" w:hAnsi="Times New Roman" w:eastAsia="仿宋_GB2312" w:cs="Times New Roman"/>
          <w:b/>
          <w:bCs/>
          <w:color w:val="FF0000"/>
          <w:sz w:val="28"/>
          <w:szCs w:val="28"/>
          <w:lang w:val="en-US" w:eastAsia="zh-CN"/>
        </w:rPr>
        <w:t>的主要来源：</w:t>
      </w:r>
      <w:r>
        <w:rPr>
          <w:rFonts w:hint="eastAsia" w:ascii="Times New Roman" w:hAnsi="Times New Roman" w:eastAsia="仿宋_GB2312" w:cs="Times New Roman"/>
          <w:color w:val="auto"/>
          <w:sz w:val="28"/>
          <w:szCs w:val="28"/>
          <w:lang w:val="en-US" w:eastAsia="zh-CN"/>
        </w:rPr>
        <w:t>原辅料构成及</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含量，产生</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的环节，如喷涂、印刷、挤出等，以及工艺流程图，</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原始产生量。</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（2）治理现状：</w:t>
      </w:r>
      <w:r>
        <w:rPr>
          <w:rFonts w:hint="eastAsia" w:ascii="Times New Roman" w:hAnsi="Times New Roman" w:eastAsia="仿宋_GB2312" w:cs="Times New Roman"/>
          <w:color w:val="auto"/>
          <w:sz w:val="28"/>
          <w:szCs w:val="28"/>
          <w:lang w:val="en-US" w:eastAsia="zh-CN"/>
        </w:rPr>
        <w:t>当前采用的治理手段，如</w:t>
      </w:r>
      <w:r>
        <w:rPr>
          <w:rFonts w:hint="default" w:ascii="Times New Roman" w:hAnsi="Times New Roman" w:eastAsia="仿宋_GB2312" w:cs="Times New Roman"/>
          <w:color w:val="auto"/>
          <w:sz w:val="28"/>
          <w:szCs w:val="28"/>
          <w:lang w:val="en-US" w:eastAsia="zh-CN"/>
        </w:rPr>
        <w:t>UV+</w:t>
      </w:r>
      <w:r>
        <w:rPr>
          <w:rFonts w:hint="eastAsia" w:ascii="Times New Roman" w:hAnsi="Times New Roman" w:eastAsia="仿宋_GB2312" w:cs="Times New Roman"/>
          <w:color w:val="auto"/>
          <w:sz w:val="28"/>
          <w:szCs w:val="28"/>
          <w:lang w:val="en-US" w:eastAsia="zh-CN"/>
        </w:rPr>
        <w:t>活性炭，当前</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排放浓度，注意是否达标。</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（3）存在的问题及改造必要性：</w:t>
      </w:r>
      <w:r>
        <w:rPr>
          <w:rFonts w:hint="eastAsia" w:ascii="Times New Roman" w:hAnsi="Times New Roman" w:eastAsia="仿宋_GB2312" w:cs="Times New Roman"/>
          <w:color w:val="auto"/>
          <w:sz w:val="28"/>
          <w:szCs w:val="28"/>
          <w:lang w:val="en-US" w:eastAsia="zh-CN"/>
        </w:rPr>
        <w:t>例如提出了更高的治理要求，需要由</w:t>
      </w:r>
      <w:r>
        <w:rPr>
          <w:rFonts w:hint="default" w:ascii="Times New Roman" w:hAnsi="Times New Roman" w:eastAsia="仿宋_GB2312" w:cs="Times New Roman"/>
          <w:color w:val="auto"/>
          <w:sz w:val="28"/>
          <w:szCs w:val="28"/>
          <w:lang w:val="en-US" w:eastAsia="zh-CN"/>
        </w:rPr>
        <w:t>80mg/m</w:t>
      </w:r>
      <w:r>
        <w:rPr>
          <w:rFonts w:hint="default" w:ascii="Times New Roman" w:hAnsi="Times New Roman" w:eastAsia="仿宋_GB2312" w:cs="Times New Roman"/>
          <w:color w:val="auto"/>
          <w:sz w:val="28"/>
          <w:szCs w:val="28"/>
          <w:vertAlign w:val="superscript"/>
          <w:lang w:val="en-US" w:eastAsia="zh-CN"/>
        </w:rPr>
        <w:t>3</w:t>
      </w:r>
      <w:r>
        <w:rPr>
          <w:rFonts w:hint="eastAsia" w:ascii="Times New Roman" w:hAnsi="Times New Roman" w:eastAsia="仿宋_GB2312" w:cs="Times New Roman"/>
          <w:color w:val="auto"/>
          <w:sz w:val="28"/>
          <w:szCs w:val="28"/>
          <w:lang w:val="en-US" w:eastAsia="zh-CN"/>
        </w:rPr>
        <w:t>提升到</w:t>
      </w:r>
      <w:r>
        <w:rPr>
          <w:rFonts w:hint="default" w:ascii="Times New Roman" w:hAnsi="Times New Roman" w:eastAsia="仿宋_GB2312" w:cs="Times New Roman"/>
          <w:color w:val="auto"/>
          <w:sz w:val="28"/>
          <w:szCs w:val="28"/>
          <w:lang w:val="en-US" w:eastAsia="zh-CN"/>
        </w:rPr>
        <w:t>40mg/m</w:t>
      </w:r>
      <w:r>
        <w:rPr>
          <w:rFonts w:hint="default" w:ascii="Times New Roman" w:hAnsi="Times New Roman" w:eastAsia="仿宋_GB2312" w:cs="Times New Roman"/>
          <w:color w:val="auto"/>
          <w:sz w:val="28"/>
          <w:szCs w:val="28"/>
          <w:vertAlign w:val="superscript"/>
          <w:lang w:val="en-US" w:eastAsia="zh-CN"/>
        </w:rPr>
        <w:t>3</w:t>
      </w:r>
      <w:r>
        <w:rPr>
          <w:rFonts w:hint="eastAsia" w:ascii="Times New Roman" w:hAnsi="Times New Roman" w:eastAsia="仿宋_GB2312" w:cs="Times New Roman"/>
          <w:color w:val="auto"/>
          <w:sz w:val="28"/>
          <w:szCs w:val="28"/>
          <w:lang w:val="en-US" w:eastAsia="zh-CN"/>
        </w:rPr>
        <w:t>，当前低效治理技术不能满足要求。</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（4）工艺比选：</w:t>
      </w:r>
      <w:r>
        <w:rPr>
          <w:rFonts w:hint="eastAsia" w:ascii="Times New Roman" w:hAnsi="Times New Roman" w:eastAsia="仿宋_GB2312" w:cs="Times New Roman"/>
          <w:color w:val="auto"/>
          <w:sz w:val="28"/>
          <w:szCs w:val="28"/>
          <w:lang w:val="en-US" w:eastAsia="zh-CN"/>
        </w:rPr>
        <w:t>燃烧法（</w:t>
      </w:r>
      <w:r>
        <w:rPr>
          <w:rFonts w:hint="default" w:ascii="Times New Roman" w:hAnsi="Times New Roman" w:eastAsia="仿宋_GB2312" w:cs="Times New Roman"/>
          <w:color w:val="auto"/>
          <w:sz w:val="28"/>
          <w:szCs w:val="28"/>
          <w:lang w:val="en-US" w:eastAsia="zh-CN"/>
        </w:rPr>
        <w:t>RTO TO RCO</w:t>
      </w:r>
      <w:r>
        <w:rPr>
          <w:rFonts w:hint="eastAsia" w:ascii="Times New Roman" w:hAnsi="Times New Roman" w:eastAsia="仿宋_GB2312" w:cs="Times New Roman"/>
          <w:color w:val="auto"/>
          <w:sz w:val="28"/>
          <w:szCs w:val="28"/>
          <w:lang w:val="en-US" w:eastAsia="zh-CN"/>
        </w:rPr>
        <w:t>等）、生物法、吸收法等，明确各自特点，结合企业</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排放的主要特征，风量大小、收集气体的</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浓度、</w:t>
      </w:r>
      <w:r>
        <w:rPr>
          <w:rFonts w:hint="default" w:ascii="Times New Roman" w:hAnsi="Times New Roman" w:eastAsia="仿宋_GB2312" w:cs="Times New Roman"/>
          <w:color w:val="auto"/>
          <w:sz w:val="28"/>
          <w:szCs w:val="28"/>
          <w:lang w:val="en-US" w:eastAsia="zh-CN"/>
        </w:rPr>
        <w:t>VOCs</w:t>
      </w:r>
      <w:r>
        <w:rPr>
          <w:rFonts w:hint="eastAsia" w:ascii="Times New Roman" w:hAnsi="Times New Roman" w:eastAsia="仿宋_GB2312" w:cs="Times New Roman"/>
          <w:color w:val="auto"/>
          <w:sz w:val="28"/>
          <w:szCs w:val="28"/>
          <w:lang w:val="en-US" w:eastAsia="zh-CN"/>
        </w:rPr>
        <w:t>种类和活性、是否连续生产。</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（5）预期效果：</w:t>
      </w:r>
      <w:r>
        <w:rPr>
          <w:rFonts w:hint="eastAsia" w:ascii="Times New Roman" w:hAnsi="Times New Roman" w:eastAsia="仿宋_GB2312" w:cs="Times New Roman"/>
          <w:color w:val="auto"/>
          <w:sz w:val="28"/>
          <w:szCs w:val="28"/>
          <w:lang w:val="en-US" w:eastAsia="zh-CN"/>
        </w:rPr>
        <w:t>确定采用某种治理方法后，“预期可以达到</w:t>
      </w:r>
      <w:r>
        <w:rPr>
          <w:rFonts w:hint="default" w:ascii="Times New Roman" w:hAnsi="Times New Roman" w:eastAsia="仿宋_GB2312" w:cs="Times New Roman"/>
          <w:color w:val="auto"/>
          <w:sz w:val="28"/>
          <w:szCs w:val="28"/>
          <w:lang w:val="en-US" w:eastAsia="zh-CN"/>
        </w:rPr>
        <w:t>40mg/m</w:t>
      </w:r>
      <w:r>
        <w:rPr>
          <w:rFonts w:hint="default" w:ascii="Times New Roman" w:hAnsi="Times New Roman" w:eastAsia="仿宋_GB2312" w:cs="Times New Roman"/>
          <w:color w:val="auto"/>
          <w:sz w:val="28"/>
          <w:szCs w:val="28"/>
          <w:vertAlign w:val="superscript"/>
          <w:lang w:val="en-US" w:eastAsia="zh-CN"/>
        </w:rPr>
        <w:t>3</w:t>
      </w:r>
      <w:r>
        <w:rPr>
          <w:rFonts w:hint="eastAsia" w:ascii="Times New Roman" w:hAnsi="Times New Roman" w:eastAsia="仿宋_GB2312" w:cs="Times New Roman"/>
          <w:color w:val="auto"/>
          <w:sz w:val="28"/>
          <w:szCs w:val="28"/>
          <w:lang w:val="en-US" w:eastAsia="zh-CN"/>
        </w:rPr>
        <w:t>排放浓度”，预期项目规模及提标标准。</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（6）预算构成：</w:t>
      </w:r>
      <w:r>
        <w:rPr>
          <w:rFonts w:hint="eastAsia" w:ascii="Times New Roman" w:hAnsi="Times New Roman" w:eastAsia="仿宋_GB2312" w:cs="Times New Roman"/>
          <w:color w:val="auto"/>
          <w:sz w:val="28"/>
          <w:szCs w:val="28"/>
          <w:lang w:val="en-US" w:eastAsia="zh-CN"/>
        </w:rPr>
        <w:t>要求细致到财务水平，不能出现“设备费</w:t>
      </w:r>
      <w:r>
        <w:rPr>
          <w:rFonts w:hint="default" w:ascii="Times New Roman" w:hAnsi="Times New Roman" w:eastAsia="仿宋_GB2312" w:cs="Times New Roman"/>
          <w:color w:val="auto"/>
          <w:sz w:val="28"/>
          <w:szCs w:val="28"/>
          <w:lang w:val="en-US" w:eastAsia="zh-CN"/>
        </w:rPr>
        <w:t>400</w:t>
      </w:r>
      <w:r>
        <w:rPr>
          <w:rFonts w:hint="eastAsia" w:ascii="Times New Roman" w:hAnsi="Times New Roman" w:eastAsia="仿宋_GB2312" w:cs="Times New Roman"/>
          <w:color w:val="auto"/>
          <w:sz w:val="28"/>
          <w:szCs w:val="28"/>
          <w:lang w:val="en-US" w:eastAsia="zh-CN"/>
        </w:rPr>
        <w:t>万元”这种笼统说法。</w:t>
      </w:r>
    </w:p>
    <w:p>
      <w:pPr>
        <w:pStyle w:val="2"/>
        <w:bidi w:val="0"/>
        <w:rPr>
          <w:rFonts w:hint="eastAsia"/>
          <w:lang w:val="en-US" w:eastAsia="zh-CN"/>
        </w:rPr>
      </w:pPr>
      <w:r>
        <w:rPr>
          <w:rFonts w:hint="eastAsia"/>
          <w:lang w:val="en-US" w:eastAsia="zh-CN"/>
        </w:rPr>
        <w:t>七、不推荐入库类型</w:t>
      </w:r>
    </w:p>
    <w:p>
      <w:pPr>
        <w:ind w:firstLine="420" w:firstLineChars="200"/>
        <w:rPr>
          <w:rFonts w:hint="default" w:ascii="Times New Roman" w:hAnsi="Times New Roman" w:eastAsia="仿宋_GB2312" w:cs="Times New Roman"/>
          <w:color w:val="auto"/>
          <w:sz w:val="28"/>
          <w:szCs w:val="28"/>
          <w:lang w:val="en-US" w:eastAsia="zh-CN"/>
        </w:rPr>
      </w:pPr>
      <w:r>
        <w:drawing>
          <wp:anchor distT="0" distB="0" distL="114300" distR="114300" simplePos="0" relativeHeight="251660288" behindDoc="1" locked="0" layoutInCell="1" allowOverlap="1">
            <wp:simplePos x="0" y="0"/>
            <wp:positionH relativeFrom="column">
              <wp:posOffset>210820</wp:posOffset>
            </wp:positionH>
            <wp:positionV relativeFrom="paragraph">
              <wp:posOffset>1154430</wp:posOffset>
            </wp:positionV>
            <wp:extent cx="5271135" cy="1500505"/>
            <wp:effectExtent l="0" t="0" r="12065" b="10795"/>
            <wp:wrapTight wrapText="bothSides">
              <wp:wrapPolygon>
                <wp:start x="0" y="0"/>
                <wp:lineTo x="0" y="21390"/>
                <wp:lineTo x="21545" y="21390"/>
                <wp:lineTo x="2154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135" cy="1500505"/>
                    </a:xfrm>
                    <a:prstGeom prst="rect">
                      <a:avLst/>
                    </a:prstGeom>
                    <a:noFill/>
                    <a:ln>
                      <a:noFill/>
                    </a:ln>
                  </pic:spPr>
                </pic:pic>
              </a:graphicData>
            </a:graphic>
          </wp:anchor>
        </w:drawing>
      </w:r>
      <w:r>
        <w:rPr>
          <w:rFonts w:hint="eastAsia" w:ascii="Times New Roman" w:hAnsi="Times New Roman" w:eastAsia="仿宋_GB2312" w:cs="Times New Roman"/>
          <w:color w:val="auto"/>
          <w:sz w:val="28"/>
          <w:szCs w:val="28"/>
          <w:lang w:val="en-US" w:eastAsia="zh-CN"/>
        </w:rPr>
        <w:t>其中包括达标治理项目、过度治理项目、不适用的治理技术项目、非成熟高效的治理技术项目、环境收益低项目、节能降耗、能效提高、产品质量升级、常规污染物在线监测等。</w:t>
      </w:r>
    </w:p>
    <w:p>
      <w:pPr>
        <w:ind w:firstLine="420" w:firstLineChars="200"/>
        <w:rPr>
          <w:rFonts w:hint="default" w:ascii="Times New Roman" w:hAnsi="Times New Roman" w:eastAsia="仿宋_GB2312" w:cs="Times New Roman"/>
          <w:color w:val="auto"/>
          <w:sz w:val="28"/>
          <w:szCs w:val="28"/>
          <w:lang w:val="en-US" w:eastAsia="zh-CN"/>
        </w:rPr>
      </w:pPr>
      <w:r>
        <w:drawing>
          <wp:anchor distT="0" distB="0" distL="114300" distR="114300" simplePos="0" relativeHeight="251659264" behindDoc="1" locked="0" layoutInCell="1" allowOverlap="1">
            <wp:simplePos x="0" y="0"/>
            <wp:positionH relativeFrom="column">
              <wp:posOffset>224155</wp:posOffset>
            </wp:positionH>
            <wp:positionV relativeFrom="paragraph">
              <wp:posOffset>88265</wp:posOffset>
            </wp:positionV>
            <wp:extent cx="5271135" cy="1026795"/>
            <wp:effectExtent l="0" t="0" r="1206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1135" cy="1026795"/>
                    </a:xfrm>
                    <a:prstGeom prst="rect">
                      <a:avLst/>
                    </a:prstGeom>
                    <a:noFill/>
                    <a:ln>
                      <a:noFill/>
                    </a:ln>
                  </pic:spPr>
                </pic:pic>
              </a:graphicData>
            </a:graphic>
          </wp:anchor>
        </w:drawing>
      </w:r>
    </w:p>
    <w:p>
      <w:pPr>
        <w:ind w:firstLine="560" w:firstLineChars="200"/>
        <w:rPr>
          <w:rFonts w:hint="default" w:ascii="Times New Roman" w:hAnsi="Times New Roman" w:eastAsia="仿宋_GB2312" w:cs="Times New Roman"/>
          <w:color w:val="auto"/>
          <w:sz w:val="28"/>
          <w:szCs w:val="28"/>
          <w:lang w:val="en-US" w:eastAsia="zh-CN"/>
        </w:rPr>
      </w:pPr>
    </w:p>
    <w:p>
      <w:pPr>
        <w:ind w:firstLine="420" w:firstLineChars="200"/>
        <w:rPr>
          <w:rFonts w:hint="default" w:ascii="Times New Roman" w:hAnsi="Times New Roman" w:eastAsia="仿宋_GB2312" w:cs="Times New Roman"/>
          <w:color w:val="auto"/>
          <w:sz w:val="28"/>
          <w:szCs w:val="28"/>
          <w:lang w:val="en-US" w:eastAsia="zh-CN"/>
        </w:rPr>
      </w:pPr>
      <w:r>
        <w:drawing>
          <wp:anchor distT="0" distB="0" distL="114300" distR="114300" simplePos="0" relativeHeight="251661312" behindDoc="1" locked="0" layoutInCell="1" allowOverlap="1">
            <wp:simplePos x="0" y="0"/>
            <wp:positionH relativeFrom="column">
              <wp:posOffset>264795</wp:posOffset>
            </wp:positionH>
            <wp:positionV relativeFrom="paragraph">
              <wp:posOffset>444500</wp:posOffset>
            </wp:positionV>
            <wp:extent cx="5220970" cy="1346200"/>
            <wp:effectExtent l="0" t="0" r="36830" b="0"/>
            <wp:wrapTight wrapText="bothSides">
              <wp:wrapPolygon>
                <wp:start x="0" y="0"/>
                <wp:lineTo x="0" y="21396"/>
                <wp:lineTo x="21542" y="21396"/>
                <wp:lineTo x="2154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20970" cy="1346200"/>
                    </a:xfrm>
                    <a:prstGeom prst="rect">
                      <a:avLst/>
                    </a:prstGeom>
                    <a:noFill/>
                    <a:ln>
                      <a:noFill/>
                    </a:ln>
                  </pic:spPr>
                </pic:pic>
              </a:graphicData>
            </a:graphic>
          </wp:anchor>
        </w:drawing>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CFB1B"/>
    <w:multiLevelType w:val="singleLevel"/>
    <w:tmpl w:val="0BBCFB1B"/>
    <w:lvl w:ilvl="0" w:tentative="0">
      <w:start w:val="1"/>
      <w:numFmt w:val="decimal"/>
      <w:suff w:val="nothing"/>
      <w:lvlText w:val="（%1）"/>
      <w:lvlJc w:val="left"/>
    </w:lvl>
  </w:abstractNum>
  <w:abstractNum w:abstractNumId="1">
    <w:nsid w:val="66F3DE40"/>
    <w:multiLevelType w:val="singleLevel"/>
    <w:tmpl w:val="66F3DE4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52817"/>
    <w:rsid w:val="028B4112"/>
    <w:rsid w:val="21665F3D"/>
    <w:rsid w:val="225E37A6"/>
    <w:rsid w:val="24A13C9E"/>
    <w:rsid w:val="7B75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200" w:beforeLines="0" w:beforeAutospacing="0" w:after="200" w:afterLines="0" w:afterAutospacing="0" w:line="360" w:lineRule="auto"/>
      <w:outlineLvl w:val="0"/>
    </w:pPr>
    <w:rPr>
      <w:rFonts w:ascii="Times New Roman" w:hAnsi="Times New Roman" w:eastAsia="仿宋"/>
      <w:b/>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rFonts w:ascii="Times New Roman" w:hAnsi="Times New Roman" w:eastAsia="仿宋"/>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2023-08-07T12:19:00Z</dcterms:created>
  <dc:creator>少年</dc:creator>
  <cp:lastModifiedBy>少年</cp:lastModifiedBy>
  <dcterms:modified xsi:type="dcterms:W3CDTF">2023-08-10T07:53:42Z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59ED8EA4A8014945B2721CB0D95FB439</vt:lpwstr>
  </property>
</Properties>
</file>