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573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关于河南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海岩管道设施检测</w:t>
      </w:r>
      <w:r>
        <w:rPr>
          <w:rFonts w:hint="eastAsia" w:ascii="黑体" w:hAnsi="黑体" w:eastAsia="黑体" w:cs="黑体"/>
          <w:sz w:val="44"/>
          <w:szCs w:val="44"/>
        </w:rPr>
        <w:t>有限公司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申请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河南海岩管道设施检测</w:t>
      </w:r>
      <w:r>
        <w:rPr>
          <w:rFonts w:hint="eastAsia" w:ascii="仿宋" w:hAnsi="仿宋" w:eastAsia="仿宋" w:cs="仿宋"/>
          <w:bCs/>
          <w:sz w:val="32"/>
          <w:szCs w:val="32"/>
        </w:rPr>
        <w:t>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bCs/>
          <w:sz w:val="32"/>
          <w:szCs w:val="32"/>
        </w:rPr>
        <w:t>领《辐射安全许可证》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种类和范围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</w:rPr>
        <w:t>使用</w:t>
      </w:r>
      <w:r>
        <w:rPr>
          <w:rFonts w:hint="eastAsia" w:ascii="仿宋" w:hAnsi="仿宋" w:eastAsia="仿宋" w:cs="黑体"/>
          <w:sz w:val="32"/>
          <w:szCs w:val="32"/>
        </w:rPr>
        <w:t>Ⅱ类射线装置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黑体"/>
          <w:sz w:val="32"/>
          <w:szCs w:val="32"/>
        </w:rPr>
        <w:t>设备存放在311国道与惠风路交叉口中国五洲（集团）有限公司办公楼1楼仪器设备库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黑体"/>
          <w:sz w:val="32"/>
          <w:szCs w:val="32"/>
        </w:rPr>
        <w:t>1台Ⅱ类射线装置定向X射线探伤机（XXG-3005A）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1D70"/>
    <w:multiLevelType w:val="singleLevel"/>
    <w:tmpl w:val="7C771D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690992"/>
    <w:rsid w:val="03561574"/>
    <w:rsid w:val="042426E8"/>
    <w:rsid w:val="06CA02FD"/>
    <w:rsid w:val="09F773F5"/>
    <w:rsid w:val="0D6A562F"/>
    <w:rsid w:val="0F4A1104"/>
    <w:rsid w:val="1098041F"/>
    <w:rsid w:val="11970CAC"/>
    <w:rsid w:val="11A04E41"/>
    <w:rsid w:val="150F52D2"/>
    <w:rsid w:val="16E45F1A"/>
    <w:rsid w:val="1B9139CF"/>
    <w:rsid w:val="1BA71653"/>
    <w:rsid w:val="1BB172C8"/>
    <w:rsid w:val="1BC7679F"/>
    <w:rsid w:val="1BFE37CF"/>
    <w:rsid w:val="1CB217EC"/>
    <w:rsid w:val="1CF81C71"/>
    <w:rsid w:val="1E72796D"/>
    <w:rsid w:val="222F6B9F"/>
    <w:rsid w:val="245974C5"/>
    <w:rsid w:val="258B248F"/>
    <w:rsid w:val="2ACF4E96"/>
    <w:rsid w:val="2B6B2065"/>
    <w:rsid w:val="2CE92F2A"/>
    <w:rsid w:val="2F805357"/>
    <w:rsid w:val="31D74ACE"/>
    <w:rsid w:val="358D099B"/>
    <w:rsid w:val="35F769D3"/>
    <w:rsid w:val="39CF665D"/>
    <w:rsid w:val="3A6D38D4"/>
    <w:rsid w:val="3B0004DE"/>
    <w:rsid w:val="3DA93A95"/>
    <w:rsid w:val="3F225185"/>
    <w:rsid w:val="417931DE"/>
    <w:rsid w:val="438967C5"/>
    <w:rsid w:val="43C0432F"/>
    <w:rsid w:val="44DD1863"/>
    <w:rsid w:val="463D7808"/>
    <w:rsid w:val="48986FF2"/>
    <w:rsid w:val="4A085462"/>
    <w:rsid w:val="4AB95B88"/>
    <w:rsid w:val="4BD62220"/>
    <w:rsid w:val="4C232A76"/>
    <w:rsid w:val="4C4B1E80"/>
    <w:rsid w:val="4CF6364B"/>
    <w:rsid w:val="4E597085"/>
    <w:rsid w:val="4F443D22"/>
    <w:rsid w:val="503E0E25"/>
    <w:rsid w:val="528674F1"/>
    <w:rsid w:val="53BB7D5B"/>
    <w:rsid w:val="55C15555"/>
    <w:rsid w:val="564E064A"/>
    <w:rsid w:val="5C0C6692"/>
    <w:rsid w:val="61F63E3E"/>
    <w:rsid w:val="620A50DF"/>
    <w:rsid w:val="632A1786"/>
    <w:rsid w:val="639058F4"/>
    <w:rsid w:val="63CA62A9"/>
    <w:rsid w:val="66C522FE"/>
    <w:rsid w:val="68027D61"/>
    <w:rsid w:val="68912C5E"/>
    <w:rsid w:val="6B880CC5"/>
    <w:rsid w:val="71F97751"/>
    <w:rsid w:val="73C75DF8"/>
    <w:rsid w:val="74B6560D"/>
    <w:rsid w:val="75B278BE"/>
    <w:rsid w:val="77F73C4F"/>
    <w:rsid w:val="78315C6E"/>
    <w:rsid w:val="784025CF"/>
    <w:rsid w:val="7B4109A0"/>
    <w:rsid w:val="7B931904"/>
    <w:rsid w:val="7F143864"/>
    <w:rsid w:val="7F2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2018-11-06T04:53:00Z</cp:lastPrinted>
  <dcterms:modified xsi:type="dcterms:W3CDTF">2019-10-29T08:56:46Z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