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中央大气污染防治资金项目锅炉治理类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申报相关注意事项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许昌市生态环境局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许昌市细颗粒物和臭氧污染协同防控“一市一策”</w:t>
      </w:r>
    </w:p>
    <w:p>
      <w:pPr>
        <w:jc w:val="center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驻点跟踪研究工作组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申报流程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837430" cy="5506085"/>
            <wp:effectExtent l="0" t="0" r="1270" b="571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7779" cy="550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二、重点支持方向及要点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Times New Roman" w:hAnsi="Times New Roman" w:eastAsia="仿宋_GB2312" w:cs="Times New Roman"/>
          <w:color w:val="FF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锅炉综合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治理类项目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重点支持</w:t>
      </w:r>
      <w:r>
        <w:rPr>
          <w:rFonts w:hint="default" w:ascii="Times New Roman" w:hAnsi="Times New Roman" w:eastAsia="仿宋_GB2312" w:cs="Times New Roman"/>
          <w:color w:val="FF0000"/>
          <w:sz w:val="28"/>
          <w:szCs w:val="28"/>
          <w:lang w:val="en-US" w:eastAsia="zh-CN"/>
        </w:rPr>
        <w:t>燃煤锅炉淘汰、燃煤锅炉超低排放改造、燃气锅</w:t>
      </w:r>
      <w:r>
        <w:rPr>
          <w:rFonts w:hint="eastAsia" w:ascii="Times New Roman" w:hAnsi="Times New Roman" w:eastAsia="仿宋_GB2312" w:cs="Times New Roman"/>
          <w:color w:val="FF0000"/>
          <w:sz w:val="28"/>
          <w:szCs w:val="28"/>
          <w:lang w:val="en-US" w:eastAsia="zh-CN"/>
        </w:rPr>
        <w:t>炉低氮改造、生物质锅炉深度治理。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1、重点支持方向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（1）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28"/>
          <w:szCs w:val="28"/>
          <w:lang w:val="en-US" w:eastAsia="zh-CN"/>
        </w:rPr>
        <w:t>燃煤锅炉淘汰：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淘汰35蒸吨/小时及以下的燃煤锅炉。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（2）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28"/>
          <w:szCs w:val="28"/>
          <w:lang w:val="en-US" w:eastAsia="zh-CN"/>
        </w:rPr>
        <w:t>超低排放改造：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65蒸吨/小时以上燃煤锅炉超低排放改造。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（3）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28"/>
          <w:szCs w:val="28"/>
          <w:lang w:val="en-US" w:eastAsia="zh-CN"/>
        </w:rPr>
        <w:t>燃气锅炉低氮改造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（4）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28"/>
          <w:szCs w:val="28"/>
          <w:lang w:val="en-US" w:eastAsia="zh-CN"/>
        </w:rPr>
        <w:t>生物质锅炉深度治理: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除尘、脱硝等深度治理项目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2、要点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（1）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28"/>
          <w:szCs w:val="28"/>
          <w:lang w:val="en-US" w:eastAsia="zh-CN"/>
        </w:rPr>
        <w:t>燃煤锅炉淘汰：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锅炉详细信息、台数、蒸吨数、补贴标准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（2）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28"/>
          <w:szCs w:val="28"/>
          <w:lang w:val="en-US" w:eastAsia="zh-CN"/>
        </w:rPr>
        <w:t>燃煤锅炉改清洁燃料：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应明确改造锅炉信息、改造台数、蒸吨数、清洁能源类型（电、天然气）、补贴标准。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（3）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28"/>
          <w:szCs w:val="28"/>
          <w:lang w:val="en-US" w:eastAsia="zh-CN"/>
        </w:rPr>
        <w:t>改造类项目：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当前治理方式及排放浓度、治理方式及目标。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三、申报材料要求</w:t>
      </w:r>
    </w:p>
    <w:p>
      <w:pPr>
        <w:numPr>
          <w:ilvl w:val="0"/>
          <w:numId w:val="0"/>
        </w:numPr>
        <w:ind w:firstLine="562" w:firstLineChars="200"/>
        <w:rPr>
          <w:rFonts w:hint="default" w:ascii="Times New Roman" w:hAnsi="Times New Roman" w:eastAsia="仿宋_GB2312" w:cs="Times New Roman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FF0000"/>
          <w:sz w:val="28"/>
          <w:szCs w:val="28"/>
          <w:lang w:val="en-US" w:eastAsia="zh-CN"/>
        </w:rPr>
        <w:t>1、入库审核的重点内容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实施方案或可研报告是否与上报内容一致；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项目备案或批复内容是否与可研报告（实施方案）内容一致，如果是包含关系（即批复或备案包含环保内容）亦可；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资金预算，资金预算的构成情况（是否有明细）、单个仪器设备报价是否真实（严禁远超市场常规价格的情况）；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绩效目标表中达到的排放目标；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总投资、申请资金与完工时间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打包项目是否有明细清单，包括企业锅炉清单和治理方式。</w:t>
      </w:r>
    </w:p>
    <w:p>
      <w:pPr>
        <w:numPr>
          <w:ilvl w:val="0"/>
          <w:numId w:val="0"/>
        </w:numPr>
        <w:ind w:firstLine="562" w:firstLineChars="200"/>
        <w:rPr>
          <w:rFonts w:hint="default" w:ascii="Times New Roman" w:hAnsi="Times New Roman" w:eastAsia="仿宋_GB2312" w:cs="Times New Roman"/>
          <w:b/>
          <w:bCs/>
          <w:color w:val="FF0000"/>
          <w:sz w:val="13"/>
          <w:szCs w:val="13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FF0000"/>
          <w:sz w:val="28"/>
          <w:szCs w:val="28"/>
          <w:lang w:val="en-US" w:eastAsia="zh-CN"/>
        </w:rPr>
        <w:t>2、申报项目应提交材料</w:t>
      </w:r>
    </w:p>
    <w:p>
      <w:pPr>
        <w:ind w:firstLine="560" w:firstLineChars="200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（1）项目成熟度证明材料：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工程类项目应提供</w:t>
      </w:r>
      <w:r>
        <w:rPr>
          <w:rFonts w:hint="eastAsia" w:ascii="Times New Roman" w:hAnsi="Times New Roman" w:eastAsia="仿宋_GB2312" w:cs="Times New Roman"/>
          <w:color w:val="FF0000"/>
          <w:sz w:val="28"/>
          <w:szCs w:val="28"/>
          <w:lang w:val="en-US" w:eastAsia="zh-CN"/>
        </w:rPr>
        <w:t>可行性研究报告等及其批复或备案文件。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项目可研报告建设内容描述清晰、真实可靠。污染治理类项目必须说清企业产排污现状、计划采用的技术、深度治理目标、减排效果、投资明细等。</w:t>
      </w:r>
    </w:p>
    <w:p>
      <w:pPr>
        <w:ind w:firstLine="560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en-US" w:eastAsia="zh-CN"/>
        </w:rPr>
        <w:t>（2）项目绩效目标申请表。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四、锅炉综合治理项目负面清单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无详细信息的锅炉；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（2）材料不完整的项目；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（3）锅炉改烧洁净煤；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（4）洁净煤生产利用、秸秆综合利用、生物质成型燃料生产等项目；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（5）远超市场价格项目；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（6）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2+26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城市的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35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蒸吨以下燃煤锅炉和其他地区城市建成区10蒸吨以下锅炉应全部淘汰，此类锅炉的污染治理项目不予入库。</w:t>
      </w:r>
    </w:p>
    <w:p>
      <w:pPr>
        <w:numPr>
          <w:ilvl w:val="0"/>
          <w:numId w:val="0"/>
        </w:numPr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6ED3B9"/>
    <w:multiLevelType w:val="singleLevel"/>
    <w:tmpl w:val="B46ED3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8402B"/>
    <w:rsid w:val="14820BE1"/>
    <w:rsid w:val="24A13C9E"/>
    <w:rsid w:val="264B2BEB"/>
    <w:rsid w:val="3DC8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200" w:beforeLines="0" w:beforeAutospacing="0" w:after="200" w:afterLines="0" w:afterAutospacing="0" w:line="360" w:lineRule="auto"/>
      <w:outlineLvl w:val="0"/>
    </w:pPr>
    <w:rPr>
      <w:rFonts w:ascii="Times New Roman" w:hAnsi="Times New Roman" w:eastAsia="仿宋"/>
      <w:b/>
      <w:kern w:val="44"/>
      <w:sz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1 Char"/>
    <w:link w:val="2"/>
    <w:qFormat/>
    <w:uiPriority w:val="0"/>
    <w:rPr>
      <w:rFonts w:ascii="Times New Roman" w:hAnsi="Times New Roman" w:eastAsia="仿宋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2023-08-07T13:24:00Z</dcterms:created>
  <dc:creator>少年</dc:creator>
  <cp:lastModifiedBy>少年</cp:lastModifiedBy>
  <dcterms:modified xsi:type="dcterms:W3CDTF">2023-08-10T07:54:01Z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26BBCC6C80254A4D9DBC34AA2564B18F</vt:lpwstr>
  </property>
</Properties>
</file>