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color w:val="000000"/>
          <w:sz w:val="44"/>
          <w:szCs w:val="44"/>
          <w:highlight w:val="none"/>
          <w:lang w:val="en-US" w:eastAsia="zh-CN"/>
        </w:rPr>
      </w:pPr>
      <w:r>
        <w:rPr>
          <w:rFonts w:hint="eastAsia" w:ascii="方正小标宋_GBK" w:hAnsi="方正小标宋_GBK" w:eastAsia="方正小标宋_GBK" w:cs="方正小标宋_GBK"/>
          <w:color w:val="000000"/>
          <w:sz w:val="44"/>
          <w:szCs w:val="44"/>
          <w:highlight w:val="none"/>
          <w:lang w:val="en-US" w:eastAsia="zh-CN"/>
        </w:rPr>
        <w:t>许昌市环境保护行政审批第三方技术评估项目采购需求</w:t>
      </w:r>
    </w:p>
    <w:p>
      <w:pPr>
        <w:pStyle w:val="2"/>
        <w:rPr>
          <w:rFonts w:hint="eastAsia"/>
          <w:lang w:val="en-US" w:eastAsia="zh-CN"/>
        </w:rPr>
      </w:pPr>
    </w:p>
    <w:p>
      <w:pPr>
        <w:pageBreakBefore w:val="0"/>
        <w:numPr>
          <w:ilvl w:val="0"/>
          <w:numId w:val="0"/>
        </w:numPr>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 xml:space="preserve"> </w:t>
      </w:r>
      <w:r>
        <w:rPr>
          <w:rFonts w:hint="eastAsia" w:ascii="黑体" w:hAnsi="黑体" w:eastAsia="黑体" w:cs="黑体"/>
          <w:color w:val="000000"/>
          <w:sz w:val="32"/>
          <w:szCs w:val="32"/>
          <w:highlight w:val="none"/>
          <w:lang w:val="en-US" w:eastAsia="zh-CN"/>
        </w:rPr>
        <w:t>一、项目概况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sz w:val="32"/>
          <w:szCs w:val="32"/>
          <w:lang w:val="en-US" w:eastAsia="zh-CN"/>
        </w:rPr>
        <w:t xml:space="preserve"> 根据《建设项目环境保护管理条例》、《排污许可管理条例》规定，受许昌市生态环境局委托，对许昌市市本级负责审批的环境影响评价文件和排污许可证申请材料进行技术评估，按要求组织专家技术评审，经技术评估后的上述文件、材料应满足国家相关技术标准规范要求，达到行政许可条件</w:t>
      </w:r>
      <w:r>
        <w:rPr>
          <w:rFonts w:hint="eastAsia" w:ascii="仿宋_GB2312" w:hAnsi="仿宋_GB2312" w:eastAsia="仿宋_GB2312" w:cs="仿宋_GB2312"/>
          <w:i w:val="0"/>
          <w:iCs w:val="0"/>
          <w:caps w:val="0"/>
          <w:color w:val="000000"/>
          <w:spacing w:val="0"/>
          <w:sz w:val="32"/>
          <w:szCs w:val="32"/>
          <w:shd w:val="clear" w:color="auto"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黑体" w:hAnsi="黑体" w:eastAsia="黑体" w:cs="黑体"/>
          <w:b w:val="0"/>
          <w:bCs w:val="0"/>
          <w:i w:val="0"/>
          <w:iCs w:val="0"/>
          <w:caps w:val="0"/>
          <w:color w:val="000000"/>
          <w:spacing w:val="0"/>
          <w:sz w:val="32"/>
          <w:szCs w:val="32"/>
          <w:shd w:val="clear" w:color="auto" w:fill="FFFFFF"/>
          <w:lang w:val="en-US" w:eastAsia="zh-CN"/>
        </w:rPr>
      </w:pPr>
      <w:r>
        <w:rPr>
          <w:rFonts w:hint="eastAsia" w:ascii="黑体" w:hAnsi="黑体" w:eastAsia="黑体" w:cs="黑体"/>
          <w:i w:val="0"/>
          <w:iCs w:val="0"/>
          <w:caps w:val="0"/>
          <w:color w:val="000000"/>
          <w:spacing w:val="0"/>
          <w:sz w:val="32"/>
          <w:szCs w:val="32"/>
          <w:shd w:val="clear" w:color="auto" w:fill="FFFFFF"/>
          <w:lang w:eastAsia="zh-CN"/>
        </w:rPr>
        <w:t>二、</w:t>
      </w:r>
      <w:r>
        <w:rPr>
          <w:rFonts w:hint="eastAsia" w:ascii="黑体" w:hAnsi="黑体" w:eastAsia="黑体" w:cs="黑体"/>
          <w:b w:val="0"/>
          <w:bCs w:val="0"/>
          <w:i w:val="0"/>
          <w:iCs w:val="0"/>
          <w:caps w:val="0"/>
          <w:color w:val="000000"/>
          <w:spacing w:val="0"/>
          <w:sz w:val="32"/>
          <w:szCs w:val="32"/>
          <w:shd w:val="clear" w:color="auto" w:fill="FFFFFF"/>
          <w:lang w:val="en-US" w:eastAsia="zh-CN"/>
        </w:rPr>
        <w:t>项目内容</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2"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楷体" w:hAnsi="楷体" w:eastAsia="楷体" w:cs="楷体"/>
          <w:b/>
          <w:bCs/>
          <w:i w:val="0"/>
          <w:iCs w:val="0"/>
          <w:caps w:val="0"/>
          <w:color w:val="000000"/>
          <w:spacing w:val="0"/>
          <w:sz w:val="32"/>
          <w:szCs w:val="32"/>
          <w:shd w:val="clear" w:color="auto" w:fill="FFFFFF"/>
          <w:lang w:val="en-US" w:eastAsia="zh-CN"/>
        </w:rPr>
        <w:t>（一）环境影响评价文件技术评估。</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受许昌市生态环境局委托，对</w:t>
      </w:r>
      <w:r>
        <w:rPr>
          <w:rFonts w:hint="eastAsia" w:ascii="仿宋_GB2312" w:hAnsi="仿宋_GB2312" w:eastAsia="仿宋_GB2312" w:cs="仿宋_GB2312"/>
          <w:i w:val="0"/>
          <w:iCs w:val="0"/>
          <w:caps w:val="0"/>
          <w:color w:val="000000"/>
          <w:spacing w:val="0"/>
          <w:kern w:val="0"/>
          <w:sz w:val="32"/>
          <w:szCs w:val="32"/>
          <w:shd w:val="clear" w:color="auto" w:fill="FFFFFF"/>
          <w:lang w:val="zh-CN" w:eastAsia="zh-CN" w:bidi="ar"/>
        </w:rPr>
        <w:t>项目进行预审并开展现场勘查，召开专家评审会，并配合做好科室联合审查、局务会集体审议等相关工作，对修改完善后的项目环境影响评价文件，出具技术评估报告，并对评估结论负责。</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42" w:firstLineChars="200"/>
        <w:jc w:val="both"/>
        <w:textAlignment w:val="auto"/>
        <w:rPr>
          <w:rFonts w:hint="eastAsia" w:ascii="楷体" w:hAnsi="楷体" w:eastAsia="楷体" w:cs="楷体"/>
          <w:b/>
          <w:bCs/>
          <w:i w:val="0"/>
          <w:iCs w:val="0"/>
          <w:caps w:val="0"/>
          <w:color w:val="000000"/>
          <w:spacing w:val="0"/>
          <w:sz w:val="32"/>
          <w:szCs w:val="32"/>
          <w:shd w:val="clear" w:color="auto" w:fill="FFFFFF"/>
          <w:lang w:val="en-US" w:eastAsia="zh-CN"/>
        </w:rPr>
      </w:pPr>
      <w:r>
        <w:rPr>
          <w:rFonts w:hint="eastAsia" w:ascii="楷体" w:hAnsi="楷体" w:eastAsia="楷体" w:cs="楷体"/>
          <w:b/>
          <w:bCs/>
          <w:i w:val="0"/>
          <w:iCs w:val="0"/>
          <w:caps w:val="0"/>
          <w:color w:val="000000"/>
          <w:spacing w:val="0"/>
          <w:sz w:val="32"/>
          <w:szCs w:val="32"/>
          <w:shd w:val="clear" w:color="auto" w:fill="FFFFFF"/>
          <w:lang w:val="en-US" w:eastAsia="zh-CN"/>
        </w:rPr>
        <w:t>排污许可证申请材料技术评估。</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受许昌市生态环境局委托，对</w:t>
      </w:r>
      <w:r>
        <w:rPr>
          <w:rFonts w:hint="eastAsia" w:ascii="仿宋_GB2312" w:hAnsi="仿宋_GB2312" w:eastAsia="仿宋_GB2312" w:cs="仿宋_GB2312"/>
          <w:i w:val="0"/>
          <w:iCs w:val="0"/>
          <w:caps w:val="0"/>
          <w:color w:val="000000"/>
          <w:spacing w:val="0"/>
          <w:kern w:val="0"/>
          <w:sz w:val="32"/>
          <w:szCs w:val="32"/>
          <w:shd w:val="clear" w:color="auto" w:fill="FFFFFF"/>
          <w:lang w:val="zh-CN" w:eastAsia="zh-CN" w:bidi="ar"/>
        </w:rPr>
        <w:t>项目进行预审并开展现场勘查，配合做好科室联合审查等相关工作，对修改完善后的排污许可证申请材料，出具技术评估报告，并对评估结论负责。</w:t>
      </w:r>
    </w:p>
    <w:p>
      <w:pPr>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三、技术要求</w:t>
      </w:r>
    </w:p>
    <w:p>
      <w:pPr>
        <w:pageBreakBefore w:val="0"/>
        <w:numPr>
          <w:ilvl w:val="0"/>
          <w:numId w:val="0"/>
        </w:numPr>
        <w:kinsoku/>
        <w:wordWrap/>
        <w:overflowPunct/>
        <w:topLinePunct w:val="0"/>
        <w:autoSpaceDE/>
        <w:autoSpaceDN/>
        <w:bidi w:val="0"/>
        <w:adjustRightInd/>
        <w:snapToGrid/>
        <w:spacing w:line="240" w:lineRule="auto"/>
        <w:ind w:left="0" w:firstLine="642" w:firstLineChars="200"/>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zh-CN" w:eastAsia="zh-CN" w:bidi="ar"/>
        </w:rPr>
      </w:pPr>
      <w:r>
        <w:rPr>
          <w:rFonts w:hint="eastAsia" w:ascii="楷体" w:hAnsi="楷体" w:eastAsia="楷体" w:cs="楷体"/>
          <w:b/>
          <w:bCs/>
          <w:i w:val="0"/>
          <w:iCs w:val="0"/>
          <w:caps w:val="0"/>
          <w:color w:val="000000"/>
          <w:spacing w:val="0"/>
          <w:kern w:val="0"/>
          <w:sz w:val="32"/>
          <w:szCs w:val="32"/>
          <w:shd w:val="clear" w:color="auto" w:fill="FFFFFF"/>
          <w:lang w:val="en-US" w:eastAsia="zh-CN" w:bidi="ar"/>
        </w:rPr>
        <w:t>（一）总体要求。</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环境影响评价和排污许可技术评估应</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zh-CN" w:eastAsia="zh-CN" w:bidi="ar"/>
        </w:rPr>
        <w:t>符合《建设项目环境</w:t>
      </w:r>
      <w:r>
        <w:rPr>
          <w:rFonts w:hint="eastAsia" w:ascii="仿宋_GB2312" w:hAnsi="仿宋_GB2312" w:eastAsia="仿宋_GB2312" w:cs="仿宋_GB2312"/>
          <w:i w:val="0"/>
          <w:iCs w:val="0"/>
          <w:caps w:val="0"/>
          <w:color w:val="000000"/>
          <w:spacing w:val="0"/>
          <w:kern w:val="0"/>
          <w:sz w:val="32"/>
          <w:szCs w:val="32"/>
          <w:shd w:val="clear" w:color="auto" w:fill="FFFFFF"/>
          <w:lang w:val="zh-CN" w:eastAsia="zh-CN" w:bidi="ar"/>
        </w:rPr>
        <w:t>影响技术评估导则》（HJ 616-2011）、《排污许可证质量核查技术规范》（HJ 1299—2023）以及环境影响评价技术导则、排污许可证申请与核发技术规范等相关标准规范要求。</w:t>
      </w:r>
      <w:bookmarkStart w:id="0" w:name="_GoBack"/>
      <w:bookmarkEnd w:id="0"/>
    </w:p>
    <w:p>
      <w:pPr>
        <w:pageBreakBefore w:val="0"/>
        <w:numPr>
          <w:ilvl w:val="0"/>
          <w:numId w:val="0"/>
        </w:numPr>
        <w:shd w:val="clear" w:color="auto" w:fill="auto"/>
        <w:kinsoku/>
        <w:wordWrap/>
        <w:overflowPunct/>
        <w:topLinePunct w:val="0"/>
        <w:autoSpaceDE/>
        <w:autoSpaceDN/>
        <w:bidi w:val="0"/>
        <w:adjustRightInd/>
        <w:snapToGrid/>
        <w:spacing w:line="240" w:lineRule="auto"/>
        <w:ind w:left="0" w:firstLine="642" w:firstLineChars="200"/>
        <w:textAlignment w:val="auto"/>
        <w:rPr>
          <w:rFonts w:hint="eastAsia" w:ascii="楷体" w:hAnsi="楷体" w:eastAsia="楷体" w:cs="楷体"/>
          <w:b/>
          <w:bCs/>
          <w:i w:val="0"/>
          <w:iCs w:val="0"/>
          <w:caps w:val="0"/>
          <w:color w:val="000000"/>
          <w:spacing w:val="0"/>
          <w:kern w:val="0"/>
          <w:sz w:val="32"/>
          <w:szCs w:val="32"/>
          <w:shd w:val="clear" w:color="auto" w:fill="FFFFFF"/>
          <w:lang w:val="en-US" w:eastAsia="zh-CN" w:bidi="ar"/>
        </w:rPr>
      </w:pPr>
      <w:r>
        <w:rPr>
          <w:rFonts w:hint="eastAsia" w:ascii="楷体" w:hAnsi="楷体" w:eastAsia="楷体" w:cs="楷体"/>
          <w:b/>
          <w:bCs/>
          <w:i w:val="0"/>
          <w:iCs w:val="0"/>
          <w:caps w:val="0"/>
          <w:color w:val="000000"/>
          <w:spacing w:val="0"/>
          <w:kern w:val="0"/>
          <w:sz w:val="32"/>
          <w:szCs w:val="32"/>
          <w:shd w:val="clear" w:color="auto" w:fill="FFFFFF"/>
          <w:lang w:val="en-US" w:eastAsia="zh-CN" w:bidi="ar"/>
        </w:rPr>
        <w:t>（二）质量要求</w:t>
      </w:r>
    </w:p>
    <w:p>
      <w:pPr>
        <w:pageBreakBefore w:val="0"/>
        <w:shd w:val="clear" w:color="auto" w:fill="auto"/>
        <w:kinsoku/>
        <w:wordWrap/>
        <w:overflowPunct/>
        <w:topLinePunct w:val="0"/>
        <w:autoSpaceDE/>
        <w:autoSpaceDN/>
        <w:bidi w:val="0"/>
        <w:adjustRightInd/>
        <w:snapToGrid/>
        <w:spacing w:line="240" w:lineRule="auto"/>
        <w:ind w:left="0" w:firstLine="642" w:firstLineChars="200"/>
        <w:textAlignment w:val="auto"/>
        <w:rPr>
          <w:rFonts w:hint="eastAsia" w:ascii="仿宋_GB2312" w:hAnsi="仿宋_GB2312" w:eastAsia="仿宋_GB2312" w:cs="仿宋_GB2312"/>
          <w:b w:val="0"/>
          <w:bCs w:val="0"/>
          <w:i w:val="0"/>
          <w:iCs w:val="0"/>
          <w:caps w:val="0"/>
          <w:color w:val="000000"/>
          <w:spacing w:val="0"/>
          <w:kern w:val="0"/>
          <w:sz w:val="32"/>
          <w:szCs w:val="32"/>
          <w:shd w:val="clear" w:color="auto" w:fill="FFFFFF"/>
          <w:lang w:val="zh-CN" w:eastAsia="zh-CN" w:bidi="ar"/>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1.</w:t>
      </w:r>
      <w:r>
        <w:rPr>
          <w:rFonts w:hint="eastAsia" w:ascii="仿宋_GB2312" w:hAnsi="仿宋_GB2312" w:eastAsia="仿宋_GB2312" w:cs="仿宋_GB2312"/>
          <w:b/>
          <w:bCs/>
          <w:i w:val="0"/>
          <w:iCs w:val="0"/>
          <w:caps w:val="0"/>
          <w:color w:val="000000"/>
          <w:spacing w:val="0"/>
          <w:kern w:val="0"/>
          <w:sz w:val="32"/>
          <w:szCs w:val="32"/>
          <w:shd w:val="clear" w:color="auto" w:fill="FFFFFF"/>
          <w:lang w:val="zh-CN" w:eastAsia="zh-CN" w:bidi="ar"/>
        </w:rPr>
        <w:t>熟悉许昌市基本情况。</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zh-CN" w:eastAsia="zh-CN" w:bidi="ar"/>
        </w:rPr>
        <w:t>包括但不限于相关规划、产业政策，“三线一单”生态环境分区管控、产业园区规划及规划环评等环境管理要求，环境质量状况及变化情况，水文、地质、气象条件情况等。</w:t>
      </w:r>
    </w:p>
    <w:p>
      <w:pPr>
        <w:pageBreakBefore w:val="0"/>
        <w:shd w:val="clear" w:color="auto" w:fill="auto"/>
        <w:kinsoku/>
        <w:wordWrap/>
        <w:overflowPunct/>
        <w:topLinePunct w:val="0"/>
        <w:autoSpaceDE/>
        <w:autoSpaceDN/>
        <w:bidi w:val="0"/>
        <w:adjustRightInd/>
        <w:snapToGrid/>
        <w:spacing w:line="240" w:lineRule="auto"/>
        <w:ind w:left="0" w:firstLine="642" w:firstLineChars="200"/>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zh-CN" w:eastAsia="zh-CN" w:bidi="ar"/>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2.</w:t>
      </w:r>
      <w:r>
        <w:rPr>
          <w:rFonts w:hint="eastAsia" w:ascii="仿宋_GB2312" w:hAnsi="仿宋_GB2312" w:eastAsia="仿宋_GB2312" w:cs="仿宋_GB2312"/>
          <w:b/>
          <w:bCs/>
          <w:i w:val="0"/>
          <w:iCs w:val="0"/>
          <w:caps w:val="0"/>
          <w:color w:val="000000"/>
          <w:spacing w:val="0"/>
          <w:kern w:val="0"/>
          <w:sz w:val="32"/>
          <w:szCs w:val="32"/>
          <w:shd w:val="clear" w:color="auto" w:fill="FFFFFF"/>
          <w:lang w:val="zh-CN" w:eastAsia="zh-CN" w:bidi="ar"/>
        </w:rPr>
        <w:t>具有较为完善的技术评估制度。</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zh-CN" w:eastAsia="zh-CN" w:bidi="ar"/>
        </w:rPr>
        <w:t>包</w:t>
      </w:r>
      <w:r>
        <w:rPr>
          <w:rFonts w:hint="eastAsia" w:ascii="仿宋_GB2312" w:hAnsi="仿宋_GB2312" w:eastAsia="仿宋_GB2312" w:cs="仿宋_GB2312"/>
          <w:i w:val="0"/>
          <w:iCs w:val="0"/>
          <w:caps w:val="0"/>
          <w:color w:val="000000"/>
          <w:spacing w:val="0"/>
          <w:kern w:val="0"/>
          <w:sz w:val="32"/>
          <w:szCs w:val="32"/>
          <w:shd w:val="clear" w:color="auto" w:fill="FFFFFF"/>
          <w:lang w:val="zh-CN" w:eastAsia="zh-CN" w:bidi="ar"/>
        </w:rPr>
        <w:t>括但不限于分章节（模块）、分级技术评估制度，评估机构和人员廉洁自律制度,专家评审制度，档案管理制度等, 避免泄露管理部门、建设单位、评价机构或个人的技术秘密和业务秘密。</w:t>
      </w:r>
    </w:p>
    <w:p>
      <w:pPr>
        <w:pageBreakBefore w:val="0"/>
        <w:shd w:val="clear" w:color="auto" w:fill="auto"/>
        <w:kinsoku/>
        <w:wordWrap/>
        <w:overflowPunct/>
        <w:topLinePunct w:val="0"/>
        <w:autoSpaceDE/>
        <w:autoSpaceDN/>
        <w:bidi w:val="0"/>
        <w:adjustRightInd/>
        <w:snapToGrid/>
        <w:spacing w:line="240" w:lineRule="auto"/>
        <w:ind w:left="0" w:firstLine="642" w:firstLineChars="200"/>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zh-CN" w:eastAsia="zh-CN" w:bidi="ar"/>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3.</w:t>
      </w:r>
      <w:r>
        <w:rPr>
          <w:rFonts w:hint="eastAsia" w:ascii="仿宋_GB2312" w:hAnsi="仿宋_GB2312" w:eastAsia="仿宋_GB2312" w:cs="仿宋_GB2312"/>
          <w:b/>
          <w:bCs/>
          <w:i w:val="0"/>
          <w:iCs w:val="0"/>
          <w:caps w:val="0"/>
          <w:color w:val="000000"/>
          <w:spacing w:val="0"/>
          <w:kern w:val="0"/>
          <w:sz w:val="32"/>
          <w:szCs w:val="32"/>
          <w:shd w:val="clear" w:color="auto" w:fill="FFFFFF"/>
          <w:lang w:val="zh-CN" w:eastAsia="zh-CN" w:bidi="ar"/>
        </w:rPr>
        <w:t>制定有程序清晰、内容详尽、切实可行的技术评估工作实施方案。</w:t>
      </w:r>
      <w:r>
        <w:rPr>
          <w:rFonts w:hint="eastAsia" w:ascii="仿宋_GB2312" w:hAnsi="仿宋_GB2312" w:eastAsia="仿宋_GB2312" w:cs="仿宋_GB2312"/>
          <w:i w:val="0"/>
          <w:iCs w:val="0"/>
          <w:caps w:val="0"/>
          <w:color w:val="000000"/>
          <w:spacing w:val="0"/>
          <w:kern w:val="0"/>
          <w:sz w:val="32"/>
          <w:szCs w:val="32"/>
          <w:shd w:val="clear" w:color="auto" w:fill="FFFFFF"/>
          <w:lang w:val="zh-CN" w:eastAsia="zh-CN" w:bidi="ar"/>
        </w:rPr>
        <w:t>包括但不限于项目预审、现场勘查、召开专家评审会、组织修改完善、出具技术评估报告、结果反馈等环节，并配合做好科室联合审查、局务会集体审议等工作。</w:t>
      </w:r>
    </w:p>
    <w:p>
      <w:pPr>
        <w:pageBreakBefore w:val="0"/>
        <w:shd w:val="clear" w:color="auto" w:fill="auto"/>
        <w:kinsoku/>
        <w:wordWrap/>
        <w:overflowPunct/>
        <w:topLinePunct w:val="0"/>
        <w:autoSpaceDE/>
        <w:autoSpaceDN/>
        <w:bidi w:val="0"/>
        <w:adjustRightInd/>
        <w:snapToGrid/>
        <w:spacing w:line="240" w:lineRule="auto"/>
        <w:ind w:left="0" w:firstLine="642" w:firstLineChars="200"/>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zh-CN" w:eastAsia="zh-CN" w:bidi="ar"/>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4.配备必要的软硬件设施。</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包括但不限于</w:t>
      </w:r>
      <w:r>
        <w:rPr>
          <w:rFonts w:hint="eastAsia" w:ascii="仿宋_GB2312" w:hAnsi="仿宋_GB2312" w:eastAsia="仿宋_GB2312" w:cs="仿宋_GB2312"/>
          <w:i w:val="0"/>
          <w:iCs w:val="0"/>
          <w:caps w:val="0"/>
          <w:color w:val="000000"/>
          <w:spacing w:val="0"/>
          <w:kern w:val="0"/>
          <w:sz w:val="32"/>
          <w:szCs w:val="32"/>
          <w:shd w:val="clear" w:color="auto" w:fill="FFFFFF"/>
          <w:lang w:val="zh-CN" w:eastAsia="zh-CN" w:bidi="ar"/>
        </w:rPr>
        <w:t>具备符合大气、地表水、地下水、土壤、噪声、生态影响、环境风险等环境影响评价技术导则最新版本的专业软件，以及其它技术评估需求的硬件设施。</w:t>
      </w:r>
    </w:p>
    <w:p>
      <w:pPr>
        <w:pageBreakBefore w:val="0"/>
        <w:shd w:val="clear" w:color="auto" w:fill="auto"/>
        <w:kinsoku/>
        <w:wordWrap/>
        <w:overflowPunct/>
        <w:topLinePunct w:val="0"/>
        <w:autoSpaceDE/>
        <w:autoSpaceDN/>
        <w:bidi w:val="0"/>
        <w:adjustRightInd/>
        <w:snapToGrid/>
        <w:spacing w:line="240" w:lineRule="auto"/>
        <w:ind w:left="0" w:firstLine="642" w:firstLineChars="200"/>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zh-CN" w:eastAsia="zh-CN" w:bidi="ar"/>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5.过程管理。</w:t>
      </w:r>
      <w:r>
        <w:rPr>
          <w:rFonts w:hint="eastAsia" w:ascii="仿宋_GB2312" w:hAnsi="仿宋_GB2312" w:eastAsia="仿宋_GB2312" w:cs="仿宋_GB2312"/>
          <w:i w:val="0"/>
          <w:iCs w:val="0"/>
          <w:caps w:val="0"/>
          <w:color w:val="000000"/>
          <w:spacing w:val="0"/>
          <w:kern w:val="0"/>
          <w:sz w:val="32"/>
          <w:szCs w:val="32"/>
          <w:shd w:val="clear" w:color="auto" w:fill="FFFFFF"/>
          <w:lang w:val="zh-CN" w:eastAsia="zh-CN" w:bidi="ar"/>
        </w:rPr>
        <w:t>按要求完整记录评估过程、结果并填写相关表格，技术评估报告需经三级审核。</w:t>
      </w:r>
    </w:p>
    <w:p>
      <w:pPr>
        <w:pageBreakBefore w:val="0"/>
        <w:shd w:val="clear" w:color="auto" w:fill="auto"/>
        <w:kinsoku/>
        <w:wordWrap/>
        <w:overflowPunct/>
        <w:topLinePunct w:val="0"/>
        <w:autoSpaceDE/>
        <w:autoSpaceDN/>
        <w:bidi w:val="0"/>
        <w:adjustRightInd/>
        <w:snapToGrid/>
        <w:spacing w:line="240" w:lineRule="auto"/>
        <w:ind w:left="0" w:firstLine="642" w:firstLineChars="200"/>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zh-CN" w:eastAsia="zh-CN" w:bidi="ar"/>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6.专家评审。</w:t>
      </w:r>
      <w:r>
        <w:rPr>
          <w:rFonts w:hint="eastAsia" w:ascii="仿宋_GB2312" w:hAnsi="仿宋_GB2312" w:eastAsia="仿宋_GB2312" w:cs="仿宋_GB2312"/>
          <w:i w:val="0"/>
          <w:iCs w:val="0"/>
          <w:caps w:val="0"/>
          <w:color w:val="000000"/>
          <w:spacing w:val="0"/>
          <w:kern w:val="0"/>
          <w:sz w:val="32"/>
          <w:szCs w:val="32"/>
          <w:shd w:val="clear" w:color="auto" w:fill="FFFFFF"/>
          <w:lang w:val="zh-CN" w:eastAsia="zh-CN" w:bidi="ar"/>
        </w:rPr>
        <w:t>每次专家评审会至少两人参加，且至少1</w:t>
      </w:r>
      <w:r>
        <w:rPr>
          <w:rFonts w:hint="eastAsia" w:ascii="仿宋_GB2312" w:hAnsi="仿宋_GB2312" w:eastAsia="仿宋_GB2312" w:cs="仿宋_GB2312"/>
          <w:i w:val="0"/>
          <w:iCs w:val="0"/>
          <w:caps w:val="0"/>
          <w:color w:val="000000"/>
          <w:spacing w:val="0"/>
          <w:kern w:val="0"/>
          <w:sz w:val="32"/>
          <w:szCs w:val="32"/>
          <w:shd w:val="clear" w:color="auto" w:fill="FFFFFF"/>
          <w:lang w:val="zh-CN" w:eastAsia="zh-CN" w:bidi="ar"/>
        </w:rPr>
        <w:t>人持有环评工程师证，并对现场情况进行拍照或视频记录。</w:t>
      </w:r>
    </w:p>
    <w:p>
      <w:pPr>
        <w:pStyle w:val="2"/>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备注：5、6可列入制度或方案内容。</w:t>
      </w:r>
    </w:p>
    <w:p>
      <w:pPr>
        <w:pageBreakBefore w:val="0"/>
        <w:numPr>
          <w:ilvl w:val="0"/>
          <w:numId w:val="0"/>
        </w:numPr>
        <w:kinsoku/>
        <w:wordWrap/>
        <w:overflowPunct/>
        <w:topLinePunct w:val="0"/>
        <w:autoSpaceDE/>
        <w:autoSpaceDN/>
        <w:bidi w:val="0"/>
        <w:adjustRightInd/>
        <w:snapToGrid/>
        <w:spacing w:line="240" w:lineRule="auto"/>
        <w:ind w:firstLine="642" w:firstLineChars="200"/>
        <w:textAlignment w:val="auto"/>
        <w:rPr>
          <w:rFonts w:hint="eastAsia" w:ascii="楷体" w:hAnsi="楷体" w:eastAsia="楷体" w:cs="楷体"/>
          <w:b/>
          <w:bCs/>
          <w:kern w:val="0"/>
          <w:sz w:val="32"/>
          <w:szCs w:val="32"/>
          <w:shd w:val="clear" w:color="auto" w:fill="FFFFFF"/>
        </w:rPr>
      </w:pPr>
      <w:r>
        <w:rPr>
          <w:rFonts w:hint="eastAsia" w:ascii="楷体" w:hAnsi="楷体" w:eastAsia="楷体" w:cs="楷体"/>
          <w:b/>
          <w:bCs/>
          <w:kern w:val="0"/>
          <w:sz w:val="32"/>
          <w:szCs w:val="32"/>
          <w:shd w:val="clear" w:color="auto" w:fill="FFFFFF"/>
          <w:lang w:eastAsia="zh-CN"/>
        </w:rPr>
        <w:t>（三）商务</w:t>
      </w:r>
      <w:r>
        <w:rPr>
          <w:rFonts w:hint="eastAsia" w:ascii="楷体" w:hAnsi="楷体" w:eastAsia="楷体" w:cs="楷体"/>
          <w:b/>
          <w:bCs/>
          <w:kern w:val="0"/>
          <w:sz w:val="32"/>
          <w:szCs w:val="32"/>
          <w:shd w:val="clear" w:color="auto" w:fill="FFFFFF"/>
        </w:rPr>
        <w:t>要求</w:t>
      </w:r>
    </w:p>
    <w:p>
      <w:pPr>
        <w:pageBreakBefore w:val="0"/>
        <w:shd w:val="clear" w:color="auto" w:fill="auto"/>
        <w:kinsoku/>
        <w:wordWrap/>
        <w:overflowPunct/>
        <w:topLinePunct w:val="0"/>
        <w:autoSpaceDE/>
        <w:autoSpaceDN/>
        <w:bidi w:val="0"/>
        <w:adjustRightInd/>
        <w:snapToGrid/>
        <w:spacing w:line="240" w:lineRule="auto"/>
        <w:ind w:left="0" w:firstLine="642" w:firstLineChars="200"/>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zh-CN" w:eastAsia="zh-CN" w:bidi="ar"/>
        </w:rPr>
      </w:pPr>
      <w:r>
        <w:rPr>
          <w:rFonts w:hint="eastAsia" w:ascii="仿宋_GB2312" w:hAnsi="仿宋_GB2312" w:eastAsia="仿宋_GB2312" w:cs="仿宋_GB2312"/>
          <w:b/>
          <w:bCs/>
          <w:i w:val="0"/>
          <w:iCs w:val="0"/>
          <w:caps w:val="0"/>
          <w:color w:val="000000"/>
          <w:spacing w:val="0"/>
          <w:kern w:val="0"/>
          <w:sz w:val="32"/>
          <w:szCs w:val="32"/>
          <w:shd w:val="clear" w:color="auto" w:fill="FFFFFF"/>
          <w:lang w:val="zh-CN" w:eastAsia="zh-CN" w:bidi="ar"/>
        </w:rPr>
        <w:t>1</w:t>
      </w: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w:t>
      </w:r>
      <w:r>
        <w:rPr>
          <w:rFonts w:hint="eastAsia" w:ascii="仿宋_GB2312" w:hAnsi="仿宋_GB2312" w:eastAsia="仿宋_GB2312" w:cs="仿宋_GB2312"/>
          <w:b/>
          <w:bCs/>
          <w:i w:val="0"/>
          <w:iCs w:val="0"/>
          <w:caps w:val="0"/>
          <w:color w:val="000000"/>
          <w:spacing w:val="0"/>
          <w:kern w:val="0"/>
          <w:sz w:val="32"/>
          <w:szCs w:val="32"/>
          <w:shd w:val="clear" w:color="auto" w:fill="FFFFFF"/>
          <w:lang w:val="zh-CN" w:eastAsia="zh-CN" w:bidi="ar"/>
        </w:rPr>
        <w:t>项目人员组成。</w:t>
      </w:r>
      <w:r>
        <w:rPr>
          <w:rFonts w:hint="eastAsia" w:ascii="仿宋_GB2312" w:hAnsi="仿宋_GB2312" w:eastAsia="仿宋_GB2312" w:cs="仿宋_GB2312"/>
          <w:i w:val="0"/>
          <w:iCs w:val="0"/>
          <w:caps w:val="0"/>
          <w:color w:val="000000"/>
          <w:spacing w:val="0"/>
          <w:kern w:val="0"/>
          <w:sz w:val="32"/>
          <w:szCs w:val="32"/>
          <w:shd w:val="clear" w:color="auto" w:fill="FFFFFF"/>
          <w:lang w:val="zh-CN" w:eastAsia="zh-CN" w:bidi="ar"/>
        </w:rPr>
        <w:t>配备</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5名以上</w:t>
      </w:r>
      <w:r>
        <w:rPr>
          <w:rFonts w:hint="eastAsia" w:ascii="仿宋_GB2312" w:hAnsi="仿宋_GB2312" w:eastAsia="仿宋_GB2312" w:cs="仿宋_GB2312"/>
          <w:i w:val="0"/>
          <w:iCs w:val="0"/>
          <w:caps w:val="0"/>
          <w:color w:val="000000"/>
          <w:spacing w:val="0"/>
          <w:kern w:val="0"/>
          <w:sz w:val="32"/>
          <w:szCs w:val="32"/>
          <w:shd w:val="clear" w:color="auto" w:fill="FFFFFF"/>
          <w:lang w:val="zh-CN" w:eastAsia="zh-CN" w:bidi="ar"/>
        </w:rPr>
        <w:t>技术评估人员并明确相应工作职责，至少包含</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1名环评工程师并作为项目负责人</w:t>
      </w:r>
      <w:r>
        <w:rPr>
          <w:rFonts w:hint="eastAsia" w:ascii="仿宋_GB2312" w:hAnsi="仿宋_GB2312" w:eastAsia="仿宋_GB2312" w:cs="仿宋_GB2312"/>
          <w:i w:val="0"/>
          <w:iCs w:val="0"/>
          <w:caps w:val="0"/>
          <w:color w:val="000000"/>
          <w:spacing w:val="0"/>
          <w:kern w:val="0"/>
          <w:sz w:val="32"/>
          <w:szCs w:val="32"/>
          <w:shd w:val="clear" w:color="auto" w:fill="FFFFFF"/>
          <w:lang w:val="zh-CN" w:eastAsia="zh-CN" w:bidi="ar"/>
        </w:rPr>
        <w:t>；其他人员应具有环境专业相应学历和工作经验。</w:t>
      </w:r>
    </w:p>
    <w:p>
      <w:pPr>
        <w:pageBreakBefore w:val="0"/>
        <w:shd w:val="clear" w:color="auto" w:fill="auto"/>
        <w:kinsoku/>
        <w:wordWrap/>
        <w:overflowPunct/>
        <w:topLinePunct w:val="0"/>
        <w:autoSpaceDE/>
        <w:autoSpaceDN/>
        <w:bidi w:val="0"/>
        <w:adjustRightInd/>
        <w:snapToGrid/>
        <w:spacing w:line="240" w:lineRule="auto"/>
        <w:ind w:left="0" w:firstLine="642" w:firstLineChars="200"/>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bCs/>
          <w:i w:val="0"/>
          <w:iCs w:val="0"/>
          <w:caps w:val="0"/>
          <w:color w:val="000000"/>
          <w:spacing w:val="0"/>
          <w:kern w:val="0"/>
          <w:sz w:val="32"/>
          <w:szCs w:val="32"/>
          <w:shd w:val="clear" w:color="auto" w:fill="FFFFFF"/>
          <w:lang w:val="zh-CN" w:eastAsia="zh-CN" w:bidi="ar"/>
        </w:rPr>
        <w:t>2</w:t>
      </w: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w:t>
      </w:r>
      <w:r>
        <w:rPr>
          <w:rFonts w:hint="eastAsia" w:ascii="仿宋_GB2312" w:hAnsi="仿宋_GB2312" w:eastAsia="仿宋_GB2312" w:cs="仿宋_GB2312"/>
          <w:b/>
          <w:bCs/>
          <w:i w:val="0"/>
          <w:iCs w:val="0"/>
          <w:caps w:val="0"/>
          <w:color w:val="000000"/>
          <w:spacing w:val="0"/>
          <w:kern w:val="0"/>
          <w:sz w:val="32"/>
          <w:szCs w:val="32"/>
          <w:shd w:val="clear" w:color="auto" w:fill="FFFFFF"/>
          <w:lang w:val="zh-CN" w:eastAsia="zh-CN" w:bidi="ar"/>
        </w:rPr>
        <w:t>技术评估经验和业绩。</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zh-CN" w:eastAsia="zh-CN" w:bidi="ar"/>
        </w:rPr>
        <w:t>具有自2020年1月1日以来环境影响评价和排污许可技术评估工作经验。</w:t>
      </w:r>
    </w:p>
    <w:p>
      <w:pPr>
        <w:pageBreakBefore w:val="0"/>
        <w:shd w:val="clear" w:color="auto" w:fill="auto"/>
        <w:kinsoku/>
        <w:wordWrap/>
        <w:overflowPunct/>
        <w:topLinePunct w:val="0"/>
        <w:autoSpaceDE/>
        <w:autoSpaceDN/>
        <w:bidi w:val="0"/>
        <w:adjustRightInd/>
        <w:snapToGrid/>
        <w:spacing w:line="240" w:lineRule="auto"/>
        <w:ind w:left="0" w:firstLine="642" w:firstLineChars="200"/>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zh-CN" w:eastAsia="zh-CN" w:bidi="ar"/>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3.</w:t>
      </w:r>
      <w:r>
        <w:rPr>
          <w:rFonts w:hint="eastAsia" w:ascii="仿宋_GB2312" w:hAnsi="仿宋_GB2312" w:eastAsia="仿宋_GB2312" w:cs="仿宋_GB2312"/>
          <w:b/>
          <w:bCs/>
          <w:i w:val="0"/>
          <w:iCs w:val="0"/>
          <w:caps w:val="0"/>
          <w:color w:val="000000"/>
          <w:spacing w:val="0"/>
          <w:kern w:val="0"/>
          <w:sz w:val="32"/>
          <w:szCs w:val="32"/>
          <w:shd w:val="clear" w:color="auto" w:fill="FFFFFF"/>
          <w:lang w:val="zh-CN" w:eastAsia="zh-CN" w:bidi="ar"/>
        </w:rPr>
        <w:t>服务承诺。</w:t>
      </w:r>
      <w:r>
        <w:rPr>
          <w:rFonts w:hint="eastAsia" w:ascii="仿宋_GB2312" w:hAnsi="仿宋_GB2312" w:eastAsia="仿宋_GB2312" w:cs="仿宋_GB2312"/>
          <w:i w:val="0"/>
          <w:iCs w:val="0"/>
          <w:caps w:val="0"/>
          <w:color w:val="000000"/>
          <w:spacing w:val="0"/>
          <w:kern w:val="0"/>
          <w:sz w:val="32"/>
          <w:szCs w:val="32"/>
          <w:shd w:val="clear" w:color="auto" w:fill="FFFFFF"/>
          <w:lang w:val="zh-CN" w:eastAsia="zh-CN" w:bidi="ar"/>
        </w:rPr>
        <w:t>包括是否可以提供驻地服务、服务响应时间等。交付（实施）地点（范围）：许昌市。</w:t>
      </w:r>
    </w:p>
    <w:p>
      <w:pPr>
        <w:pStyle w:val="2"/>
        <w:pageBreakBefore w:val="0"/>
        <w:kinsoku/>
        <w:wordWrap/>
        <w:overflowPunct/>
        <w:topLinePunct w:val="0"/>
        <w:autoSpaceDE/>
        <w:autoSpaceDN/>
        <w:bidi w:val="0"/>
        <w:adjustRightInd/>
        <w:snapToGrid/>
        <w:spacing w:before="0" w:after="0" w:line="240" w:lineRule="auto"/>
        <w:ind w:left="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三、验收方法</w:t>
      </w:r>
    </w:p>
    <w:p>
      <w:pPr>
        <w:pageBreakBefore w:val="0"/>
        <w:shd w:val="clear" w:color="auto" w:fill="auto"/>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由采购人成立验收小组，按照采购文件、响应文件、合同约定对中标人履约情况进行验收，验收结束后，出具验收意见。</w:t>
      </w:r>
    </w:p>
    <w:p>
      <w:pPr>
        <w:pageBreakBefore w:val="0"/>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78F58"/>
    <w:multiLevelType w:val="singleLevel"/>
    <w:tmpl w:val="FDE78F5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2A2B70"/>
    <w:rsid w:val="2DF7307F"/>
    <w:rsid w:val="37AFB507"/>
    <w:rsid w:val="37FFBFD8"/>
    <w:rsid w:val="3BFF3FAC"/>
    <w:rsid w:val="3DDB9EE8"/>
    <w:rsid w:val="3EAB0813"/>
    <w:rsid w:val="4EDF7581"/>
    <w:rsid w:val="5BDDDD6F"/>
    <w:rsid w:val="5BFBF148"/>
    <w:rsid w:val="5F773E44"/>
    <w:rsid w:val="5FFF3874"/>
    <w:rsid w:val="66FCB46B"/>
    <w:rsid w:val="67FB7FF8"/>
    <w:rsid w:val="6EBF3276"/>
    <w:rsid w:val="6FB785F3"/>
    <w:rsid w:val="72CF5F1E"/>
    <w:rsid w:val="74FFC79A"/>
    <w:rsid w:val="76BF6BAE"/>
    <w:rsid w:val="77A77016"/>
    <w:rsid w:val="77AEC682"/>
    <w:rsid w:val="77DEAF32"/>
    <w:rsid w:val="7ABE5BED"/>
    <w:rsid w:val="7B4F53A4"/>
    <w:rsid w:val="7BB7C0A8"/>
    <w:rsid w:val="7BFF082B"/>
    <w:rsid w:val="7DFDB172"/>
    <w:rsid w:val="7DFE883C"/>
    <w:rsid w:val="7EFF20A8"/>
    <w:rsid w:val="7F6B9D78"/>
    <w:rsid w:val="7F93C5D3"/>
    <w:rsid w:val="7FAEB62F"/>
    <w:rsid w:val="8F650F4E"/>
    <w:rsid w:val="BB4F50D6"/>
    <w:rsid w:val="BB7536F3"/>
    <w:rsid w:val="BF751957"/>
    <w:rsid w:val="BF7732C2"/>
    <w:rsid w:val="BFB58A97"/>
    <w:rsid w:val="BFBF021E"/>
    <w:rsid w:val="BFBFCFFE"/>
    <w:rsid w:val="BFDF5193"/>
    <w:rsid w:val="C4E9553E"/>
    <w:rsid w:val="D3CF1EDB"/>
    <w:rsid w:val="D45FDB06"/>
    <w:rsid w:val="D7B336AF"/>
    <w:rsid w:val="DABB0EFD"/>
    <w:rsid w:val="DDBF0C12"/>
    <w:rsid w:val="DDFFD137"/>
    <w:rsid w:val="DFFFB9D0"/>
    <w:rsid w:val="EDFC4F0F"/>
    <w:rsid w:val="EFFF9DA0"/>
    <w:rsid w:val="F3FE4536"/>
    <w:rsid w:val="F7A743B5"/>
    <w:rsid w:val="F7EB41ED"/>
    <w:rsid w:val="F84F3F00"/>
    <w:rsid w:val="FBFA842D"/>
    <w:rsid w:val="FBFF7DD8"/>
    <w:rsid w:val="FCCFE93B"/>
    <w:rsid w:val="FDA56FDA"/>
    <w:rsid w:val="FDBF900A"/>
    <w:rsid w:val="FDFE77D5"/>
    <w:rsid w:val="FF773AA7"/>
    <w:rsid w:val="FF7DF6CD"/>
    <w:rsid w:val="FFD6B5A1"/>
    <w:rsid w:val="FFEFE4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keepNext/>
      <w:keepLines/>
      <w:spacing w:before="20" w:after="20" w:line="416" w:lineRule="auto"/>
      <w:jc w:val="center"/>
      <w:outlineLvl w:val="1"/>
    </w:pPr>
    <w:rPr>
      <w:rFonts w:ascii="Cambria" w:hAnsi="Cambria"/>
      <w:b/>
      <w:bCs/>
      <w:sz w:val="30"/>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木木</cp:lastModifiedBy>
  <dcterms:modified xsi:type="dcterms:W3CDTF">2024-01-15T11:23:12Z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